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9.xml" ContentType="application/vnd.openxmlformats-officedocument.wordprocessingml.head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styles.xml" ContentType="application/vnd.openxmlformats-officedocument.wordprocessingml.styles+xml"/>
  <Override PartName="/word/footer21.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media/image1.png" ContentType="image/png"/>
  <Override PartName="/word/media/image2.wmf" ContentType="image/x-wmf"/>
  <Override PartName="/word/media/image17.jpeg" ContentType="image/jpeg"/>
  <Override PartName="/word/media/image3.png" ContentType="image/png"/>
  <Override PartName="/word/media/image4.png" ContentType="image/png"/>
  <Override PartName="/word/media/image21.png" ContentType="image/png"/>
  <Override PartName="/word/media/image6.jpeg" ContentType="image/jpeg"/>
  <Override PartName="/word/media/image5.png" ContentType="image/png"/>
  <Override PartName="/word/media/image7.png" ContentType="image/png"/>
  <Override PartName="/word/media/image8.png" ContentType="image/pn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9.png" ContentType="image/png"/>
  <Override PartName="/word/media/image14.jpeg" ContentType="image/jpeg"/>
  <Override PartName="/word/media/image15.png" ContentType="image/png"/>
  <Override PartName="/word/media/image16.png" ContentType="image/png"/>
  <Override PartName="/word/media/image18.png" ContentType="image/png"/>
  <Override PartName="/word/media/image20.png" ContentType="image/png"/>
  <Override PartName="/word/footer16.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20.xml" ContentType="application/vnd.openxmlformats-officedocument.wordprocessingml.footer+xml"/>
  <Override PartName="/word/footer2.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22.xml" ContentType="application/vnd.openxmlformats-officedocument.wordprocessingml.footer+xml"/>
  <Override PartName="/word/embeddings/oleObject1.bin" ContentType="application/vnd.openxmlformats-officedocument.oleObject"/>
  <Override PartName="/word/footer1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23.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24.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25.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26.xml" ContentType="application/vnd.openxmlformats-officedocument.wordprocessingml.footer+xml"/>
  <Override PartName="/word/header8.xml" ContentType="application/vnd.openxmlformats-officedocument.wordprocessingml.header+xml"/>
  <Override PartName="/word/footer27.xml" ContentType="application/vnd.openxmlformats-officedocument.wordprocessingml.footer+xml"/>
  <Override PartName="/word/header9.xml" ContentType="application/vnd.openxmlformats-officedocument.wordprocessingml.header+xml"/>
  <Override PartName="/word/footer28.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header21.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276"/>
        <w:jc w:val="both"/>
        <w:rPr>
          <w:rFonts w:ascii="Calibri" w:hAnsi="Calibri"/>
          <w:sz w:val="24"/>
          <w:szCs w:val="24"/>
        </w:rPr>
      </w:pPr>
      <w:r>
        <w:rPr>
          <w:rFonts w:ascii="Calibri" w:hAnsi="Calibri"/>
          <w:sz w:val="24"/>
          <w:szCs w:val="24"/>
        </w:rPr>
      </w:r>
    </w:p>
    <w:p>
      <w:pPr>
        <w:pStyle w:val="Normal"/>
        <w:spacing w:lineRule="auto" w:line="276"/>
        <w:jc w:val="both"/>
        <w:rPr>
          <w:rFonts w:ascii="Calibri" w:hAnsi="Calibri"/>
          <w:sz w:val="24"/>
          <w:szCs w:val="24"/>
        </w:rPr>
      </w:pPr>
      <w:r>
        <w:rPr>
          <w:rFonts w:ascii="Calibri" w:hAnsi="Calibri"/>
          <w:sz w:val="24"/>
          <w:szCs w:val="24"/>
        </w:rPr>
      </w:r>
    </w:p>
    <w:p>
      <w:pPr>
        <w:pStyle w:val="Normal"/>
        <w:spacing w:lineRule="auto" w:line="276"/>
        <w:jc w:val="both"/>
        <w:rPr>
          <w:rFonts w:ascii="Calibri" w:hAnsi="Calibri"/>
          <w:sz w:val="24"/>
          <w:szCs w:val="24"/>
        </w:rPr>
      </w:pPr>
      <w:r>
        <w:rPr>
          <w:rFonts w:ascii="Calibri" w:hAnsi="Calibri"/>
          <w:sz w:val="24"/>
          <w:szCs w:val="24"/>
        </w:rPr>
      </w:r>
    </w:p>
    <w:p>
      <w:pPr>
        <w:pStyle w:val="Normal"/>
        <w:spacing w:lineRule="auto" w:line="276"/>
        <w:jc w:val="both"/>
        <w:rPr>
          <w:rFonts w:ascii="Calibri" w:hAnsi="Calibri"/>
          <w:sz w:val="24"/>
          <w:szCs w:val="24"/>
        </w:rPr>
      </w:pPr>
      <w:r>
        <w:rPr>
          <w:rFonts w:ascii="Calibri" w:hAnsi="Calibri"/>
          <w:sz w:val="24"/>
          <w:szCs w:val="24"/>
        </w:rPr>
      </w:r>
    </w:p>
    <w:p>
      <w:pPr>
        <w:pStyle w:val="Normal"/>
        <w:spacing w:lineRule="auto" w:line="276"/>
        <w:jc w:val="both"/>
        <w:rPr>
          <w:rFonts w:ascii="Calibri" w:hAnsi="Calibri"/>
          <w:sz w:val="24"/>
          <w:szCs w:val="24"/>
        </w:rPr>
      </w:pPr>
      <w:r>
        <w:rPr>
          <w:rFonts w:ascii="Calibri" w:hAnsi="Calibri"/>
          <w:sz w:val="24"/>
          <w:szCs w:val="24"/>
        </w:rPr>
      </w:r>
    </w:p>
    <w:p>
      <w:pPr>
        <w:pStyle w:val="Normal"/>
        <w:spacing w:lineRule="auto" w:line="276"/>
        <w:jc w:val="both"/>
        <w:rPr>
          <w:rFonts w:ascii="Calibri" w:hAnsi="Calibri"/>
          <w:sz w:val="24"/>
          <w:szCs w:val="24"/>
        </w:rPr>
      </w:pPr>
      <w:r>
        <w:rPr>
          <w:rFonts w:ascii="Calibri" w:hAnsi="Calibri"/>
          <w:sz w:val="24"/>
          <w:szCs w:val="24"/>
        </w:rPr>
      </w:r>
    </w:p>
    <w:p>
      <w:pPr>
        <w:pStyle w:val="Normal"/>
        <w:spacing w:lineRule="auto" w:line="276"/>
        <w:jc w:val="both"/>
        <w:rPr>
          <w:rFonts w:ascii="Calibri" w:hAnsi="Calibri"/>
          <w:sz w:val="24"/>
          <w:szCs w:val="24"/>
        </w:rPr>
      </w:pPr>
      <w:r>
        <w:rPr>
          <w:rFonts w:ascii="Calibri" w:hAnsi="Calibri"/>
          <w:sz w:val="24"/>
          <w:szCs w:val="24"/>
        </w:rPr>
      </w:r>
    </w:p>
    <w:p>
      <w:pPr>
        <w:pStyle w:val="Normal"/>
        <w:spacing w:lineRule="auto" w:line="276"/>
        <w:jc w:val="both"/>
        <w:rPr>
          <w:rFonts w:ascii="Calibri" w:hAnsi="Calibri"/>
          <w:sz w:val="24"/>
          <w:szCs w:val="24"/>
        </w:rPr>
      </w:pPr>
      <w:r>
        <w:rPr>
          <w:rFonts w:ascii="Calibri" w:hAnsi="Calibri"/>
          <w:sz w:val="24"/>
          <w:szCs w:val="24"/>
        </w:rPr>
      </w:r>
    </w:p>
    <w:p>
      <w:pPr>
        <w:pStyle w:val="Normal"/>
        <w:spacing w:lineRule="auto" w:line="276"/>
        <w:jc w:val="center"/>
        <w:rPr>
          <w:rFonts w:ascii="Calibri" w:hAnsi="Calibri"/>
          <w:sz w:val="24"/>
          <w:szCs w:val="24"/>
        </w:rPr>
      </w:pPr>
      <w:r>
        <w:rPr/>
        <w:drawing>
          <wp:inline distT="0" distB="0" distL="0" distR="0">
            <wp:extent cx="1744345" cy="2189480"/>
            <wp:effectExtent l="0" t="0" r="0" b="0"/>
            <wp:docPr id="1" name="Рисунок 7" descr="http://upload.wikimedia.org/wikipedia/commons/a/a6/Coat_of_Arms_of_Yuriev-Polsky_%28Vladimir_oblast%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7" descr="http://upload.wikimedia.org/wikipedia/commons/a/a6/Coat_of_Arms_of_Yuriev-Polsky_%28Vladimir_oblast%29.png"/>
                    <pic:cNvPicPr>
                      <a:picLocks noChangeAspect="1" noChangeArrowheads="1"/>
                    </pic:cNvPicPr>
                  </pic:nvPicPr>
                  <pic:blipFill>
                    <a:blip r:embed="rId2"/>
                    <a:stretch>
                      <a:fillRect/>
                    </a:stretch>
                  </pic:blipFill>
                  <pic:spPr bwMode="auto">
                    <a:xfrm>
                      <a:off x="0" y="0"/>
                      <a:ext cx="1744345" cy="2189480"/>
                    </a:xfrm>
                    <a:prstGeom prst="rect">
                      <a:avLst/>
                    </a:prstGeom>
                  </pic:spPr>
                </pic:pic>
              </a:graphicData>
            </a:graphic>
          </wp:inline>
        </w:drawing>
      </w:r>
    </w:p>
    <w:p>
      <w:pPr>
        <w:pStyle w:val="Normal"/>
        <w:spacing w:lineRule="auto" w:line="276"/>
        <w:jc w:val="both"/>
        <w:rPr>
          <w:rFonts w:ascii="Calibri" w:hAnsi="Calibri"/>
          <w:sz w:val="24"/>
          <w:szCs w:val="24"/>
        </w:rPr>
      </w:pPr>
      <w:r>
        <w:rPr>
          <w:rFonts w:ascii="Calibri" w:hAnsi="Calibri"/>
          <w:sz w:val="24"/>
          <w:szCs w:val="24"/>
        </w:rPr>
      </w:r>
    </w:p>
    <w:p>
      <w:pPr>
        <w:pStyle w:val="Normal"/>
        <w:spacing w:lineRule="auto" w:line="276"/>
        <w:jc w:val="both"/>
        <w:rPr>
          <w:rFonts w:ascii="Calibri" w:hAnsi="Calibri"/>
          <w:sz w:val="24"/>
          <w:szCs w:val="24"/>
        </w:rPr>
      </w:pPr>
      <w:r>
        <w:rPr>
          <w:rFonts w:ascii="Calibri" w:hAnsi="Calibri"/>
          <w:sz w:val="24"/>
          <w:szCs w:val="24"/>
        </w:rPr>
      </w:r>
    </w:p>
    <w:p>
      <w:pPr>
        <w:pStyle w:val="Normal"/>
        <w:spacing w:lineRule="auto" w:line="276"/>
        <w:jc w:val="center"/>
        <w:rPr>
          <w:rFonts w:ascii="Calibri" w:hAnsi="Calibri" w:cs="Calibri"/>
          <w:b/>
          <w:b/>
          <w:sz w:val="28"/>
          <w:szCs w:val="28"/>
        </w:rPr>
      </w:pPr>
      <w:r>
        <w:rPr>
          <w:rFonts w:cs="Calibri" w:ascii="Calibri" w:hAnsi="Calibri"/>
          <w:b/>
          <w:sz w:val="28"/>
          <w:szCs w:val="28"/>
        </w:rPr>
        <w:t xml:space="preserve">СХЕМА ВОДОСНАБЖЕНИЯ И ВОДООТВЕДЕНИЯ </w:t>
      </w:r>
    </w:p>
    <w:p>
      <w:pPr>
        <w:pStyle w:val="Normal"/>
        <w:spacing w:lineRule="auto" w:line="276"/>
        <w:jc w:val="center"/>
        <w:rPr>
          <w:rFonts w:ascii="Calibri" w:hAnsi="Calibri" w:cs="Calibri"/>
          <w:b/>
          <w:b/>
          <w:sz w:val="28"/>
          <w:szCs w:val="28"/>
        </w:rPr>
      </w:pPr>
      <w:r>
        <w:rPr>
          <w:rFonts w:cs="Calibri" w:ascii="Calibri" w:hAnsi="Calibri"/>
          <w:b/>
          <w:sz w:val="28"/>
          <w:szCs w:val="28"/>
        </w:rPr>
        <w:t xml:space="preserve">МУНИЦИПАЛЬНОГО ОБРАЗОВАНИЯ </w:t>
      </w:r>
    </w:p>
    <w:p>
      <w:pPr>
        <w:pStyle w:val="Normal"/>
        <w:spacing w:lineRule="auto" w:line="276"/>
        <w:jc w:val="center"/>
        <w:rPr>
          <w:rFonts w:ascii="Calibri" w:hAnsi="Calibri" w:cs="Calibri"/>
          <w:b/>
          <w:b/>
          <w:sz w:val="28"/>
          <w:szCs w:val="28"/>
        </w:rPr>
      </w:pPr>
      <w:r>
        <w:rPr>
          <w:rFonts w:cs="Calibri" w:ascii="Calibri" w:hAnsi="Calibri"/>
          <w:b/>
          <w:sz w:val="28"/>
          <w:szCs w:val="28"/>
        </w:rPr>
        <w:t>ГОРОД ЮРЬЕВ-ПОЛЬСКИЙ ВЛАДИМИРСКОЙ ОБЛАСТИ НА ПЕРИОД ДО 2030 ГОДА</w:t>
      </w:r>
    </w:p>
    <w:p>
      <w:pPr>
        <w:pStyle w:val="Normal"/>
        <w:spacing w:lineRule="auto" w:line="276"/>
        <w:jc w:val="center"/>
        <w:rPr>
          <w:rFonts w:ascii="Calibri" w:hAnsi="Calibri" w:cs="Calibri"/>
          <w:b/>
          <w:b/>
          <w:sz w:val="28"/>
          <w:szCs w:val="28"/>
        </w:rPr>
      </w:pPr>
      <w:r>
        <w:rPr>
          <w:rFonts w:cs="Calibri" w:ascii="Calibri" w:hAnsi="Calibri"/>
          <w:b/>
          <w:sz w:val="28"/>
          <w:szCs w:val="28"/>
        </w:rPr>
        <w:t>(АКТУАЛИЗАЦИЯ ПО СОСТОЯНИЮ НА 2021 ГОД)</w:t>
      </w:r>
    </w:p>
    <w:p>
      <w:pPr>
        <w:pStyle w:val="Normal"/>
        <w:spacing w:lineRule="auto" w:line="276"/>
        <w:jc w:val="both"/>
        <w:rPr>
          <w:rFonts w:ascii="Calibri" w:hAnsi="Calibri" w:cs="Calibri"/>
          <w:b/>
          <w:b/>
          <w:sz w:val="24"/>
          <w:szCs w:val="24"/>
        </w:rPr>
      </w:pPr>
      <w:r>
        <w:rPr>
          <w:rFonts w:cs="Calibri" w:ascii="Calibri" w:hAnsi="Calibri"/>
          <w:b/>
          <w:sz w:val="24"/>
          <w:szCs w:val="24"/>
        </w:rPr>
      </w:r>
    </w:p>
    <w:p>
      <w:pPr>
        <w:pStyle w:val="Normal"/>
        <w:spacing w:lineRule="auto" w:line="276"/>
        <w:jc w:val="both"/>
        <w:rPr>
          <w:rFonts w:ascii="Calibri" w:hAnsi="Calibri" w:cs="Calibri"/>
          <w:sz w:val="24"/>
          <w:szCs w:val="24"/>
        </w:rPr>
      </w:pPr>
      <w:r>
        <w:rPr>
          <w:rFonts w:cs="Calibri" w:ascii="Calibri" w:hAnsi="Calibri"/>
          <w:sz w:val="24"/>
          <w:szCs w:val="24"/>
        </w:rPr>
      </w:r>
    </w:p>
    <w:p>
      <w:pPr>
        <w:pStyle w:val="Normal"/>
        <w:spacing w:lineRule="auto" w:line="276"/>
        <w:jc w:val="both"/>
        <w:rPr>
          <w:rFonts w:ascii="Calibri" w:hAnsi="Calibri" w:cs="Calibri"/>
          <w:sz w:val="24"/>
          <w:szCs w:val="24"/>
        </w:rPr>
      </w:pPr>
      <w:r>
        <w:rPr>
          <w:rFonts w:cs="Calibri" w:ascii="Calibri" w:hAnsi="Calibri"/>
          <w:sz w:val="24"/>
          <w:szCs w:val="24"/>
        </w:rPr>
      </w:r>
    </w:p>
    <w:p>
      <w:pPr>
        <w:pStyle w:val="Normal"/>
        <w:spacing w:lineRule="auto" w:line="276"/>
        <w:jc w:val="both"/>
        <w:rPr>
          <w:rFonts w:ascii="Calibri" w:hAnsi="Calibri" w:cs="Calibri"/>
          <w:sz w:val="24"/>
          <w:szCs w:val="24"/>
        </w:rPr>
      </w:pPr>
      <w:r>
        <w:rPr>
          <w:rFonts w:cs="Calibri" w:ascii="Calibri" w:hAnsi="Calibri"/>
          <w:sz w:val="24"/>
          <w:szCs w:val="24"/>
        </w:rPr>
      </w:r>
    </w:p>
    <w:p>
      <w:pPr>
        <w:pStyle w:val="Normal"/>
        <w:spacing w:lineRule="auto" w:line="276"/>
        <w:jc w:val="both"/>
        <w:rPr>
          <w:rFonts w:ascii="Calibri" w:hAnsi="Calibri" w:cs="Calibri"/>
          <w:sz w:val="24"/>
          <w:szCs w:val="24"/>
        </w:rPr>
      </w:pPr>
      <w:r>
        <w:rPr>
          <w:rFonts w:cs="Calibri" w:ascii="Calibri" w:hAnsi="Calibri"/>
          <w:sz w:val="24"/>
          <w:szCs w:val="24"/>
        </w:rPr>
      </w:r>
    </w:p>
    <w:p>
      <w:pPr>
        <w:pStyle w:val="Normal"/>
        <w:spacing w:lineRule="auto" w:line="276"/>
        <w:jc w:val="both"/>
        <w:rPr>
          <w:rFonts w:ascii="Calibri" w:hAnsi="Calibri" w:cs="Calibri"/>
          <w:sz w:val="24"/>
          <w:szCs w:val="24"/>
        </w:rPr>
      </w:pPr>
      <w:r>
        <w:rPr>
          <w:rFonts w:cs="Calibri" w:ascii="Calibri" w:hAnsi="Calibri"/>
          <w:sz w:val="24"/>
          <w:szCs w:val="24"/>
        </w:rPr>
      </w:r>
    </w:p>
    <w:p>
      <w:pPr>
        <w:pStyle w:val="Normal"/>
        <w:spacing w:lineRule="auto" w:line="276"/>
        <w:jc w:val="both"/>
        <w:rPr>
          <w:rFonts w:ascii="Calibri" w:hAnsi="Calibri" w:cs="Calibri"/>
          <w:sz w:val="24"/>
          <w:szCs w:val="24"/>
        </w:rPr>
      </w:pPr>
      <w:r>
        <w:rPr>
          <w:rFonts w:cs="Calibri" w:ascii="Calibri" w:hAnsi="Calibri"/>
          <w:sz w:val="24"/>
          <w:szCs w:val="24"/>
        </w:rPr>
      </w:r>
    </w:p>
    <w:p>
      <w:pPr>
        <w:pStyle w:val="Normal"/>
        <w:spacing w:lineRule="auto" w:line="276"/>
        <w:jc w:val="both"/>
        <w:rPr>
          <w:rFonts w:ascii="Calibri" w:hAnsi="Calibri" w:cs="Calibri"/>
          <w:sz w:val="24"/>
          <w:szCs w:val="24"/>
        </w:rPr>
      </w:pPr>
      <w:r>
        <w:rPr>
          <w:rFonts w:cs="Calibri" w:ascii="Calibri" w:hAnsi="Calibri"/>
          <w:sz w:val="24"/>
          <w:szCs w:val="24"/>
        </w:rPr>
      </w:r>
    </w:p>
    <w:p>
      <w:pPr>
        <w:pStyle w:val="Normal"/>
        <w:spacing w:lineRule="auto" w:line="276"/>
        <w:jc w:val="both"/>
        <w:rPr>
          <w:rFonts w:ascii="Calibri" w:hAnsi="Calibri" w:cs="Calibri"/>
          <w:sz w:val="24"/>
          <w:szCs w:val="24"/>
        </w:rPr>
      </w:pPr>
      <w:r>
        <w:rPr>
          <w:rFonts w:cs="Calibri" w:ascii="Calibri" w:hAnsi="Calibri"/>
          <w:sz w:val="24"/>
          <w:szCs w:val="24"/>
        </w:rPr>
      </w:r>
    </w:p>
    <w:p>
      <w:pPr>
        <w:pStyle w:val="Normal"/>
        <w:spacing w:lineRule="auto" w:line="276"/>
        <w:jc w:val="both"/>
        <w:rPr>
          <w:rFonts w:ascii="Calibri" w:hAnsi="Calibri" w:cs="Calibri"/>
          <w:sz w:val="24"/>
          <w:szCs w:val="24"/>
        </w:rPr>
      </w:pPr>
      <w:r>
        <w:rPr>
          <w:rFonts w:cs="Calibri" w:ascii="Calibri" w:hAnsi="Calibri"/>
          <w:sz w:val="24"/>
          <w:szCs w:val="24"/>
        </w:rPr>
      </w:r>
    </w:p>
    <w:p>
      <w:pPr>
        <w:pStyle w:val="Normal"/>
        <w:spacing w:lineRule="auto" w:line="276"/>
        <w:jc w:val="both"/>
        <w:rPr>
          <w:rFonts w:ascii="Calibri" w:hAnsi="Calibri" w:cs="Calibri"/>
          <w:sz w:val="24"/>
          <w:szCs w:val="24"/>
        </w:rPr>
      </w:pPr>
      <w:r>
        <w:rPr>
          <w:rFonts w:cs="Calibri" w:ascii="Calibri" w:hAnsi="Calibri"/>
          <w:sz w:val="24"/>
          <w:szCs w:val="24"/>
        </w:rPr>
      </w:r>
    </w:p>
    <w:p>
      <w:pPr>
        <w:pStyle w:val="Normal"/>
        <w:spacing w:lineRule="auto" w:line="276"/>
        <w:jc w:val="both"/>
        <w:rPr>
          <w:rFonts w:ascii="Calibri" w:hAnsi="Calibri" w:cs="Calibri"/>
          <w:sz w:val="24"/>
          <w:szCs w:val="24"/>
        </w:rPr>
      </w:pPr>
      <w:r>
        <w:rPr>
          <w:rFonts w:cs="Calibri" w:ascii="Calibri" w:hAnsi="Calibri"/>
          <w:sz w:val="24"/>
          <w:szCs w:val="24"/>
        </w:rPr>
      </w:r>
    </w:p>
    <w:p>
      <w:pPr>
        <w:pStyle w:val="Normal"/>
        <w:spacing w:lineRule="auto" w:line="276"/>
        <w:jc w:val="both"/>
        <w:rPr>
          <w:rFonts w:ascii="Calibri" w:hAnsi="Calibri" w:cs="Calibri"/>
          <w:sz w:val="24"/>
          <w:szCs w:val="24"/>
        </w:rPr>
      </w:pPr>
      <w:r>
        <w:rPr>
          <w:rFonts w:cs="Calibri" w:ascii="Calibri" w:hAnsi="Calibri"/>
          <w:sz w:val="24"/>
          <w:szCs w:val="24"/>
        </w:rPr>
      </w:r>
    </w:p>
    <w:p>
      <w:pPr>
        <w:pStyle w:val="Normal"/>
        <w:spacing w:lineRule="auto" w:line="276"/>
        <w:jc w:val="both"/>
        <w:rPr>
          <w:rFonts w:ascii="Calibri" w:hAnsi="Calibri" w:cs="Calibri"/>
          <w:sz w:val="24"/>
          <w:szCs w:val="24"/>
        </w:rPr>
      </w:pPr>
      <w:r>
        <w:rPr>
          <w:rFonts w:cs="Calibri" w:ascii="Calibri" w:hAnsi="Calibri"/>
          <w:sz w:val="24"/>
          <w:szCs w:val="24"/>
        </w:rPr>
      </w:r>
    </w:p>
    <w:p>
      <w:pPr>
        <w:pStyle w:val="Normal"/>
        <w:spacing w:lineRule="auto" w:line="276"/>
        <w:jc w:val="both"/>
        <w:rPr>
          <w:rFonts w:ascii="Calibri" w:hAnsi="Calibri" w:cs="Calibri"/>
          <w:sz w:val="24"/>
          <w:szCs w:val="24"/>
        </w:rPr>
      </w:pPr>
      <w:r>
        <w:rPr>
          <w:rFonts w:cs="Calibri" w:ascii="Calibri" w:hAnsi="Calibri"/>
          <w:sz w:val="24"/>
          <w:szCs w:val="24"/>
        </w:rPr>
      </w:r>
    </w:p>
    <w:p>
      <w:pPr>
        <w:pStyle w:val="Normal"/>
        <w:spacing w:lineRule="auto" w:line="276"/>
        <w:jc w:val="both"/>
        <w:rPr>
          <w:rFonts w:ascii="Calibri" w:hAnsi="Calibri" w:cs="Calibri"/>
          <w:sz w:val="24"/>
          <w:szCs w:val="24"/>
        </w:rPr>
      </w:pPr>
      <w:r>
        <w:rPr>
          <w:rFonts w:cs="Calibri" w:ascii="Calibri" w:hAnsi="Calibri"/>
          <w:sz w:val="24"/>
          <w:szCs w:val="24"/>
        </w:rPr>
      </w:r>
    </w:p>
    <w:p>
      <w:pPr>
        <w:pStyle w:val="Normal"/>
        <w:spacing w:lineRule="auto" w:line="276"/>
        <w:jc w:val="both"/>
        <w:rPr>
          <w:rFonts w:ascii="Calibri" w:hAnsi="Calibri" w:cs="Calibri"/>
          <w:sz w:val="24"/>
          <w:szCs w:val="24"/>
        </w:rPr>
      </w:pPr>
      <w:r>
        <w:rPr>
          <w:rFonts w:cs="Calibri" w:ascii="Calibri" w:hAnsi="Calibri"/>
          <w:sz w:val="24"/>
          <w:szCs w:val="24"/>
        </w:rPr>
      </w:r>
    </w:p>
    <w:p>
      <w:pPr>
        <w:pStyle w:val="Normal"/>
        <w:spacing w:lineRule="auto" w:line="276"/>
        <w:jc w:val="center"/>
        <w:rPr>
          <w:rFonts w:ascii="Calibri" w:hAnsi="Calibri" w:cs="Calibri"/>
          <w:sz w:val="24"/>
          <w:szCs w:val="24"/>
        </w:rPr>
      </w:pPr>
      <w:r>
        <w:rPr>
          <w:rFonts w:cs="Calibri" w:ascii="Calibri" w:hAnsi="Calibri"/>
          <w:sz w:val="24"/>
          <w:szCs w:val="24"/>
        </w:rPr>
        <w:t>Г. ЮРЬЕВ-ПОЛЬСКИЙ, 2020</w:t>
      </w:r>
    </w:p>
    <w:p>
      <w:pPr>
        <w:pStyle w:val="Style35"/>
        <w:spacing w:lineRule="auto" w:line="276" w:before="65" w:after="0"/>
        <w:jc w:val="center"/>
        <w:rPr>
          <w:rFonts w:ascii="Calibri" w:hAnsi="Calibri"/>
          <w:b/>
          <w:b/>
          <w:sz w:val="24"/>
          <w:szCs w:val="24"/>
        </w:rPr>
      </w:pPr>
      <w:r>
        <w:rPr>
          <w:rFonts w:ascii="Calibri" w:hAnsi="Calibri"/>
          <w:b/>
          <w:sz w:val="24"/>
          <w:szCs w:val="24"/>
        </w:rPr>
        <w:t>СОДЕРЖАНИЕ</w:t>
      </w:r>
    </w:p>
    <w:p>
      <w:pPr>
        <w:pStyle w:val="115"/>
        <w:rPr>
          <w:rFonts w:ascii="Calibri" w:hAnsi="Calibri" w:cs="Calibri"/>
          <w:sz w:val="12"/>
          <w:szCs w:val="12"/>
        </w:rPr>
      </w:pPr>
      <w:r>
        <w:rPr>
          <w:rFonts w:cs="Calibri" w:ascii="Calibri" w:hAnsi="Calibri"/>
          <w:sz w:val="12"/>
          <w:szCs w:val="12"/>
        </w:rPr>
      </w:r>
      <w:bookmarkStart w:id="0" w:name="_Toc462835069"/>
      <w:bookmarkStart w:id="1" w:name="_bookmark0"/>
      <w:bookmarkStart w:id="2" w:name="_Toc462835069"/>
      <w:bookmarkStart w:id="3" w:name="_bookmark0"/>
      <w:bookmarkEnd w:id="3"/>
    </w:p>
    <w:sdt>
      <w:sdtPr>
        <w:docPartObj>
          <w:docPartGallery w:val="Table of Contents"/>
          <w:docPartUnique w:val="true"/>
        </w:docPartObj>
      </w:sdtPr>
      <w:sdtContent>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r>
            <w:fldChar w:fldCharType="begin"/>
          </w:r>
          <w:r>
            <w:rPr>
              <w:webHidden/>
              <w:spacing w:val="-12"/>
              <w:rFonts w:cs="Calibri" w:ascii="Calibri" w:hAnsi="Calibri"/>
            </w:rPr>
            <w:instrText> TOC \z \o "1-3" \u \h</w:instrText>
          </w:r>
          <w:r>
            <w:rPr>
              <w:webHidden/>
              <w:spacing w:val="-12"/>
              <w:rFonts w:cs="Calibri" w:ascii="Calibri" w:hAnsi="Calibri"/>
            </w:rPr>
            <w:fldChar w:fldCharType="separate"/>
          </w:r>
          <w:hyperlink w:anchor="_Toc49432155">
            <w:r>
              <w:rPr>
                <w:webHidden/>
                <w:rFonts w:cs="Calibri" w:ascii="Calibri" w:hAnsi="Calibri" w:asciiTheme="minorHAnsi" w:cstheme="minorHAnsi" w:hAnsiTheme="minorHAnsi"/>
                <w:spacing w:val="-12"/>
              </w:rPr>
              <w:t>ОБЩИЕ ПОЛОЖЕНИЯ</w:t>
            </w:r>
            <w:r>
              <w:rPr>
                <w:webHidden/>
              </w:rPr>
              <w:fldChar w:fldCharType="begin"/>
            </w:r>
            <w:r>
              <w:rPr>
                <w:webHidden/>
              </w:rPr>
              <w:instrText>PAGEREF _Toc49432155 \h</w:instrText>
            </w:r>
            <w:r>
              <w:rPr>
                <w:webHidden/>
              </w:rPr>
              <w:fldChar w:fldCharType="separate"/>
            </w:r>
            <w:r>
              <w:rPr>
                <w:rFonts w:cs="Calibri" w:ascii="Calibri" w:hAnsi="Calibri" w:asciiTheme="minorHAnsi" w:cstheme="minorHAnsi" w:hAnsiTheme="minorHAnsi"/>
                <w:vanish w:val="false"/>
              </w:rPr>
              <w:tab/>
              <w:t>7</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56">
            <w:r>
              <w:rPr>
                <w:webHidden/>
                <w:rFonts w:cs="Calibri" w:ascii="Calibri" w:hAnsi="Calibri" w:asciiTheme="minorHAnsi" w:cstheme="minorHAnsi" w:hAnsiTheme="minorHAnsi"/>
                <w:spacing w:val="-12"/>
              </w:rPr>
              <w:t>НОРМАТИВНО-ПРАВОВАЯ БАЗА</w:t>
            </w:r>
            <w:r>
              <w:rPr>
                <w:webHidden/>
              </w:rPr>
              <w:fldChar w:fldCharType="begin"/>
            </w:r>
            <w:r>
              <w:rPr>
                <w:webHidden/>
              </w:rPr>
              <w:instrText>PAGEREF _Toc49432156 \h</w:instrText>
            </w:r>
            <w:r>
              <w:rPr>
                <w:webHidden/>
              </w:rPr>
              <w:fldChar w:fldCharType="separate"/>
            </w:r>
            <w:r>
              <w:rPr>
                <w:rFonts w:cs="Calibri" w:ascii="Calibri" w:hAnsi="Calibri" w:asciiTheme="minorHAnsi" w:cstheme="minorHAnsi" w:hAnsiTheme="minorHAnsi"/>
                <w:vanish w:val="false"/>
              </w:rPr>
              <w:tab/>
              <w:t>8</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57">
            <w:r>
              <w:rPr>
                <w:webHidden/>
                <w:rFonts w:cs="Calibri" w:ascii="Calibri" w:hAnsi="Calibri" w:asciiTheme="minorHAnsi" w:cstheme="minorHAnsi" w:hAnsiTheme="minorHAnsi"/>
                <w:spacing w:val="-12"/>
              </w:rPr>
              <w:t>КРАТКАЯ ХАРАКТЕРИСТИКА КЛИМАТИЧЕСКИХ И ГИДРОГЕОЛОГИЧЕСКИХ УСЛОВИЙ</w:t>
            </w:r>
            <w:r>
              <w:rPr>
                <w:webHidden/>
              </w:rPr>
              <w:fldChar w:fldCharType="begin"/>
            </w:r>
            <w:r>
              <w:rPr>
                <w:webHidden/>
              </w:rPr>
              <w:instrText>PAGEREF _Toc49432157 \h</w:instrText>
            </w:r>
            <w:r>
              <w:rPr>
                <w:webHidden/>
              </w:rPr>
              <w:fldChar w:fldCharType="separate"/>
            </w:r>
            <w:r>
              <w:rPr>
                <w:rFonts w:cs="Calibri" w:ascii="Calibri" w:hAnsi="Calibri" w:asciiTheme="minorHAnsi" w:cstheme="minorHAnsi" w:hAnsiTheme="minorHAnsi"/>
                <w:vanish w:val="false"/>
              </w:rPr>
              <w:tab/>
              <w:t>9</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58">
            <w:r>
              <w:rPr>
                <w:webHidden/>
                <w:rFonts w:cs="Calibri" w:ascii="Calibri" w:hAnsi="Calibri" w:asciiTheme="minorHAnsi" w:cstheme="minorHAnsi" w:hAnsiTheme="minorHAnsi"/>
                <w:b/>
              </w:rPr>
              <w:t>ГЛАВА I. СХЕМА ВОДОСНАБЖЕНИЯ</w:t>
            </w:r>
            <w:r>
              <w:rPr>
                <w:webHidden/>
              </w:rPr>
              <w:fldChar w:fldCharType="begin"/>
            </w:r>
            <w:r>
              <w:rPr>
                <w:webHidden/>
              </w:rPr>
              <w:instrText>PAGEREF _Toc49432158 \h</w:instrText>
            </w:r>
            <w:r>
              <w:rPr>
                <w:webHidden/>
              </w:rPr>
              <w:fldChar w:fldCharType="separate"/>
            </w:r>
            <w:r>
              <w:rPr>
                <w:rFonts w:cs="Calibri" w:ascii="Calibri" w:hAnsi="Calibri" w:asciiTheme="minorHAnsi" w:cstheme="minorHAnsi" w:hAnsiTheme="minorHAnsi"/>
                <w:vanish w:val="false"/>
              </w:rPr>
              <w:tab/>
              <w:t>12</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59">
            <w:r>
              <w:rPr>
                <w:webHidden/>
                <w:rFonts w:cs="Calibri" w:ascii="Calibri" w:hAnsi="Calibri" w:asciiTheme="minorHAnsi" w:cstheme="minorHAnsi" w:hAnsiTheme="minorHAnsi"/>
                <w:spacing w:val="-12"/>
              </w:rPr>
              <w:t>РАЗДЕЛ 1. ТЕХНИКО-ЭКОНОМИЧЕСКОЕ СОСТОЯНИЕ ЦЕНТРАЛИЗОВАННЫХ СИСТЕМ ВОДОСНАБЖЕНИЯ ГОРОДА ЮРЬЕВ-ПОЛЬСКИЙ</w:t>
            </w:r>
            <w:r>
              <w:rPr>
                <w:webHidden/>
              </w:rPr>
              <w:fldChar w:fldCharType="begin"/>
            </w:r>
            <w:r>
              <w:rPr>
                <w:webHidden/>
              </w:rPr>
              <w:instrText>PAGEREF _Toc49432159 \h</w:instrText>
            </w:r>
            <w:r>
              <w:rPr>
                <w:webHidden/>
              </w:rPr>
              <w:fldChar w:fldCharType="separate"/>
            </w:r>
            <w:r>
              <w:rPr>
                <w:rFonts w:cs="Calibri" w:ascii="Calibri" w:hAnsi="Calibri" w:asciiTheme="minorHAnsi" w:cstheme="minorHAnsi" w:hAnsiTheme="minorHAnsi"/>
                <w:vanish w:val="false"/>
              </w:rPr>
              <w:tab/>
              <w:t>13</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160">
            <w:r>
              <w:rPr>
                <w:webHidden/>
                <w:rFonts w:eastAsia="Times New Roman" w:cs="Calibri" w:ascii="Calibri" w:hAnsi="Calibri" w:asciiTheme="minorHAnsi" w:cstheme="minorHAnsi" w:hAnsiTheme="minorHAnsi"/>
                <w:bCs/>
              </w:rPr>
              <w:t>1.1.</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системы и структуры водоснабжения и деление территории муниципального образования на эксплуатационные зоны</w:t>
            </w:r>
            <w:r>
              <w:rPr>
                <w:webHidden/>
              </w:rPr>
              <w:fldChar w:fldCharType="begin"/>
            </w:r>
            <w:r>
              <w:rPr>
                <w:webHidden/>
              </w:rPr>
              <w:instrText>PAGEREF _Toc49432160 \h</w:instrText>
            </w:r>
            <w:r>
              <w:rPr>
                <w:webHidden/>
              </w:rPr>
              <w:fldChar w:fldCharType="separate"/>
            </w:r>
            <w:r>
              <w:rPr>
                <w:rFonts w:cs="Calibri" w:ascii="Calibri" w:hAnsi="Calibri" w:asciiTheme="minorHAnsi" w:cstheme="minorHAnsi" w:hAnsiTheme="minorHAnsi"/>
                <w:vanish w:val="false"/>
              </w:rPr>
              <w:tab/>
              <w:t>13</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161">
            <w:r>
              <w:rPr>
                <w:webHidden/>
                <w:rFonts w:eastAsia="Times New Roman" w:cs="Calibri" w:ascii="Calibri" w:hAnsi="Calibri" w:asciiTheme="minorHAnsi" w:cstheme="minorHAnsi" w:hAnsiTheme="minorHAnsi"/>
                <w:bCs/>
              </w:rPr>
              <w:t>1.2.</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территорий, не охваченных централизованными системами водоснабжения</w:t>
            </w:r>
            <w:r>
              <w:rPr>
                <w:webHidden/>
              </w:rPr>
              <w:fldChar w:fldCharType="begin"/>
            </w:r>
            <w:r>
              <w:rPr>
                <w:webHidden/>
              </w:rPr>
              <w:instrText>PAGEREF _Toc49432161 \h</w:instrText>
            </w:r>
            <w:r>
              <w:rPr>
                <w:webHidden/>
              </w:rPr>
              <w:fldChar w:fldCharType="separate"/>
            </w:r>
            <w:r>
              <w:rPr>
                <w:rFonts w:cs="Calibri" w:ascii="Calibri" w:hAnsi="Calibri" w:asciiTheme="minorHAnsi" w:cstheme="minorHAnsi" w:hAnsiTheme="minorHAnsi"/>
                <w:vanish w:val="false"/>
              </w:rPr>
              <w:tab/>
              <w:t>14</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162">
            <w:r>
              <w:rPr>
                <w:webHidden/>
                <w:rFonts w:eastAsia="Times New Roman" w:cs="Calibri" w:ascii="Calibri" w:hAnsi="Calibri" w:asciiTheme="minorHAnsi" w:cstheme="minorHAnsi" w:hAnsiTheme="minorHAnsi"/>
                <w:bCs/>
              </w:rPr>
              <w:t>1.3.</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r>
              <w:rPr>
                <w:webHidden/>
              </w:rPr>
              <w:fldChar w:fldCharType="begin"/>
            </w:r>
            <w:r>
              <w:rPr>
                <w:webHidden/>
              </w:rPr>
              <w:instrText>PAGEREF _Toc49432162 \h</w:instrText>
            </w:r>
            <w:r>
              <w:rPr>
                <w:webHidden/>
              </w:rPr>
              <w:fldChar w:fldCharType="separate"/>
            </w:r>
            <w:r>
              <w:rPr>
                <w:rFonts w:cs="Calibri" w:ascii="Calibri" w:hAnsi="Calibri" w:asciiTheme="minorHAnsi" w:cstheme="minorHAnsi" w:hAnsiTheme="minorHAnsi"/>
                <w:vanish w:val="false"/>
              </w:rPr>
              <w:tab/>
              <w:t>14</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63">
            <w:r>
              <w:rPr>
                <w:webHidden/>
                <w:rFonts w:eastAsia="Times New Roman" w:cs="Calibri" w:ascii="Calibri" w:hAnsi="Calibri" w:asciiTheme="minorHAnsi" w:cstheme="minorHAnsi" w:hAnsiTheme="minorHAnsi"/>
              </w:rPr>
              <w:t>1.4.</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результатов технического обследования централизованных систем водоснабжения</w:t>
            </w:r>
            <w:r>
              <w:rPr>
                <w:webHidden/>
              </w:rPr>
              <w:fldChar w:fldCharType="begin"/>
            </w:r>
            <w:r>
              <w:rPr>
                <w:webHidden/>
              </w:rPr>
              <w:instrText>PAGEREF _Toc49432163 \h</w:instrText>
            </w:r>
            <w:r>
              <w:rPr>
                <w:webHidden/>
              </w:rPr>
              <w:fldChar w:fldCharType="separate"/>
            </w:r>
            <w:r>
              <w:rPr>
                <w:rFonts w:cs="Calibri" w:ascii="Calibri" w:hAnsi="Calibri" w:asciiTheme="minorHAnsi" w:cstheme="minorHAnsi" w:hAnsiTheme="minorHAnsi"/>
                <w:vanish w:val="false"/>
              </w:rPr>
              <w:tab/>
              <w:t>16</w:t>
            </w:r>
            <w:r>
              <w:rPr>
                <w:webHidden/>
              </w:rPr>
              <w:fldChar w:fldCharType="end"/>
            </w:r>
          </w:hyperlink>
        </w:p>
        <w:p>
          <w:pPr>
            <w:pStyle w:val="110"/>
            <w:tabs>
              <w:tab w:val="clear" w:pos="708"/>
              <w:tab w:val="left" w:pos="110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64">
            <w:r>
              <w:rPr>
                <w:webHidden/>
                <w:rFonts w:cs="Calibri" w:ascii="Calibri" w:hAnsi="Calibri" w:asciiTheme="minorHAnsi" w:cstheme="minorHAnsi" w:hAnsiTheme="minorHAnsi"/>
              </w:rPr>
              <w:t>1.4.1.</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состояния существующих источников водоснабжения и водозаборных сооружений</w:t>
            </w:r>
            <w:r>
              <w:rPr>
                <w:webHidden/>
              </w:rPr>
              <w:fldChar w:fldCharType="begin"/>
            </w:r>
            <w:r>
              <w:rPr>
                <w:webHidden/>
              </w:rPr>
              <w:instrText>PAGEREF _Toc49432164 \h</w:instrText>
            </w:r>
            <w:r>
              <w:rPr>
                <w:webHidden/>
              </w:rPr>
              <w:fldChar w:fldCharType="separate"/>
            </w:r>
            <w:r>
              <w:rPr>
                <w:rFonts w:cs="Calibri" w:ascii="Calibri" w:hAnsi="Calibri" w:asciiTheme="minorHAnsi" w:cstheme="minorHAnsi" w:hAnsiTheme="minorHAnsi"/>
                <w:vanish w:val="false"/>
              </w:rPr>
              <w:tab/>
              <w:t>16</w:t>
            </w:r>
            <w:r>
              <w:rPr>
                <w:webHidden/>
              </w:rPr>
              <w:fldChar w:fldCharType="end"/>
            </w:r>
          </w:hyperlink>
        </w:p>
        <w:p>
          <w:pPr>
            <w:pStyle w:val="110"/>
            <w:tabs>
              <w:tab w:val="clear" w:pos="708"/>
              <w:tab w:val="left" w:pos="110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65">
            <w:r>
              <w:rPr>
                <w:webHidden/>
                <w:rFonts w:cs="Calibri" w:ascii="Calibri" w:hAnsi="Calibri" w:asciiTheme="minorHAnsi" w:cstheme="minorHAnsi" w:hAnsiTheme="minorHAnsi"/>
              </w:rPr>
              <w:t>1.4.2.</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Pr>
                <w:webHidden/>
              </w:rPr>
              <w:fldChar w:fldCharType="begin"/>
            </w:r>
            <w:r>
              <w:rPr>
                <w:webHidden/>
              </w:rPr>
              <w:instrText>PAGEREF _Toc49432165 \h</w:instrText>
            </w:r>
            <w:r>
              <w:rPr>
                <w:webHidden/>
              </w:rPr>
              <w:fldChar w:fldCharType="separate"/>
            </w:r>
            <w:r>
              <w:rPr>
                <w:rFonts w:cs="Calibri" w:ascii="Calibri" w:hAnsi="Calibri" w:asciiTheme="minorHAnsi" w:cstheme="minorHAnsi" w:hAnsiTheme="minorHAnsi"/>
                <w:vanish w:val="false"/>
              </w:rPr>
              <w:tab/>
              <w:t>22</w:t>
            </w:r>
            <w:r>
              <w:rPr>
                <w:webHidden/>
              </w:rPr>
              <w:fldChar w:fldCharType="end"/>
            </w:r>
          </w:hyperlink>
        </w:p>
        <w:p>
          <w:pPr>
            <w:pStyle w:val="110"/>
            <w:tabs>
              <w:tab w:val="clear" w:pos="708"/>
              <w:tab w:val="left" w:pos="110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66">
            <w:r>
              <w:rPr>
                <w:webHidden/>
                <w:rFonts w:cs="Calibri" w:ascii="Calibri" w:hAnsi="Calibri" w:asciiTheme="minorHAnsi" w:cstheme="minorHAnsi" w:hAnsiTheme="minorHAnsi"/>
              </w:rPr>
              <w:t>1.4.3.</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состояния и функционирования существующих насосных централизованных станций, в том числе оценку энергоэффективности подачи воды</w:t>
            </w:r>
            <w:r>
              <w:rPr>
                <w:webHidden/>
              </w:rPr>
              <w:fldChar w:fldCharType="begin"/>
            </w:r>
            <w:r>
              <w:rPr>
                <w:webHidden/>
              </w:rPr>
              <w:instrText>PAGEREF _Toc49432166 \h</w:instrText>
            </w:r>
            <w:r>
              <w:rPr>
                <w:webHidden/>
              </w:rPr>
              <w:fldChar w:fldCharType="separate"/>
            </w:r>
            <w:r>
              <w:rPr>
                <w:rFonts w:cs="Calibri" w:ascii="Calibri" w:hAnsi="Calibri" w:asciiTheme="minorHAnsi" w:cstheme="minorHAnsi" w:hAnsiTheme="minorHAnsi"/>
                <w:vanish w:val="false"/>
              </w:rPr>
              <w:tab/>
              <w:t>26</w:t>
            </w:r>
            <w:r>
              <w:rPr>
                <w:webHidden/>
              </w:rPr>
              <w:fldChar w:fldCharType="end"/>
            </w:r>
          </w:hyperlink>
        </w:p>
        <w:p>
          <w:pPr>
            <w:pStyle w:val="110"/>
            <w:tabs>
              <w:tab w:val="clear" w:pos="708"/>
              <w:tab w:val="left" w:pos="110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67">
            <w:r>
              <w:rPr>
                <w:webHidden/>
                <w:rFonts w:cs="Calibri" w:ascii="Calibri" w:hAnsi="Calibri" w:asciiTheme="minorHAnsi" w:cstheme="minorHAnsi" w:hAnsiTheme="minorHAnsi"/>
              </w:rPr>
              <w:t>1.4.4.</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Pr>
                <w:webHidden/>
              </w:rPr>
              <w:fldChar w:fldCharType="begin"/>
            </w:r>
            <w:r>
              <w:rPr>
                <w:webHidden/>
              </w:rPr>
              <w:instrText>PAGEREF _Toc49432167 \h</w:instrText>
            </w:r>
            <w:r>
              <w:rPr>
                <w:webHidden/>
              </w:rPr>
              <w:fldChar w:fldCharType="separate"/>
            </w:r>
            <w:r>
              <w:rPr>
                <w:rFonts w:cs="Calibri" w:ascii="Calibri" w:hAnsi="Calibri" w:asciiTheme="minorHAnsi" w:cstheme="minorHAnsi" w:hAnsiTheme="minorHAnsi"/>
                <w:vanish w:val="false"/>
              </w:rPr>
              <w:tab/>
              <w:t>26</w:t>
            </w:r>
            <w:r>
              <w:rPr>
                <w:webHidden/>
              </w:rPr>
              <w:fldChar w:fldCharType="end"/>
            </w:r>
          </w:hyperlink>
        </w:p>
        <w:p>
          <w:pPr>
            <w:pStyle w:val="110"/>
            <w:tabs>
              <w:tab w:val="clear" w:pos="708"/>
              <w:tab w:val="left" w:pos="110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68">
            <w:r>
              <w:rPr>
                <w:webHidden/>
                <w:rFonts w:cs="Calibri" w:ascii="Calibri" w:hAnsi="Calibri" w:asciiTheme="minorHAnsi" w:cstheme="minorHAnsi" w:hAnsiTheme="minorHAnsi"/>
              </w:rPr>
              <w:t>1.4.5.</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существующих технических и технологических проблем, возникающих при водоснабжении города Юрьев-Польский,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Pr>
                <w:webHidden/>
              </w:rPr>
              <w:fldChar w:fldCharType="begin"/>
            </w:r>
            <w:r>
              <w:rPr>
                <w:webHidden/>
              </w:rPr>
              <w:instrText>PAGEREF _Toc49432168 \h</w:instrText>
            </w:r>
            <w:r>
              <w:rPr>
                <w:webHidden/>
              </w:rPr>
              <w:fldChar w:fldCharType="separate"/>
            </w:r>
            <w:r>
              <w:rPr>
                <w:rFonts w:cs="Calibri" w:ascii="Calibri" w:hAnsi="Calibri" w:asciiTheme="minorHAnsi" w:cstheme="minorHAnsi" w:hAnsiTheme="minorHAnsi"/>
                <w:vanish w:val="false"/>
              </w:rPr>
              <w:tab/>
              <w:t>31</w:t>
            </w:r>
            <w:r>
              <w:rPr>
                <w:webHidden/>
              </w:rPr>
              <w:fldChar w:fldCharType="end"/>
            </w:r>
          </w:hyperlink>
        </w:p>
        <w:p>
          <w:pPr>
            <w:pStyle w:val="110"/>
            <w:tabs>
              <w:tab w:val="clear" w:pos="708"/>
              <w:tab w:val="left" w:pos="110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69">
            <w:r>
              <w:rPr>
                <w:webHidden/>
                <w:rFonts w:cs="Calibri" w:ascii="Calibri" w:hAnsi="Calibri" w:asciiTheme="minorHAnsi" w:cstheme="minorHAnsi" w:hAnsiTheme="minorHAnsi"/>
              </w:rPr>
              <w:t>1.4.6.</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Pr>
                <w:webHidden/>
              </w:rPr>
              <w:fldChar w:fldCharType="begin"/>
            </w:r>
            <w:r>
              <w:rPr>
                <w:webHidden/>
              </w:rPr>
              <w:instrText>PAGEREF _Toc49432169 \h</w:instrText>
            </w:r>
            <w:r>
              <w:rPr>
                <w:webHidden/>
              </w:rPr>
              <w:fldChar w:fldCharType="separate"/>
            </w:r>
            <w:r>
              <w:rPr>
                <w:rFonts w:cs="Calibri" w:ascii="Calibri" w:hAnsi="Calibri" w:asciiTheme="minorHAnsi" w:cstheme="minorHAnsi" w:hAnsiTheme="minorHAnsi"/>
                <w:vanish w:val="false"/>
              </w:rPr>
              <w:tab/>
              <w:t>32</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70">
            <w:r>
              <w:rPr>
                <w:webHidden/>
                <w:rFonts w:cs="Calibri" w:ascii="Calibri" w:hAnsi="Calibri" w:asciiTheme="minorHAnsi" w:cstheme="minorHAnsi" w:hAnsiTheme="minorHAnsi"/>
              </w:rPr>
              <w:t>1.5.</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Pr>
                <w:webHidden/>
              </w:rPr>
              <w:fldChar w:fldCharType="begin"/>
            </w:r>
            <w:r>
              <w:rPr>
                <w:webHidden/>
              </w:rPr>
              <w:instrText>PAGEREF _Toc49432170 \h</w:instrText>
            </w:r>
            <w:r>
              <w:rPr>
                <w:webHidden/>
              </w:rPr>
              <w:fldChar w:fldCharType="separate"/>
            </w:r>
            <w:r>
              <w:rPr>
                <w:rFonts w:cs="Calibri" w:ascii="Calibri" w:hAnsi="Calibri" w:asciiTheme="minorHAnsi" w:cstheme="minorHAnsi" w:hAnsiTheme="minorHAnsi"/>
                <w:vanish w:val="false"/>
              </w:rPr>
              <w:tab/>
              <w:t>33</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71">
            <w:r>
              <w:rPr>
                <w:webHidden/>
                <w:rFonts w:cs="Calibri" w:ascii="Calibri" w:hAnsi="Calibri" w:asciiTheme="minorHAnsi" w:cstheme="minorHAnsi" w:hAnsiTheme="minorHAnsi"/>
              </w:rPr>
              <w:t>1.6.</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w:t>
            </w:r>
            <w:r>
              <w:rPr>
                <w:webHidden/>
              </w:rPr>
              <w:fldChar w:fldCharType="begin"/>
            </w:r>
            <w:r>
              <w:rPr>
                <w:webHidden/>
              </w:rPr>
              <w:instrText>PAGEREF _Toc49432171 \h</w:instrText>
            </w:r>
            <w:r>
              <w:rPr>
                <w:webHidden/>
              </w:rPr>
              <w:fldChar w:fldCharType="separate"/>
            </w:r>
            <w:r>
              <w:rPr>
                <w:rFonts w:cs="Calibri" w:ascii="Calibri" w:hAnsi="Calibri" w:asciiTheme="minorHAnsi" w:cstheme="minorHAnsi" w:hAnsiTheme="minorHAnsi"/>
                <w:vanish w:val="false"/>
              </w:rPr>
              <w:tab/>
              <w:t>34</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72">
            <w:r>
              <w:rPr>
                <w:webHidden/>
                <w:rFonts w:cs="Calibri" w:ascii="Calibri" w:hAnsi="Calibri" w:asciiTheme="minorHAnsi" w:cstheme="minorHAnsi" w:hAnsiTheme="minorHAnsi"/>
                <w:spacing w:val="-12"/>
              </w:rPr>
              <w:t>РАЗДЕЛ 2. НАПРАВЛЕНИЯ РАЗВИТИЯ ЦЕНТРАЛИЗОВАННЫХ СИСТЕМ ВОДОСНАБЖЕНИЯ</w:t>
            </w:r>
            <w:r>
              <w:rPr>
                <w:webHidden/>
              </w:rPr>
              <w:fldChar w:fldCharType="begin"/>
            </w:r>
            <w:r>
              <w:rPr>
                <w:webHidden/>
              </w:rPr>
              <w:instrText>PAGEREF _Toc49432172 \h</w:instrText>
            </w:r>
            <w:r>
              <w:rPr>
                <w:webHidden/>
              </w:rPr>
              <w:fldChar w:fldCharType="separate"/>
            </w:r>
            <w:r>
              <w:rPr>
                <w:rFonts w:cs="Calibri" w:ascii="Calibri" w:hAnsi="Calibri" w:asciiTheme="minorHAnsi" w:cstheme="minorHAnsi" w:hAnsiTheme="minorHAnsi"/>
                <w:vanish w:val="false"/>
              </w:rPr>
              <w:tab/>
              <w:t>35</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73">
            <w:r>
              <w:rPr>
                <w:webHidden/>
                <w:rFonts w:cs="Calibri" w:ascii="Calibri" w:hAnsi="Calibri" w:asciiTheme="minorHAnsi" w:cstheme="minorHAnsi" w:hAnsiTheme="minorHAnsi"/>
              </w:rPr>
              <w:t>2.1.</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Основные направления, принципы, задачи и целевые показатели развития централизованных систем водоснабжения</w:t>
            </w:r>
            <w:r>
              <w:rPr>
                <w:webHidden/>
              </w:rPr>
              <w:fldChar w:fldCharType="begin"/>
            </w:r>
            <w:r>
              <w:rPr>
                <w:webHidden/>
              </w:rPr>
              <w:instrText>PAGEREF _Toc49432173 \h</w:instrText>
            </w:r>
            <w:r>
              <w:rPr>
                <w:webHidden/>
              </w:rPr>
              <w:fldChar w:fldCharType="separate"/>
            </w:r>
            <w:r>
              <w:rPr>
                <w:rFonts w:cs="Calibri" w:ascii="Calibri" w:hAnsi="Calibri" w:asciiTheme="minorHAnsi" w:cstheme="minorHAnsi" w:hAnsiTheme="minorHAnsi"/>
                <w:vanish w:val="false"/>
              </w:rPr>
              <w:tab/>
              <w:t>35</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74">
            <w:r>
              <w:rPr>
                <w:webHidden/>
                <w:rFonts w:cs="Calibri" w:ascii="Calibri" w:hAnsi="Calibri" w:asciiTheme="minorHAnsi" w:cstheme="minorHAnsi" w:hAnsiTheme="minorHAnsi"/>
              </w:rPr>
              <w:t>2.2.</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Различные сценарии развития централизованных систем водоснабжения в зависимости от различных сценариев развития муниципального образования</w:t>
            </w:r>
            <w:r>
              <w:rPr>
                <w:webHidden/>
              </w:rPr>
              <w:fldChar w:fldCharType="begin"/>
            </w:r>
            <w:r>
              <w:rPr>
                <w:webHidden/>
              </w:rPr>
              <w:instrText>PAGEREF _Toc49432174 \h</w:instrText>
            </w:r>
            <w:r>
              <w:rPr>
                <w:webHidden/>
              </w:rPr>
              <w:fldChar w:fldCharType="separate"/>
            </w:r>
            <w:r>
              <w:rPr>
                <w:rFonts w:cs="Calibri" w:ascii="Calibri" w:hAnsi="Calibri" w:asciiTheme="minorHAnsi" w:cstheme="minorHAnsi" w:hAnsiTheme="minorHAnsi"/>
                <w:vanish w:val="false"/>
              </w:rPr>
              <w:tab/>
              <w:t>36</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75">
            <w:r>
              <w:rPr>
                <w:webHidden/>
                <w:rFonts w:cs="Calibri" w:ascii="Calibri" w:hAnsi="Calibri" w:asciiTheme="minorHAnsi" w:cstheme="minorHAnsi" w:hAnsiTheme="minorHAnsi"/>
                <w:spacing w:val="-12"/>
              </w:rPr>
              <w:t>РАЗДЕЛ 3. БАЛАНС ВОДОСНАБЖЕНИЯ И ПОТРЕБЛЕНИЯ ГОРЯЧЕЙ, ПИТЬЕВОЙ, ТЕХНИЧЕСКОЙ ВОДЫ</w:t>
            </w:r>
            <w:r>
              <w:rPr>
                <w:webHidden/>
              </w:rPr>
              <w:fldChar w:fldCharType="begin"/>
            </w:r>
            <w:r>
              <w:rPr>
                <w:webHidden/>
              </w:rPr>
              <w:instrText>PAGEREF _Toc49432175 \h</w:instrText>
            </w:r>
            <w:r>
              <w:rPr>
                <w:webHidden/>
              </w:rPr>
              <w:fldChar w:fldCharType="separate"/>
            </w:r>
            <w:r>
              <w:rPr>
                <w:rFonts w:cs="Calibri" w:ascii="Calibri" w:hAnsi="Calibri" w:asciiTheme="minorHAnsi" w:cstheme="minorHAnsi" w:hAnsiTheme="minorHAnsi"/>
                <w:vanish w:val="false"/>
              </w:rPr>
              <w:tab/>
              <w:t>37</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76">
            <w:r>
              <w:rPr>
                <w:webHidden/>
                <w:rFonts w:cs="Calibri" w:ascii="Calibri" w:hAnsi="Calibri" w:asciiTheme="minorHAnsi" w:cstheme="minorHAnsi" w:hAnsiTheme="minorHAnsi"/>
              </w:rPr>
              <w:t>3.1.</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Pr>
                <w:webHidden/>
              </w:rPr>
              <w:fldChar w:fldCharType="begin"/>
            </w:r>
            <w:r>
              <w:rPr>
                <w:webHidden/>
              </w:rPr>
              <w:instrText>PAGEREF _Toc49432176 \h</w:instrText>
            </w:r>
            <w:r>
              <w:rPr>
                <w:webHidden/>
              </w:rPr>
              <w:fldChar w:fldCharType="separate"/>
            </w:r>
            <w:r>
              <w:rPr>
                <w:rFonts w:cs="Calibri" w:ascii="Calibri" w:hAnsi="Calibri" w:asciiTheme="minorHAnsi" w:cstheme="minorHAnsi" w:hAnsiTheme="minorHAnsi"/>
                <w:vanish w:val="false"/>
              </w:rPr>
              <w:tab/>
              <w:t>37</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77">
            <w:r>
              <w:rPr>
                <w:webHidden/>
                <w:rFonts w:cs="Calibri" w:ascii="Calibri" w:hAnsi="Calibri" w:asciiTheme="minorHAnsi" w:cstheme="minorHAnsi" w:hAnsiTheme="minorHAnsi"/>
              </w:rPr>
              <w:t>3.2.</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Pr>
                <w:webHidden/>
              </w:rPr>
              <w:fldChar w:fldCharType="begin"/>
            </w:r>
            <w:r>
              <w:rPr>
                <w:webHidden/>
              </w:rPr>
              <w:instrText>PAGEREF _Toc49432177 \h</w:instrText>
            </w:r>
            <w:r>
              <w:rPr>
                <w:webHidden/>
              </w:rPr>
              <w:fldChar w:fldCharType="separate"/>
            </w:r>
            <w:r>
              <w:rPr>
                <w:rFonts w:cs="Calibri" w:ascii="Calibri" w:hAnsi="Calibri" w:asciiTheme="minorHAnsi" w:cstheme="minorHAnsi" w:hAnsiTheme="minorHAnsi"/>
                <w:vanish w:val="false"/>
              </w:rPr>
              <w:tab/>
              <w:t>38</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78">
            <w:r>
              <w:rPr>
                <w:webHidden/>
                <w:rFonts w:cs="Calibri" w:ascii="Calibri" w:hAnsi="Calibri" w:asciiTheme="minorHAnsi" w:cstheme="minorHAnsi" w:hAnsiTheme="minorHAnsi"/>
              </w:rPr>
              <w:t>3.3.</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города</w:t>
            </w:r>
            <w:r>
              <w:rPr>
                <w:webHidden/>
              </w:rPr>
              <w:fldChar w:fldCharType="begin"/>
            </w:r>
            <w:r>
              <w:rPr>
                <w:webHidden/>
              </w:rPr>
              <w:instrText>PAGEREF _Toc49432178 \h</w:instrText>
            </w:r>
            <w:r>
              <w:rPr>
                <w:webHidden/>
              </w:rPr>
              <w:fldChar w:fldCharType="separate"/>
            </w:r>
            <w:r>
              <w:rPr>
                <w:rFonts w:cs="Calibri" w:ascii="Calibri" w:hAnsi="Calibri" w:asciiTheme="minorHAnsi" w:cstheme="minorHAnsi" w:hAnsiTheme="minorHAnsi"/>
                <w:vanish w:val="false"/>
              </w:rPr>
              <w:tab/>
              <w:t>40</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79">
            <w:r>
              <w:rPr>
                <w:webHidden/>
                <w:rFonts w:cs="Calibri" w:ascii="Calibri" w:hAnsi="Calibri" w:asciiTheme="minorHAnsi" w:cstheme="minorHAnsi" w:hAnsiTheme="minorHAnsi"/>
              </w:rPr>
              <w:t>3.4.</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Pr>
                <w:webHidden/>
              </w:rPr>
              <w:fldChar w:fldCharType="begin"/>
            </w:r>
            <w:r>
              <w:rPr>
                <w:webHidden/>
              </w:rPr>
              <w:instrText>PAGEREF _Toc49432179 \h</w:instrText>
            </w:r>
            <w:r>
              <w:rPr>
                <w:webHidden/>
              </w:rPr>
              <w:fldChar w:fldCharType="separate"/>
            </w:r>
            <w:r>
              <w:rPr>
                <w:rFonts w:cs="Calibri" w:ascii="Calibri" w:hAnsi="Calibri" w:asciiTheme="minorHAnsi" w:cstheme="minorHAnsi" w:hAnsiTheme="minorHAnsi"/>
                <w:vanish w:val="false"/>
              </w:rPr>
              <w:tab/>
              <w:t>41</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80">
            <w:r>
              <w:rPr>
                <w:webHidden/>
                <w:rFonts w:cs="Calibri" w:ascii="Calibri" w:hAnsi="Calibri" w:asciiTheme="minorHAnsi" w:cstheme="minorHAnsi" w:hAnsiTheme="minorHAnsi"/>
              </w:rPr>
              <w:t>3.5.</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существующей системы коммерческого учета горячей, питьевой, технической воды и планов по установке приборов учета</w:t>
            </w:r>
            <w:r>
              <w:rPr>
                <w:webHidden/>
              </w:rPr>
              <w:fldChar w:fldCharType="begin"/>
            </w:r>
            <w:r>
              <w:rPr>
                <w:webHidden/>
              </w:rPr>
              <w:instrText>PAGEREF _Toc49432180 \h</w:instrText>
            </w:r>
            <w:r>
              <w:rPr>
                <w:webHidden/>
              </w:rPr>
              <w:fldChar w:fldCharType="separate"/>
            </w:r>
            <w:r>
              <w:rPr>
                <w:rFonts w:cs="Calibri" w:ascii="Calibri" w:hAnsi="Calibri" w:asciiTheme="minorHAnsi" w:cstheme="minorHAnsi" w:hAnsiTheme="minorHAnsi"/>
                <w:vanish w:val="false"/>
              </w:rPr>
              <w:tab/>
              <w:t>46</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81">
            <w:r>
              <w:rPr>
                <w:webHidden/>
                <w:rFonts w:cs="Calibri" w:ascii="Calibri" w:hAnsi="Calibri" w:asciiTheme="minorHAnsi" w:cstheme="minorHAnsi" w:hAnsiTheme="minorHAnsi"/>
              </w:rPr>
              <w:t>3.6.</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Анализ резервов и дефицитов производственных мощностей системы водоснабжения г. Юрьев-Польский</w:t>
            </w:r>
            <w:r>
              <w:rPr>
                <w:webHidden/>
              </w:rPr>
              <w:fldChar w:fldCharType="begin"/>
            </w:r>
            <w:r>
              <w:rPr>
                <w:webHidden/>
              </w:rPr>
              <w:instrText>PAGEREF _Toc49432181 \h</w:instrText>
            </w:r>
            <w:r>
              <w:rPr>
                <w:webHidden/>
              </w:rPr>
              <w:fldChar w:fldCharType="separate"/>
            </w:r>
            <w:r>
              <w:rPr>
                <w:rFonts w:cs="Calibri" w:ascii="Calibri" w:hAnsi="Calibri" w:asciiTheme="minorHAnsi" w:cstheme="minorHAnsi" w:hAnsiTheme="minorHAnsi"/>
                <w:vanish w:val="false"/>
              </w:rPr>
              <w:tab/>
              <w:t>47</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82">
            <w:r>
              <w:rPr>
                <w:webHidden/>
                <w:rFonts w:cs="Calibri" w:ascii="Calibri" w:hAnsi="Calibri" w:asciiTheme="minorHAnsi" w:cstheme="minorHAnsi" w:hAnsiTheme="minorHAnsi"/>
              </w:rPr>
              <w:t>3.7.</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Pr>
                <w:webHidden/>
              </w:rPr>
              <w:fldChar w:fldCharType="begin"/>
            </w:r>
            <w:r>
              <w:rPr>
                <w:webHidden/>
              </w:rPr>
              <w:instrText>PAGEREF _Toc49432182 \h</w:instrText>
            </w:r>
            <w:r>
              <w:rPr>
                <w:webHidden/>
              </w:rPr>
              <w:fldChar w:fldCharType="separate"/>
            </w:r>
            <w:r>
              <w:rPr>
                <w:rFonts w:cs="Calibri" w:ascii="Calibri" w:hAnsi="Calibri" w:asciiTheme="minorHAnsi" w:cstheme="minorHAnsi" w:hAnsiTheme="minorHAnsi"/>
                <w:vanish w:val="false"/>
              </w:rPr>
              <w:tab/>
              <w:t>48</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83">
            <w:r>
              <w:rPr>
                <w:webHidden/>
                <w:rFonts w:cs="Calibri" w:ascii="Calibri" w:hAnsi="Calibri" w:asciiTheme="minorHAnsi" w:cstheme="minorHAnsi" w:hAnsiTheme="minorHAnsi"/>
              </w:rPr>
              <w:t>3.8.</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Pr>
                <w:webHidden/>
              </w:rPr>
              <w:fldChar w:fldCharType="begin"/>
            </w:r>
            <w:r>
              <w:rPr>
                <w:webHidden/>
              </w:rPr>
              <w:instrText>PAGEREF _Toc49432183 \h</w:instrText>
            </w:r>
            <w:r>
              <w:rPr>
                <w:webHidden/>
              </w:rPr>
              <w:fldChar w:fldCharType="separate"/>
            </w:r>
            <w:r>
              <w:rPr>
                <w:rFonts w:cs="Calibri" w:ascii="Calibri" w:hAnsi="Calibri" w:asciiTheme="minorHAnsi" w:cstheme="minorHAnsi" w:hAnsiTheme="minorHAnsi"/>
                <w:vanish w:val="false"/>
              </w:rPr>
              <w:tab/>
              <w:t>49</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84">
            <w:r>
              <w:rPr>
                <w:webHidden/>
                <w:rFonts w:cs="Calibri" w:ascii="Calibri" w:hAnsi="Calibri" w:asciiTheme="minorHAnsi" w:cstheme="minorHAnsi" w:hAnsiTheme="minorHAnsi"/>
              </w:rPr>
              <w:t>3.9.</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Сведения о фактическом и ожидаемом потреблении горячей, питьевой, технической воды (годовое, среднесуточное, максимальное суточное)</w:t>
            </w:r>
            <w:r>
              <w:rPr>
                <w:webHidden/>
              </w:rPr>
              <w:fldChar w:fldCharType="begin"/>
            </w:r>
            <w:r>
              <w:rPr>
                <w:webHidden/>
              </w:rPr>
              <w:instrText>PAGEREF _Toc49432184 \h</w:instrText>
            </w:r>
            <w:r>
              <w:rPr>
                <w:webHidden/>
              </w:rPr>
              <w:fldChar w:fldCharType="separate"/>
            </w:r>
            <w:r>
              <w:rPr>
                <w:rFonts w:cs="Calibri" w:ascii="Calibri" w:hAnsi="Calibri" w:asciiTheme="minorHAnsi" w:cstheme="minorHAnsi" w:hAnsiTheme="minorHAnsi"/>
                <w:vanish w:val="false"/>
              </w:rPr>
              <w:tab/>
              <w:t>49</w:t>
            </w:r>
            <w:r>
              <w:rPr>
                <w:webHidden/>
              </w:rPr>
              <w:fldChar w:fldCharType="end"/>
            </w:r>
          </w:hyperlink>
        </w:p>
        <w:p>
          <w:pPr>
            <w:pStyle w:val="110"/>
            <w:tabs>
              <w:tab w:val="clear" w:pos="708"/>
              <w:tab w:val="left" w:pos="110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85">
            <w:r>
              <w:rPr>
                <w:webHidden/>
                <w:rFonts w:cs="Calibri" w:ascii="Calibri" w:hAnsi="Calibri" w:asciiTheme="minorHAnsi" w:cstheme="minorHAnsi" w:hAnsiTheme="minorHAnsi"/>
              </w:rPr>
              <w:t>3.10.</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Pr>
                <w:webHidden/>
              </w:rPr>
              <w:fldChar w:fldCharType="begin"/>
            </w:r>
            <w:r>
              <w:rPr>
                <w:webHidden/>
              </w:rPr>
              <w:instrText>PAGEREF _Toc49432185 \h</w:instrText>
            </w:r>
            <w:r>
              <w:rPr>
                <w:webHidden/>
              </w:rPr>
              <w:fldChar w:fldCharType="separate"/>
            </w:r>
            <w:r>
              <w:rPr>
                <w:rFonts w:cs="Calibri" w:ascii="Calibri" w:hAnsi="Calibri" w:asciiTheme="minorHAnsi" w:cstheme="minorHAnsi" w:hAnsiTheme="minorHAnsi"/>
                <w:vanish w:val="false"/>
              </w:rPr>
              <w:tab/>
              <w:t>50</w:t>
            </w:r>
            <w:r>
              <w:rPr>
                <w:webHidden/>
              </w:rPr>
              <w:fldChar w:fldCharType="end"/>
            </w:r>
          </w:hyperlink>
        </w:p>
        <w:p>
          <w:pPr>
            <w:pStyle w:val="110"/>
            <w:tabs>
              <w:tab w:val="clear" w:pos="708"/>
              <w:tab w:val="left" w:pos="110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86">
            <w:r>
              <w:rPr>
                <w:webHidden/>
                <w:rFonts w:cs="Calibri" w:ascii="Calibri" w:hAnsi="Calibri" w:asciiTheme="minorHAnsi" w:cstheme="minorHAnsi" w:hAnsiTheme="minorHAnsi"/>
              </w:rPr>
              <w:t>3.11.</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Pr>
                <w:webHidden/>
              </w:rPr>
              <w:fldChar w:fldCharType="begin"/>
            </w:r>
            <w:r>
              <w:rPr>
                <w:webHidden/>
              </w:rPr>
              <w:instrText>PAGEREF _Toc49432186 \h</w:instrText>
            </w:r>
            <w:r>
              <w:rPr>
                <w:webHidden/>
              </w:rPr>
              <w:fldChar w:fldCharType="separate"/>
            </w:r>
            <w:r>
              <w:rPr>
                <w:rFonts w:cs="Calibri" w:ascii="Calibri" w:hAnsi="Calibri" w:asciiTheme="minorHAnsi" w:cstheme="minorHAnsi" w:hAnsiTheme="minorHAnsi"/>
                <w:vanish w:val="false"/>
              </w:rPr>
              <w:tab/>
              <w:t>50</w:t>
            </w:r>
            <w:r>
              <w:rPr>
                <w:webHidden/>
              </w:rPr>
              <w:fldChar w:fldCharType="end"/>
            </w:r>
          </w:hyperlink>
        </w:p>
        <w:p>
          <w:pPr>
            <w:pStyle w:val="110"/>
            <w:tabs>
              <w:tab w:val="clear" w:pos="708"/>
              <w:tab w:val="left" w:pos="110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87">
            <w:r>
              <w:rPr>
                <w:webHidden/>
                <w:rFonts w:cs="Calibri" w:ascii="Calibri" w:hAnsi="Calibri" w:asciiTheme="minorHAnsi" w:cstheme="minorHAnsi" w:hAnsiTheme="minorHAnsi"/>
              </w:rPr>
              <w:t>3.12.</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lang w:val="en-US"/>
              </w:rPr>
              <w:t>C</w:t>
            </w:r>
            <w:r>
              <w:rPr>
                <w:rFonts w:cs="Calibri" w:ascii="Calibri" w:hAnsi="Calibri" w:asciiTheme="minorHAnsi" w:cstheme="minorHAnsi" w:hAnsiTheme="minorHAnsi"/>
              </w:rPr>
              <w:t>ведения о фактических и планируемых потерях горячей, питьевой, технической воды при ее транспортировке</w:t>
            </w:r>
            <w:r>
              <w:rPr>
                <w:webHidden/>
              </w:rPr>
              <w:fldChar w:fldCharType="begin"/>
            </w:r>
            <w:r>
              <w:rPr>
                <w:webHidden/>
              </w:rPr>
              <w:instrText>PAGEREF _Toc49432187 \h</w:instrText>
            </w:r>
            <w:r>
              <w:rPr>
                <w:webHidden/>
              </w:rPr>
              <w:fldChar w:fldCharType="separate"/>
            </w:r>
            <w:r>
              <w:rPr>
                <w:rFonts w:cs="Calibri" w:ascii="Calibri" w:hAnsi="Calibri" w:asciiTheme="minorHAnsi" w:cstheme="minorHAnsi" w:hAnsiTheme="minorHAnsi"/>
                <w:vanish w:val="false"/>
              </w:rPr>
              <w:tab/>
              <w:t>51</w:t>
            </w:r>
            <w:r>
              <w:rPr>
                <w:webHidden/>
              </w:rPr>
              <w:fldChar w:fldCharType="end"/>
            </w:r>
          </w:hyperlink>
        </w:p>
        <w:p>
          <w:pPr>
            <w:pStyle w:val="110"/>
            <w:tabs>
              <w:tab w:val="clear" w:pos="708"/>
              <w:tab w:val="left" w:pos="110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88">
            <w:r>
              <w:rPr>
                <w:webHidden/>
                <w:rFonts w:cs="Calibri" w:ascii="Calibri" w:hAnsi="Calibri" w:asciiTheme="minorHAnsi" w:cstheme="minorHAnsi" w:hAnsiTheme="minorHAnsi"/>
              </w:rPr>
              <w:t>3.13.</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Перспективные балансы водоснабжения и водоотведения</w:t>
            </w:r>
            <w:r>
              <w:rPr>
                <w:webHidden/>
              </w:rPr>
              <w:fldChar w:fldCharType="begin"/>
            </w:r>
            <w:r>
              <w:rPr>
                <w:webHidden/>
              </w:rPr>
              <w:instrText>PAGEREF _Toc49432188 \h</w:instrText>
            </w:r>
            <w:r>
              <w:rPr>
                <w:webHidden/>
              </w:rPr>
              <w:fldChar w:fldCharType="separate"/>
            </w:r>
            <w:r>
              <w:rPr>
                <w:rFonts w:cs="Calibri" w:ascii="Calibri" w:hAnsi="Calibri" w:asciiTheme="minorHAnsi" w:cstheme="minorHAnsi" w:hAnsiTheme="minorHAnsi"/>
                <w:vanish w:val="false"/>
              </w:rPr>
              <w:tab/>
              <w:t>54</w:t>
            </w:r>
            <w:r>
              <w:rPr>
                <w:webHidden/>
              </w:rPr>
              <w:fldChar w:fldCharType="end"/>
            </w:r>
          </w:hyperlink>
        </w:p>
        <w:p>
          <w:pPr>
            <w:pStyle w:val="110"/>
            <w:tabs>
              <w:tab w:val="clear" w:pos="708"/>
              <w:tab w:val="left" w:pos="110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89">
            <w:r>
              <w:rPr>
                <w:webHidden/>
                <w:rFonts w:cs="Calibri" w:ascii="Calibri" w:hAnsi="Calibri" w:asciiTheme="minorHAnsi" w:cstheme="minorHAnsi" w:hAnsiTheme="minorHAnsi"/>
              </w:rPr>
              <w:t>3.14.</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Pr>
                <w:webHidden/>
              </w:rPr>
              <w:fldChar w:fldCharType="begin"/>
            </w:r>
            <w:r>
              <w:rPr>
                <w:webHidden/>
              </w:rPr>
              <w:instrText>PAGEREF _Toc49432189 \h</w:instrText>
            </w:r>
            <w:r>
              <w:rPr>
                <w:webHidden/>
              </w:rPr>
              <w:fldChar w:fldCharType="separate"/>
            </w:r>
            <w:r>
              <w:rPr>
                <w:rFonts w:cs="Calibri" w:ascii="Calibri" w:hAnsi="Calibri" w:asciiTheme="minorHAnsi" w:cstheme="minorHAnsi" w:hAnsiTheme="minorHAnsi"/>
                <w:vanish w:val="false"/>
              </w:rPr>
              <w:tab/>
              <w:t>55</w:t>
            </w:r>
            <w:r>
              <w:rPr>
                <w:webHidden/>
              </w:rPr>
              <w:fldChar w:fldCharType="end"/>
            </w:r>
          </w:hyperlink>
        </w:p>
        <w:p>
          <w:pPr>
            <w:pStyle w:val="110"/>
            <w:tabs>
              <w:tab w:val="clear" w:pos="708"/>
              <w:tab w:val="left" w:pos="110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90">
            <w:r>
              <w:rPr>
                <w:webHidden/>
                <w:rFonts w:cs="Calibri" w:ascii="Calibri" w:hAnsi="Calibri" w:asciiTheme="minorHAnsi" w:cstheme="minorHAnsi" w:hAnsiTheme="minorHAnsi"/>
              </w:rPr>
              <w:t>3.15.</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Наименование организации, которая наделена статусом гарантирующей организации</w:t>
            </w:r>
            <w:r>
              <w:rPr>
                <w:webHidden/>
              </w:rPr>
              <w:fldChar w:fldCharType="begin"/>
            </w:r>
            <w:r>
              <w:rPr>
                <w:webHidden/>
              </w:rPr>
              <w:instrText>PAGEREF _Toc49432190 \h</w:instrText>
            </w:r>
            <w:r>
              <w:rPr>
                <w:webHidden/>
              </w:rPr>
              <w:fldChar w:fldCharType="separate"/>
            </w:r>
            <w:r>
              <w:rPr>
                <w:rFonts w:cs="Calibri" w:ascii="Calibri" w:hAnsi="Calibri" w:asciiTheme="minorHAnsi" w:cstheme="minorHAnsi" w:hAnsiTheme="minorHAnsi"/>
                <w:vanish w:val="false"/>
              </w:rPr>
              <w:tab/>
              <w:t>55</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91">
            <w:r>
              <w:rPr>
                <w:webHidden/>
                <w:rFonts w:cs="Calibri" w:ascii="Calibri" w:hAnsi="Calibri" w:asciiTheme="minorHAnsi" w:cstheme="minorHAnsi" w:hAnsiTheme="minorHAnsi"/>
                <w:spacing w:val="-12"/>
              </w:rPr>
              <w:t>РАЗДЕЛ 4. ПРЕДЛОЖЕНИЯ ПО СТРОИТЕЛЬСТВУ, РЕКОНСТРУКЦИИ И МОДЕРНИЗАЦИИ ОБЪЕКТОВ ЦЕНТРАЛИЗОВАННЫХ СИСТЕМ ВОДОСНАБЖЕНИЯ</w:t>
            </w:r>
            <w:r>
              <w:rPr>
                <w:webHidden/>
              </w:rPr>
              <w:fldChar w:fldCharType="begin"/>
            </w:r>
            <w:r>
              <w:rPr>
                <w:webHidden/>
              </w:rPr>
              <w:instrText>PAGEREF _Toc49432191 \h</w:instrText>
            </w:r>
            <w:r>
              <w:rPr>
                <w:webHidden/>
              </w:rPr>
              <w:fldChar w:fldCharType="separate"/>
            </w:r>
            <w:r>
              <w:rPr>
                <w:rFonts w:cs="Calibri" w:ascii="Calibri" w:hAnsi="Calibri" w:asciiTheme="minorHAnsi" w:cstheme="minorHAnsi" w:hAnsiTheme="minorHAnsi"/>
                <w:vanish w:val="false"/>
              </w:rPr>
              <w:tab/>
              <w:t>57</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92">
            <w:r>
              <w:rPr>
                <w:webHidden/>
                <w:rFonts w:cs="Calibri" w:ascii="Calibri" w:hAnsi="Calibri" w:asciiTheme="minorHAnsi" w:cstheme="minorHAnsi" w:hAnsiTheme="minorHAnsi"/>
              </w:rPr>
              <w:t>4.1</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Перечень основных мероприятий по реализации схем водоснабжения с разбивкой по годам</w:t>
            </w:r>
            <w:r>
              <w:rPr>
                <w:webHidden/>
              </w:rPr>
              <w:fldChar w:fldCharType="begin"/>
            </w:r>
            <w:r>
              <w:rPr>
                <w:webHidden/>
              </w:rPr>
              <w:instrText>PAGEREF _Toc49432192 \h</w:instrText>
            </w:r>
            <w:r>
              <w:rPr>
                <w:webHidden/>
              </w:rPr>
              <w:fldChar w:fldCharType="separate"/>
            </w:r>
            <w:r>
              <w:rPr>
                <w:rFonts w:cs="Calibri" w:ascii="Calibri" w:hAnsi="Calibri" w:asciiTheme="minorHAnsi" w:cstheme="minorHAnsi" w:hAnsiTheme="minorHAnsi"/>
                <w:vanish w:val="false"/>
              </w:rPr>
              <w:tab/>
              <w:t>57</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93">
            <w:r>
              <w:rPr>
                <w:webHidden/>
                <w:rFonts w:cs="Calibri" w:ascii="Calibri" w:hAnsi="Calibri" w:asciiTheme="minorHAnsi" w:cstheme="minorHAnsi" w:hAnsiTheme="minorHAnsi"/>
              </w:rPr>
              <w:t>4.2</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Pr>
                <w:webHidden/>
              </w:rPr>
              <w:fldChar w:fldCharType="begin"/>
            </w:r>
            <w:r>
              <w:rPr>
                <w:webHidden/>
              </w:rPr>
              <w:instrText>PAGEREF _Toc49432193 \h</w:instrText>
            </w:r>
            <w:r>
              <w:rPr>
                <w:webHidden/>
              </w:rPr>
              <w:fldChar w:fldCharType="separate"/>
            </w:r>
            <w:r>
              <w:rPr>
                <w:rFonts w:cs="Calibri" w:ascii="Calibri" w:hAnsi="Calibri" w:asciiTheme="minorHAnsi" w:cstheme="minorHAnsi" w:hAnsiTheme="minorHAnsi"/>
                <w:vanish w:val="false"/>
              </w:rPr>
              <w:tab/>
              <w:t>58</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94">
            <w:r>
              <w:rPr>
                <w:webHidden/>
                <w:rFonts w:cs="Calibri" w:ascii="Calibri" w:hAnsi="Calibri" w:asciiTheme="minorHAnsi" w:cstheme="minorHAnsi" w:hAnsiTheme="minorHAnsi"/>
              </w:rPr>
              <w:t>4.3</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Сведения о вновь строящихся, реконструируемых и предлагаемых к выводу из эксплуатации объектах системы водоснабжения</w:t>
            </w:r>
            <w:r>
              <w:rPr>
                <w:webHidden/>
              </w:rPr>
              <w:fldChar w:fldCharType="begin"/>
            </w:r>
            <w:r>
              <w:rPr>
                <w:webHidden/>
              </w:rPr>
              <w:instrText>PAGEREF _Toc49432194 \h</w:instrText>
            </w:r>
            <w:r>
              <w:rPr>
                <w:webHidden/>
              </w:rPr>
              <w:fldChar w:fldCharType="separate"/>
            </w:r>
            <w:r>
              <w:rPr>
                <w:rFonts w:cs="Calibri" w:ascii="Calibri" w:hAnsi="Calibri" w:asciiTheme="minorHAnsi" w:cstheme="minorHAnsi" w:hAnsiTheme="minorHAnsi"/>
                <w:vanish w:val="false"/>
              </w:rPr>
              <w:tab/>
              <w:t>59</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95">
            <w:r>
              <w:rPr>
                <w:webHidden/>
                <w:rFonts w:cs="Calibri" w:ascii="Calibri" w:hAnsi="Calibri" w:asciiTheme="minorHAnsi" w:cstheme="minorHAnsi" w:hAnsiTheme="minorHAnsi"/>
              </w:rPr>
              <w:t>4.4</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Pr>
                <w:webHidden/>
              </w:rPr>
              <w:fldChar w:fldCharType="begin"/>
            </w:r>
            <w:r>
              <w:rPr>
                <w:webHidden/>
              </w:rPr>
              <w:instrText>PAGEREF _Toc49432195 \h</w:instrText>
            </w:r>
            <w:r>
              <w:rPr>
                <w:webHidden/>
              </w:rPr>
              <w:fldChar w:fldCharType="separate"/>
            </w:r>
            <w:r>
              <w:rPr>
                <w:rFonts w:cs="Calibri" w:ascii="Calibri" w:hAnsi="Calibri" w:asciiTheme="minorHAnsi" w:cstheme="minorHAnsi" w:hAnsiTheme="minorHAnsi"/>
                <w:vanish w:val="false"/>
              </w:rPr>
              <w:tab/>
              <w:t>62</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96">
            <w:r>
              <w:rPr>
                <w:webHidden/>
                <w:rFonts w:cs="Calibri" w:ascii="Calibri" w:hAnsi="Calibri" w:asciiTheme="minorHAnsi" w:cstheme="minorHAnsi" w:hAnsiTheme="minorHAnsi"/>
              </w:rPr>
              <w:t>4.5</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Сведения об оснащенности зданий, строений, сооружений приборами учета воды и их применении при осуществлении расчетов за потребленную воду</w:t>
            </w:r>
            <w:r>
              <w:rPr>
                <w:webHidden/>
              </w:rPr>
              <w:fldChar w:fldCharType="begin"/>
            </w:r>
            <w:r>
              <w:rPr>
                <w:webHidden/>
              </w:rPr>
              <w:instrText>PAGEREF _Toc49432196 \h</w:instrText>
            </w:r>
            <w:r>
              <w:rPr>
                <w:webHidden/>
              </w:rPr>
              <w:fldChar w:fldCharType="separate"/>
            </w:r>
            <w:r>
              <w:rPr>
                <w:rFonts w:cs="Calibri" w:ascii="Calibri" w:hAnsi="Calibri" w:asciiTheme="minorHAnsi" w:cstheme="minorHAnsi" w:hAnsiTheme="minorHAnsi"/>
                <w:vanish w:val="false"/>
              </w:rPr>
              <w:tab/>
              <w:t>63</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97">
            <w:r>
              <w:rPr>
                <w:webHidden/>
                <w:rFonts w:cs="Calibri" w:ascii="Calibri" w:hAnsi="Calibri" w:asciiTheme="minorHAnsi" w:cstheme="minorHAnsi" w:hAnsiTheme="minorHAnsi"/>
              </w:rPr>
              <w:t>4.6</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вариантов маршрутов прохождения трубопроводов (трасс) по территории поселения, городского округа и их обоснование</w:t>
            </w:r>
            <w:r>
              <w:rPr>
                <w:webHidden/>
              </w:rPr>
              <w:fldChar w:fldCharType="begin"/>
            </w:r>
            <w:r>
              <w:rPr>
                <w:webHidden/>
              </w:rPr>
              <w:instrText>PAGEREF _Toc49432197 \h</w:instrText>
            </w:r>
            <w:r>
              <w:rPr>
                <w:webHidden/>
              </w:rPr>
              <w:fldChar w:fldCharType="separate"/>
            </w:r>
            <w:r>
              <w:rPr>
                <w:rFonts w:cs="Calibri" w:ascii="Calibri" w:hAnsi="Calibri" w:asciiTheme="minorHAnsi" w:cstheme="minorHAnsi" w:hAnsiTheme="minorHAnsi"/>
                <w:vanish w:val="false"/>
              </w:rPr>
              <w:tab/>
              <w:t>63</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98">
            <w:r>
              <w:rPr>
                <w:webHidden/>
                <w:rFonts w:cs="Calibri" w:ascii="Calibri" w:hAnsi="Calibri" w:asciiTheme="minorHAnsi" w:cstheme="minorHAnsi" w:hAnsiTheme="minorHAnsi"/>
              </w:rPr>
              <w:t>4.7</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Рекомендации о месте размещения насосных станций, резервуаров, водонапорных башен</w:t>
            </w:r>
            <w:r>
              <w:rPr>
                <w:webHidden/>
              </w:rPr>
              <w:fldChar w:fldCharType="begin"/>
            </w:r>
            <w:r>
              <w:rPr>
                <w:webHidden/>
              </w:rPr>
              <w:instrText>PAGEREF _Toc49432198 \h</w:instrText>
            </w:r>
            <w:r>
              <w:rPr>
                <w:webHidden/>
              </w:rPr>
              <w:fldChar w:fldCharType="separate"/>
            </w:r>
            <w:r>
              <w:rPr>
                <w:rFonts w:cs="Calibri" w:ascii="Calibri" w:hAnsi="Calibri" w:asciiTheme="minorHAnsi" w:cstheme="minorHAnsi" w:hAnsiTheme="minorHAnsi"/>
                <w:vanish w:val="false"/>
              </w:rPr>
              <w:tab/>
              <w:t>65</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199">
            <w:r>
              <w:rPr>
                <w:webHidden/>
                <w:rFonts w:cs="Calibri" w:ascii="Calibri" w:hAnsi="Calibri" w:asciiTheme="minorHAnsi" w:cstheme="minorHAnsi" w:hAnsiTheme="minorHAnsi"/>
              </w:rPr>
              <w:t>4.8</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Границы планируемых зон размещения объектов централизованных систем горячего водоснабжения, холодного водоснабжения</w:t>
            </w:r>
            <w:r>
              <w:rPr>
                <w:webHidden/>
              </w:rPr>
              <w:fldChar w:fldCharType="begin"/>
            </w:r>
            <w:r>
              <w:rPr>
                <w:webHidden/>
              </w:rPr>
              <w:instrText>PAGEREF _Toc49432199 \h</w:instrText>
            </w:r>
            <w:r>
              <w:rPr>
                <w:webHidden/>
              </w:rPr>
              <w:fldChar w:fldCharType="separate"/>
            </w:r>
            <w:r>
              <w:rPr>
                <w:rFonts w:cs="Calibri" w:ascii="Calibri" w:hAnsi="Calibri" w:asciiTheme="minorHAnsi" w:cstheme="minorHAnsi" w:hAnsiTheme="minorHAnsi"/>
                <w:vanish w:val="false"/>
              </w:rPr>
              <w:tab/>
              <w:t>65</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00">
            <w:r>
              <w:rPr>
                <w:webHidden/>
                <w:rFonts w:cs="Calibri" w:ascii="Calibri" w:hAnsi="Calibri" w:asciiTheme="minorHAnsi" w:cstheme="minorHAnsi" w:hAnsiTheme="minorHAnsi"/>
              </w:rPr>
              <w:t>4.9</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Карты (схемы) существующего и планируемого размещения объектов централизованных систем горячего водоснабжения, холодного водоснабжения</w:t>
            </w:r>
            <w:r>
              <w:rPr>
                <w:webHidden/>
              </w:rPr>
              <w:fldChar w:fldCharType="begin"/>
            </w:r>
            <w:r>
              <w:rPr>
                <w:webHidden/>
              </w:rPr>
              <w:instrText>PAGEREF _Toc49432200 \h</w:instrText>
            </w:r>
            <w:r>
              <w:rPr>
                <w:webHidden/>
              </w:rPr>
              <w:fldChar w:fldCharType="separate"/>
            </w:r>
            <w:r>
              <w:rPr>
                <w:rFonts w:cs="Calibri" w:ascii="Calibri" w:hAnsi="Calibri" w:asciiTheme="minorHAnsi" w:cstheme="minorHAnsi" w:hAnsiTheme="minorHAnsi"/>
                <w:vanish w:val="false"/>
              </w:rPr>
              <w:tab/>
              <w:t>66</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01">
            <w:r>
              <w:rPr>
                <w:webHidden/>
                <w:rFonts w:cs="Calibri" w:ascii="Calibri" w:hAnsi="Calibri" w:asciiTheme="minorHAnsi" w:cstheme="minorHAnsi" w:hAnsiTheme="minorHAnsi"/>
                <w:spacing w:val="-12"/>
              </w:rPr>
              <w:t>РАЗДЕЛ 5. ЭКОЛОГИЧЕСКИЕ АСПЕКТЫ МЕРОПРИЯТИЙ ПО СТРОИТЕЛЬСТВУ, РЕКОНСТРУКЦИИ И МОДЕРНИЗАЦИИ ОБЪЕКТОВ ЦЕНТРАЛИЗОВАННЫХ СИСТЕМ ВОДОСНАБЖЕНИЯ</w:t>
            </w:r>
            <w:r>
              <w:rPr>
                <w:webHidden/>
              </w:rPr>
              <w:fldChar w:fldCharType="begin"/>
            </w:r>
            <w:r>
              <w:rPr>
                <w:webHidden/>
              </w:rPr>
              <w:instrText>PAGEREF _Toc49432201 \h</w:instrText>
            </w:r>
            <w:r>
              <w:rPr>
                <w:webHidden/>
              </w:rPr>
              <w:fldChar w:fldCharType="separate"/>
            </w:r>
            <w:r>
              <w:rPr>
                <w:rFonts w:cs="Calibri" w:ascii="Calibri" w:hAnsi="Calibri" w:asciiTheme="minorHAnsi" w:cstheme="minorHAnsi" w:hAnsiTheme="minorHAnsi"/>
                <w:vanish w:val="false"/>
              </w:rPr>
              <w:tab/>
              <w:t>74</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02">
            <w:r>
              <w:rPr>
                <w:webHidden/>
                <w:rFonts w:cs="Calibri" w:ascii="Calibri" w:hAnsi="Calibri" w:asciiTheme="minorHAnsi" w:cstheme="minorHAnsi" w:hAnsiTheme="minorHAnsi"/>
              </w:rPr>
              <w:t>5.1.</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Меры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Pr>
                <w:webHidden/>
              </w:rPr>
              <w:fldChar w:fldCharType="begin"/>
            </w:r>
            <w:r>
              <w:rPr>
                <w:webHidden/>
              </w:rPr>
              <w:instrText>PAGEREF _Toc49432202 \h</w:instrText>
            </w:r>
            <w:r>
              <w:rPr>
                <w:webHidden/>
              </w:rPr>
              <w:fldChar w:fldCharType="separate"/>
            </w:r>
            <w:r>
              <w:rPr>
                <w:rFonts w:cs="Calibri" w:ascii="Calibri" w:hAnsi="Calibri" w:asciiTheme="minorHAnsi" w:cstheme="minorHAnsi" w:hAnsiTheme="minorHAnsi"/>
                <w:vanish w:val="false"/>
              </w:rPr>
              <w:tab/>
              <w:t>74</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03">
            <w:r>
              <w:rPr>
                <w:webHidden/>
                <w:rFonts w:cs="Calibri" w:ascii="Calibri" w:hAnsi="Calibri" w:asciiTheme="minorHAnsi" w:cstheme="minorHAnsi" w:hAnsiTheme="minorHAnsi"/>
              </w:rPr>
              <w:t>5.2.</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Меры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w:t>
            </w:r>
            <w:r>
              <w:rPr>
                <w:webHidden/>
              </w:rPr>
              <w:fldChar w:fldCharType="begin"/>
            </w:r>
            <w:r>
              <w:rPr>
                <w:webHidden/>
              </w:rPr>
              <w:instrText>PAGEREF _Toc49432203 \h</w:instrText>
            </w:r>
            <w:r>
              <w:rPr>
                <w:webHidden/>
              </w:rPr>
              <w:fldChar w:fldCharType="separate"/>
            </w:r>
            <w:r>
              <w:rPr>
                <w:rFonts w:cs="Calibri" w:ascii="Calibri" w:hAnsi="Calibri" w:asciiTheme="minorHAnsi" w:cstheme="minorHAnsi" w:hAnsiTheme="minorHAnsi"/>
                <w:vanish w:val="false"/>
              </w:rPr>
              <w:tab/>
              <w:t>74</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04">
            <w:r>
              <w:rPr>
                <w:webHidden/>
                <w:rFonts w:cs="Calibri" w:ascii="Calibri" w:hAnsi="Calibri" w:asciiTheme="minorHAnsi" w:cstheme="minorHAnsi" w:hAnsiTheme="minorHAnsi"/>
                <w:spacing w:val="-12"/>
              </w:rPr>
              <w:t>РАЗДЕЛ 6. ОЦЕНКА ОБЪЕМОВ КАПИТАЛЬНЫХ ВЛОЖЕНИЙ В СТРОИТЕЛЬСТВО, РЕКОНСТРУКЦИЮ И МОДЕРНИЗАЦИЮ ОБЪЕКТОВ ЦЕНТРАЛИЗОВАННЫХ СИСТЕМ ВОДОСНАБЖЕНИЯ</w:t>
            </w:r>
            <w:r>
              <w:rPr>
                <w:webHidden/>
              </w:rPr>
              <w:fldChar w:fldCharType="begin"/>
            </w:r>
            <w:r>
              <w:rPr>
                <w:webHidden/>
              </w:rPr>
              <w:instrText>PAGEREF _Toc49432204 \h</w:instrText>
            </w:r>
            <w:r>
              <w:rPr>
                <w:webHidden/>
              </w:rPr>
              <w:fldChar w:fldCharType="separate"/>
            </w:r>
            <w:r>
              <w:rPr>
                <w:rFonts w:cs="Calibri" w:ascii="Calibri" w:hAnsi="Calibri" w:asciiTheme="minorHAnsi" w:cstheme="minorHAnsi" w:hAnsiTheme="minorHAnsi"/>
                <w:vanish w:val="false"/>
              </w:rPr>
              <w:tab/>
              <w:t>75</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05">
            <w:r>
              <w:rPr>
                <w:webHidden/>
                <w:rFonts w:cs="Calibri" w:ascii="Calibri" w:hAnsi="Calibri" w:asciiTheme="minorHAnsi" w:cstheme="minorHAnsi" w:hAnsiTheme="minorHAnsi"/>
              </w:rPr>
              <w:t>6.1.</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Оценка стоимости основных мероприятий по реализации схем водоснабжения</w:t>
            </w:r>
            <w:r>
              <w:rPr>
                <w:webHidden/>
              </w:rPr>
              <w:fldChar w:fldCharType="begin"/>
            </w:r>
            <w:r>
              <w:rPr>
                <w:webHidden/>
              </w:rPr>
              <w:instrText>PAGEREF _Toc49432205 \h</w:instrText>
            </w:r>
            <w:r>
              <w:rPr>
                <w:webHidden/>
              </w:rPr>
              <w:fldChar w:fldCharType="separate"/>
            </w:r>
            <w:r>
              <w:rPr>
                <w:rFonts w:cs="Calibri" w:ascii="Calibri" w:hAnsi="Calibri" w:asciiTheme="minorHAnsi" w:cstheme="minorHAnsi" w:hAnsiTheme="minorHAnsi"/>
                <w:vanish w:val="false"/>
              </w:rPr>
              <w:tab/>
              <w:t>75</w:t>
            </w:r>
            <w:r>
              <w:rPr>
                <w:webHidden/>
              </w:rPr>
              <w:fldChar w:fldCharType="end"/>
            </w:r>
          </w:hyperlink>
        </w:p>
        <w:p>
          <w:pPr>
            <w:pStyle w:val="110"/>
            <w:tabs>
              <w:tab w:val="clear" w:pos="708"/>
              <w:tab w:val="left" w:pos="880" w:leader="none"/>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06">
            <w:r>
              <w:rPr>
                <w:webHidden/>
                <w:rFonts w:cs="Calibri" w:ascii="Calibri" w:hAnsi="Calibri" w:asciiTheme="minorHAnsi" w:cstheme="minorHAnsi" w:hAnsiTheme="minorHAnsi"/>
              </w:rPr>
              <w:t>6.2.</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Оценка величины необходимых капитальных вложений в строительство и реконструкцию объектов централизованных систем водоснабжения</w:t>
            </w:r>
            <w:r>
              <w:rPr>
                <w:webHidden/>
              </w:rPr>
              <w:fldChar w:fldCharType="begin"/>
            </w:r>
            <w:r>
              <w:rPr>
                <w:webHidden/>
              </w:rPr>
              <w:instrText>PAGEREF _Toc49432206 \h</w:instrText>
            </w:r>
            <w:r>
              <w:rPr>
                <w:webHidden/>
              </w:rPr>
              <w:fldChar w:fldCharType="separate"/>
            </w:r>
            <w:r>
              <w:rPr>
                <w:rFonts w:cs="Calibri" w:ascii="Calibri" w:hAnsi="Calibri" w:asciiTheme="minorHAnsi" w:cstheme="minorHAnsi" w:hAnsiTheme="minorHAnsi"/>
                <w:vanish w:val="false"/>
              </w:rPr>
              <w:tab/>
              <w:t>75</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07">
            <w:r>
              <w:rPr>
                <w:webHidden/>
                <w:rFonts w:cs="Calibri" w:ascii="Calibri" w:hAnsi="Calibri" w:asciiTheme="minorHAnsi" w:cstheme="minorHAnsi" w:hAnsiTheme="minorHAnsi"/>
                <w:spacing w:val="-12"/>
              </w:rPr>
              <w:t>РАЗДЕЛ 7. ПЛАНОВЫЕ ЗНАЧЕНИЯ ПОКАЗАТЕЛЕЙ РАЗВИТИЯ ЦЕНТРАЛИЗОВАННЫХ СИСТЕМ ВОДОСНАБЖЕНИЯ</w:t>
            </w:r>
            <w:r>
              <w:rPr>
                <w:webHidden/>
              </w:rPr>
              <w:fldChar w:fldCharType="begin"/>
            </w:r>
            <w:r>
              <w:rPr>
                <w:webHidden/>
              </w:rPr>
              <w:instrText>PAGEREF _Toc49432207 \h</w:instrText>
            </w:r>
            <w:r>
              <w:rPr>
                <w:webHidden/>
              </w:rPr>
              <w:fldChar w:fldCharType="separate"/>
            </w:r>
            <w:r>
              <w:rPr>
                <w:rFonts w:cs="Calibri" w:ascii="Calibri" w:hAnsi="Calibri" w:asciiTheme="minorHAnsi" w:cstheme="minorHAnsi" w:hAnsiTheme="minorHAnsi"/>
                <w:vanish w:val="false"/>
              </w:rPr>
              <w:tab/>
              <w:t>79</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08">
            <w:r>
              <w:rPr>
                <w:webHidden/>
                <w:rFonts w:cs="Calibri" w:ascii="Calibri" w:hAnsi="Calibri" w:asciiTheme="minorHAnsi" w:cstheme="minorHAnsi" w:hAnsiTheme="minorHAnsi"/>
                <w:spacing w:val="-12"/>
              </w:rPr>
              <w:t>РАЗДЕЛ 8. ПЕРЕЧЕНЬ ВЫЯВЛЕННЫХ БЕСХОЗЯЙНЫХ ОБЪЕКТОВ ЦЕНТРАЛИЗОВАННЫХ СИСТЕМ ВОДОСНАБЖЕНИЯ И ПЕРЕЧЕНЬ ОРГАНИЗАЦИЙ, УПОЛНОМОЧЕННЫХ НА ИХ ЭКСПЛУАТАЦИЮ</w:t>
            </w:r>
            <w:r>
              <w:rPr>
                <w:webHidden/>
              </w:rPr>
              <w:fldChar w:fldCharType="begin"/>
            </w:r>
            <w:r>
              <w:rPr>
                <w:webHidden/>
              </w:rPr>
              <w:instrText>PAGEREF _Toc49432208 \h</w:instrText>
            </w:r>
            <w:r>
              <w:rPr>
                <w:webHidden/>
              </w:rPr>
              <w:fldChar w:fldCharType="separate"/>
            </w:r>
            <w:r>
              <w:rPr>
                <w:rFonts w:cs="Calibri" w:ascii="Calibri" w:hAnsi="Calibri" w:asciiTheme="minorHAnsi" w:cstheme="minorHAnsi" w:hAnsiTheme="minorHAnsi"/>
                <w:vanish w:val="false"/>
              </w:rPr>
              <w:tab/>
              <w:t>82</w:t>
            </w:r>
            <w:r>
              <w:rPr>
                <w:webHidden/>
              </w:rPr>
              <w:fldChar w:fldCharType="end"/>
            </w:r>
          </w:hyperlink>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pPr>
          <w:r>
            <w:rPr/>
          </w:r>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09">
            <w:r>
              <w:rPr>
                <w:webHidden/>
                <w:rFonts w:cs="Calibri" w:ascii="Calibri" w:hAnsi="Calibri" w:asciiTheme="minorHAnsi" w:cstheme="minorHAnsi" w:hAnsiTheme="minorHAnsi"/>
                <w:b/>
              </w:rPr>
              <w:t>ГЛАВА II. СХЕМА ВОДООТВЕДЕНИЯ</w:t>
            </w:r>
            <w:r>
              <w:rPr>
                <w:webHidden/>
              </w:rPr>
              <w:fldChar w:fldCharType="begin"/>
            </w:r>
            <w:r>
              <w:rPr>
                <w:webHidden/>
              </w:rPr>
              <w:instrText>PAGEREF _Toc49432209 \h</w:instrText>
            </w:r>
            <w:r>
              <w:rPr>
                <w:webHidden/>
              </w:rPr>
              <w:fldChar w:fldCharType="separate"/>
            </w:r>
            <w:r>
              <w:rPr>
                <w:rFonts w:cs="Calibri" w:ascii="Calibri" w:hAnsi="Calibri" w:asciiTheme="minorHAnsi" w:cstheme="minorHAnsi" w:hAnsiTheme="minorHAnsi"/>
                <w:vanish w:val="false"/>
              </w:rPr>
              <w:tab/>
              <w:t>83</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10">
            <w:r>
              <w:rPr>
                <w:webHidden/>
                <w:rFonts w:cs="Calibri" w:ascii="Calibri" w:hAnsi="Calibri" w:asciiTheme="minorHAnsi" w:cstheme="minorHAnsi" w:hAnsiTheme="minorHAnsi"/>
                <w:spacing w:val="-12"/>
              </w:rPr>
              <w:t xml:space="preserve">РАЗДЕЛ </w:t>
            </w:r>
            <w:r>
              <w:rPr>
                <w:rFonts w:cs="Calibri" w:ascii="Calibri" w:hAnsi="Calibri" w:asciiTheme="minorHAnsi" w:cstheme="minorHAnsi" w:hAnsiTheme="minorHAnsi"/>
              </w:rPr>
              <w:t xml:space="preserve">1. </w:t>
            </w:r>
            <w:r>
              <w:rPr>
                <w:rFonts w:cs="Calibri" w:ascii="Calibri" w:hAnsi="Calibri" w:asciiTheme="minorHAnsi" w:cstheme="minorHAnsi" w:hAnsiTheme="minorHAnsi"/>
                <w:spacing w:val="-3"/>
              </w:rPr>
              <w:t xml:space="preserve">СУЩЕСТВУЮЩЕЕ </w:t>
            </w:r>
            <w:r>
              <w:rPr>
                <w:rFonts w:cs="Calibri" w:ascii="Calibri" w:hAnsi="Calibri" w:asciiTheme="minorHAnsi" w:cstheme="minorHAnsi" w:hAnsiTheme="minorHAnsi"/>
                <w:spacing w:val="-4"/>
              </w:rPr>
              <w:t xml:space="preserve">ПОЛОЖЕНИЕ </w:t>
            </w:r>
            <w:r>
              <w:rPr>
                <w:rFonts w:cs="Calibri" w:ascii="Calibri" w:hAnsi="Calibri" w:asciiTheme="minorHAnsi" w:cstheme="minorHAnsi" w:hAnsiTheme="minorHAnsi"/>
              </w:rPr>
              <w:t>В СФЕРЕ ВОДООТВЕДЕНИЯ ГОРОДА ЮРЬЕВ-ПОЛЬСКИЙ</w:t>
            </w:r>
            <w:r>
              <w:rPr>
                <w:webHidden/>
              </w:rPr>
              <w:fldChar w:fldCharType="begin"/>
            </w:r>
            <w:r>
              <w:rPr>
                <w:webHidden/>
              </w:rPr>
              <w:instrText>PAGEREF _Toc49432210 \h</w:instrText>
            </w:r>
            <w:r>
              <w:rPr>
                <w:webHidden/>
              </w:rPr>
              <w:fldChar w:fldCharType="separate"/>
            </w:r>
            <w:r>
              <w:rPr>
                <w:rFonts w:cs="Calibri" w:ascii="Calibri" w:hAnsi="Calibri" w:asciiTheme="minorHAnsi" w:cstheme="minorHAnsi" w:hAnsiTheme="minorHAnsi"/>
                <w:vanish w:val="false"/>
              </w:rPr>
              <w:tab/>
              <w:t>84</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11">
            <w:r>
              <w:rPr>
                <w:webHidden/>
                <w:rFonts w:eastAsia="Times New Roman" w:cs="Calibri" w:ascii="Calibri" w:hAnsi="Calibri" w:asciiTheme="minorHAnsi" w:cstheme="minorHAnsi" w:hAnsiTheme="minorHAnsi"/>
                <w:bCs/>
              </w:rPr>
              <w:t>1.1.</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структуры системы сбора, очистки и отведения сточных вод на территории муниципального образования город Юрьев-Польский и деление территории муниципального образования на эксплуатационные зоны</w:t>
            </w:r>
            <w:r>
              <w:rPr>
                <w:webHidden/>
              </w:rPr>
              <w:fldChar w:fldCharType="begin"/>
            </w:r>
            <w:r>
              <w:rPr>
                <w:webHidden/>
              </w:rPr>
              <w:instrText>PAGEREF _Toc49432211 \h</w:instrText>
            </w:r>
            <w:r>
              <w:rPr>
                <w:webHidden/>
              </w:rPr>
              <w:fldChar w:fldCharType="separate"/>
            </w:r>
            <w:r>
              <w:rPr>
                <w:rFonts w:cs="Calibri" w:ascii="Calibri" w:hAnsi="Calibri" w:asciiTheme="minorHAnsi" w:cstheme="minorHAnsi" w:hAnsiTheme="minorHAnsi"/>
                <w:vanish w:val="false"/>
              </w:rPr>
              <w:tab/>
              <w:t>84</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12">
            <w:r>
              <w:rPr>
                <w:webHidden/>
                <w:rFonts w:eastAsia="Times New Roman" w:cs="Calibri" w:ascii="Calibri" w:hAnsi="Calibri" w:asciiTheme="minorHAnsi" w:cstheme="minorHAnsi" w:hAnsiTheme="minorHAnsi"/>
                <w:bCs/>
              </w:rPr>
              <w:t>1.2.</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Pr>
                <w:webHidden/>
              </w:rPr>
              <w:fldChar w:fldCharType="begin"/>
            </w:r>
            <w:r>
              <w:rPr>
                <w:webHidden/>
              </w:rPr>
              <w:instrText>PAGEREF _Toc49432212 \h</w:instrText>
            </w:r>
            <w:r>
              <w:rPr>
                <w:webHidden/>
              </w:rPr>
              <w:fldChar w:fldCharType="separate"/>
            </w:r>
            <w:r>
              <w:rPr>
                <w:rFonts w:cs="Calibri" w:ascii="Calibri" w:hAnsi="Calibri" w:asciiTheme="minorHAnsi" w:cstheme="minorHAnsi" w:hAnsiTheme="minorHAnsi"/>
                <w:vanish w:val="false"/>
              </w:rPr>
              <w:tab/>
              <w:t>85</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13">
            <w:r>
              <w:rPr>
                <w:webHidden/>
                <w:rFonts w:eastAsia="Times New Roman" w:cs="Calibri" w:ascii="Calibri" w:hAnsi="Calibri" w:asciiTheme="minorHAnsi" w:cstheme="minorHAnsi" w:hAnsiTheme="minorHAnsi"/>
                <w:bCs/>
              </w:rPr>
              <w:t>1.3.</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w:t>
            </w:r>
            <w:r>
              <w:rPr>
                <w:webHidden/>
              </w:rPr>
              <w:fldChar w:fldCharType="begin"/>
            </w:r>
            <w:r>
              <w:rPr>
                <w:webHidden/>
              </w:rPr>
              <w:instrText>PAGEREF _Toc49432213 \h</w:instrText>
            </w:r>
            <w:r>
              <w:rPr>
                <w:webHidden/>
              </w:rPr>
              <w:fldChar w:fldCharType="separate"/>
            </w:r>
            <w:r>
              <w:rPr>
                <w:rFonts w:cs="Calibri" w:ascii="Calibri" w:hAnsi="Calibri" w:asciiTheme="minorHAnsi" w:cstheme="minorHAnsi" w:hAnsiTheme="minorHAnsi"/>
                <w:vanish w:val="false"/>
              </w:rPr>
              <w:tab/>
              <w:t>90</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14">
            <w:r>
              <w:rPr>
                <w:webHidden/>
                <w:rFonts w:eastAsia="Times New Roman" w:cs="Calibri" w:ascii="Calibri" w:hAnsi="Calibri" w:asciiTheme="minorHAnsi" w:cstheme="minorHAnsi" w:hAnsiTheme="minorHAnsi"/>
                <w:bCs/>
              </w:rPr>
              <w:t>1.4.</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Pr>
                <w:webHidden/>
              </w:rPr>
              <w:fldChar w:fldCharType="begin"/>
            </w:r>
            <w:r>
              <w:rPr>
                <w:webHidden/>
              </w:rPr>
              <w:instrText>PAGEREF _Toc49432214 \h</w:instrText>
            </w:r>
            <w:r>
              <w:rPr>
                <w:webHidden/>
              </w:rPr>
              <w:fldChar w:fldCharType="separate"/>
            </w:r>
            <w:r>
              <w:rPr>
                <w:rFonts w:cs="Calibri" w:ascii="Calibri" w:hAnsi="Calibri" w:asciiTheme="minorHAnsi" w:cstheme="minorHAnsi" w:hAnsiTheme="minorHAnsi"/>
                <w:vanish w:val="false"/>
              </w:rPr>
              <w:tab/>
              <w:t>90</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15">
            <w:r>
              <w:rPr>
                <w:webHidden/>
                <w:rFonts w:eastAsia="Times New Roman" w:cs="Calibri" w:ascii="Calibri" w:hAnsi="Calibri" w:asciiTheme="minorHAnsi" w:cstheme="minorHAnsi" w:hAnsiTheme="minorHAnsi"/>
                <w:bCs/>
              </w:rPr>
              <w:t>1.5.</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Pr>
                <w:webHidden/>
              </w:rPr>
              <w:fldChar w:fldCharType="begin"/>
            </w:r>
            <w:r>
              <w:rPr>
                <w:webHidden/>
              </w:rPr>
              <w:instrText>PAGEREF _Toc49432215 \h</w:instrText>
            </w:r>
            <w:r>
              <w:rPr>
                <w:webHidden/>
              </w:rPr>
              <w:fldChar w:fldCharType="separate"/>
            </w:r>
            <w:r>
              <w:rPr>
                <w:rFonts w:cs="Calibri" w:ascii="Calibri" w:hAnsi="Calibri" w:asciiTheme="minorHAnsi" w:cstheme="minorHAnsi" w:hAnsiTheme="minorHAnsi"/>
                <w:vanish w:val="false"/>
              </w:rPr>
              <w:tab/>
              <w:t>91</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16">
            <w:r>
              <w:rPr>
                <w:webHidden/>
                <w:rFonts w:eastAsia="Times New Roman" w:cs="Calibri" w:ascii="Calibri" w:hAnsi="Calibri" w:asciiTheme="minorHAnsi" w:cstheme="minorHAnsi" w:hAnsiTheme="minorHAnsi"/>
                <w:bCs/>
              </w:rPr>
              <w:t>1.6.</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Оценка безопасности и надежности объектов централизованной системы водоотведения и их управляемости</w:t>
            </w:r>
            <w:r>
              <w:rPr>
                <w:webHidden/>
              </w:rPr>
              <w:fldChar w:fldCharType="begin"/>
            </w:r>
            <w:r>
              <w:rPr>
                <w:webHidden/>
              </w:rPr>
              <w:instrText>PAGEREF _Toc49432216 \h</w:instrText>
            </w:r>
            <w:r>
              <w:rPr>
                <w:webHidden/>
              </w:rPr>
              <w:fldChar w:fldCharType="separate"/>
            </w:r>
            <w:r>
              <w:rPr>
                <w:rFonts w:cs="Calibri" w:ascii="Calibri" w:hAnsi="Calibri" w:asciiTheme="minorHAnsi" w:cstheme="minorHAnsi" w:hAnsiTheme="minorHAnsi"/>
                <w:vanish w:val="false"/>
              </w:rPr>
              <w:tab/>
              <w:t>101</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17">
            <w:r>
              <w:rPr>
                <w:webHidden/>
                <w:rFonts w:eastAsia="Times New Roman" w:cs="Calibri" w:ascii="Calibri" w:hAnsi="Calibri" w:asciiTheme="minorHAnsi" w:cstheme="minorHAnsi" w:hAnsiTheme="minorHAnsi"/>
                <w:bCs/>
              </w:rPr>
              <w:t>1.7.</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Оценка воздействия сбросов сточных вод через централизованную систему водоотведения на окружающую среду</w:t>
            </w:r>
            <w:r>
              <w:rPr>
                <w:webHidden/>
              </w:rPr>
              <w:fldChar w:fldCharType="begin"/>
            </w:r>
            <w:r>
              <w:rPr>
                <w:webHidden/>
              </w:rPr>
              <w:instrText>PAGEREF _Toc49432217 \h</w:instrText>
            </w:r>
            <w:r>
              <w:rPr>
                <w:webHidden/>
              </w:rPr>
              <w:fldChar w:fldCharType="separate"/>
            </w:r>
            <w:r>
              <w:rPr>
                <w:rFonts w:cs="Calibri" w:ascii="Calibri" w:hAnsi="Calibri" w:asciiTheme="minorHAnsi" w:cstheme="minorHAnsi" w:hAnsiTheme="minorHAnsi"/>
                <w:vanish w:val="false"/>
              </w:rPr>
              <w:tab/>
              <w:t>101</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18">
            <w:r>
              <w:rPr>
                <w:webHidden/>
                <w:rFonts w:eastAsia="Times New Roman" w:cs="Calibri" w:ascii="Calibri" w:hAnsi="Calibri" w:asciiTheme="minorHAnsi" w:cstheme="minorHAnsi" w:hAnsiTheme="minorHAnsi"/>
                <w:bCs/>
              </w:rPr>
              <w:t>1.8.</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территорий города Юрьев-Польский, не охваченных централизованной системой водоотведения</w:t>
            </w:r>
            <w:r>
              <w:rPr>
                <w:webHidden/>
              </w:rPr>
              <w:fldChar w:fldCharType="begin"/>
            </w:r>
            <w:r>
              <w:rPr>
                <w:webHidden/>
              </w:rPr>
              <w:instrText>PAGEREF _Toc49432218 \h</w:instrText>
            </w:r>
            <w:r>
              <w:rPr>
                <w:webHidden/>
              </w:rPr>
              <w:fldChar w:fldCharType="separate"/>
            </w:r>
            <w:r>
              <w:rPr>
                <w:rFonts w:cs="Calibri" w:ascii="Calibri" w:hAnsi="Calibri" w:asciiTheme="minorHAnsi" w:cstheme="minorHAnsi" w:hAnsiTheme="minorHAnsi"/>
                <w:vanish w:val="false"/>
              </w:rPr>
              <w:tab/>
              <w:t>103</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19">
            <w:r>
              <w:rPr>
                <w:webHidden/>
                <w:rFonts w:eastAsia="Times New Roman" w:cs="Calibri" w:ascii="Calibri" w:hAnsi="Calibri" w:asciiTheme="minorHAnsi" w:cstheme="minorHAnsi" w:hAnsiTheme="minorHAnsi"/>
                <w:bCs/>
              </w:rPr>
              <w:t>1.9.</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существующих технических и технологических проблем системы водоотведения города Юрьев-Польский</w:t>
            </w:r>
            <w:r>
              <w:rPr>
                <w:webHidden/>
              </w:rPr>
              <w:fldChar w:fldCharType="begin"/>
            </w:r>
            <w:r>
              <w:rPr>
                <w:webHidden/>
              </w:rPr>
              <w:instrText>PAGEREF _Toc49432219 \h</w:instrText>
            </w:r>
            <w:r>
              <w:rPr>
                <w:webHidden/>
              </w:rPr>
              <w:fldChar w:fldCharType="separate"/>
            </w:r>
            <w:r>
              <w:rPr>
                <w:rFonts w:cs="Calibri" w:ascii="Calibri" w:hAnsi="Calibri" w:asciiTheme="minorHAnsi" w:cstheme="minorHAnsi" w:hAnsiTheme="minorHAnsi"/>
                <w:vanish w:val="false"/>
              </w:rPr>
              <w:tab/>
              <w:t>104</w:t>
            </w:r>
            <w:r>
              <w:rPr>
                <w:webHidden/>
              </w:rPr>
              <w:fldChar w:fldCharType="end"/>
            </w:r>
          </w:hyperlink>
        </w:p>
        <w:p>
          <w:pPr>
            <w:pStyle w:val="214"/>
            <w:tabs>
              <w:tab w:val="clear" w:pos="708"/>
              <w:tab w:val="left" w:pos="132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20">
            <w:r>
              <w:rPr>
                <w:webHidden/>
                <w:rFonts w:eastAsia="Times New Roman" w:cs="Calibri" w:ascii="Calibri" w:hAnsi="Calibri" w:asciiTheme="minorHAnsi" w:cstheme="minorHAnsi" w:hAnsiTheme="minorHAnsi"/>
                <w:bCs/>
              </w:rPr>
              <w:t>1.10.</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Сведения об отнесении централизованной системы водоотведения (канализации) к централизованным системам водоотведения поселений или городских округов, включающие перечень и описание централизованных систем водоотведения, отнесенных к централизованным системам водоотведения поселений или городских округов</w:t>
            </w:r>
            <w:r>
              <w:rPr>
                <w:webHidden/>
              </w:rPr>
              <w:fldChar w:fldCharType="begin"/>
            </w:r>
            <w:r>
              <w:rPr>
                <w:webHidden/>
              </w:rPr>
              <w:instrText>PAGEREF _Toc49432220 \h</w:instrText>
            </w:r>
            <w:r>
              <w:rPr>
                <w:webHidden/>
              </w:rPr>
              <w:fldChar w:fldCharType="separate"/>
            </w:r>
            <w:r>
              <w:rPr>
                <w:rFonts w:cs="Calibri" w:ascii="Calibri" w:hAnsi="Calibri" w:asciiTheme="minorHAnsi" w:cstheme="minorHAnsi" w:hAnsiTheme="minorHAnsi"/>
                <w:vanish w:val="false"/>
              </w:rPr>
              <w:tab/>
              <w:t>104</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21">
            <w:r>
              <w:rPr>
                <w:webHidden/>
                <w:rFonts w:cs="Calibri" w:ascii="Calibri" w:hAnsi="Calibri" w:asciiTheme="minorHAnsi" w:cstheme="minorHAnsi" w:hAnsiTheme="minorHAnsi"/>
                <w:bCs/>
              </w:rPr>
              <w:t>РАЗДЕЛ 2. БАЛАНСЫ СТОЧНЫХ ВОД В СИСТЕМЕ ВОДООТВЕДЕНИЯ</w:t>
            </w:r>
            <w:r>
              <w:rPr>
                <w:webHidden/>
              </w:rPr>
              <w:fldChar w:fldCharType="begin"/>
            </w:r>
            <w:r>
              <w:rPr>
                <w:webHidden/>
              </w:rPr>
              <w:instrText>PAGEREF _Toc49432221 \h</w:instrText>
            </w:r>
            <w:r>
              <w:rPr>
                <w:webHidden/>
              </w:rPr>
              <w:fldChar w:fldCharType="separate"/>
            </w:r>
            <w:r>
              <w:rPr>
                <w:rFonts w:cs="Calibri" w:ascii="Calibri" w:hAnsi="Calibri" w:asciiTheme="minorHAnsi" w:cstheme="minorHAnsi" w:hAnsiTheme="minorHAnsi"/>
                <w:vanish w:val="false"/>
              </w:rPr>
              <w:tab/>
              <w:t>106</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22">
            <w:r>
              <w:rPr>
                <w:webHidden/>
                <w:rFonts w:cs="Calibri" w:ascii="Calibri" w:hAnsi="Calibri" w:asciiTheme="minorHAnsi" w:cstheme="minorHAnsi" w:hAnsiTheme="minorHAnsi"/>
              </w:rPr>
              <w:t>2.1.</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Баланс поступления сточных вод в централизованную систему водоотведения и отведения стоков по технологическим зонам водоотведения</w:t>
            </w:r>
            <w:r>
              <w:rPr>
                <w:webHidden/>
              </w:rPr>
              <w:fldChar w:fldCharType="begin"/>
            </w:r>
            <w:r>
              <w:rPr>
                <w:webHidden/>
              </w:rPr>
              <w:instrText>PAGEREF _Toc49432222 \h</w:instrText>
            </w:r>
            <w:r>
              <w:rPr>
                <w:webHidden/>
              </w:rPr>
              <w:fldChar w:fldCharType="separate"/>
            </w:r>
            <w:r>
              <w:rPr>
                <w:rFonts w:cs="Calibri" w:ascii="Calibri" w:hAnsi="Calibri" w:asciiTheme="minorHAnsi" w:cstheme="minorHAnsi" w:hAnsiTheme="minorHAnsi"/>
                <w:vanish w:val="false"/>
              </w:rPr>
              <w:tab/>
              <w:t>106</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23">
            <w:r>
              <w:rPr>
                <w:webHidden/>
                <w:rFonts w:cs="Calibri" w:ascii="Calibri" w:hAnsi="Calibri" w:asciiTheme="minorHAnsi" w:cstheme="minorHAnsi" w:hAnsiTheme="minorHAnsi"/>
              </w:rPr>
              <w:t>2.2.</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Оценка фактического притока неорганизованного стока по технологическим зонам водоотведения</w:t>
            </w:r>
            <w:r>
              <w:rPr>
                <w:webHidden/>
              </w:rPr>
              <w:fldChar w:fldCharType="begin"/>
            </w:r>
            <w:r>
              <w:rPr>
                <w:webHidden/>
              </w:rPr>
              <w:instrText>PAGEREF _Toc49432223 \h</w:instrText>
            </w:r>
            <w:r>
              <w:rPr>
                <w:webHidden/>
              </w:rPr>
              <w:fldChar w:fldCharType="separate"/>
            </w:r>
            <w:r>
              <w:rPr>
                <w:rFonts w:cs="Calibri" w:ascii="Calibri" w:hAnsi="Calibri" w:asciiTheme="minorHAnsi" w:cstheme="minorHAnsi" w:hAnsiTheme="minorHAnsi"/>
                <w:vanish w:val="false"/>
              </w:rPr>
              <w:tab/>
              <w:t>107</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24">
            <w:r>
              <w:rPr>
                <w:webHidden/>
                <w:rFonts w:cs="Calibri" w:ascii="Calibri" w:hAnsi="Calibri" w:asciiTheme="minorHAnsi" w:cstheme="minorHAnsi" w:hAnsiTheme="minorHAnsi"/>
              </w:rPr>
              <w:t>2.3.</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Pr>
                <w:webHidden/>
              </w:rPr>
              <w:fldChar w:fldCharType="begin"/>
            </w:r>
            <w:r>
              <w:rPr>
                <w:webHidden/>
              </w:rPr>
              <w:instrText>PAGEREF _Toc49432224 \h</w:instrText>
            </w:r>
            <w:r>
              <w:rPr>
                <w:webHidden/>
              </w:rPr>
              <w:fldChar w:fldCharType="separate"/>
            </w:r>
            <w:r>
              <w:rPr>
                <w:rFonts w:cs="Calibri" w:ascii="Calibri" w:hAnsi="Calibri" w:asciiTheme="minorHAnsi" w:cstheme="minorHAnsi" w:hAnsiTheme="minorHAnsi"/>
                <w:vanish w:val="false"/>
              </w:rPr>
              <w:tab/>
              <w:t>108</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25">
            <w:r>
              <w:rPr>
                <w:webHidden/>
                <w:rFonts w:cs="Calibri" w:ascii="Calibri" w:hAnsi="Calibri" w:asciiTheme="minorHAnsi" w:cstheme="minorHAnsi" w:hAnsiTheme="minorHAnsi"/>
              </w:rPr>
              <w:t>2.4.</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r>
              <w:rPr>
                <w:webHidden/>
              </w:rPr>
              <w:fldChar w:fldCharType="begin"/>
            </w:r>
            <w:r>
              <w:rPr>
                <w:webHidden/>
              </w:rPr>
              <w:instrText>PAGEREF _Toc49432225 \h</w:instrText>
            </w:r>
            <w:r>
              <w:rPr>
                <w:webHidden/>
              </w:rPr>
              <w:fldChar w:fldCharType="separate"/>
            </w:r>
            <w:r>
              <w:rPr>
                <w:rFonts w:cs="Calibri" w:ascii="Calibri" w:hAnsi="Calibri" w:asciiTheme="minorHAnsi" w:cstheme="minorHAnsi" w:hAnsiTheme="minorHAnsi"/>
                <w:vanish w:val="false"/>
              </w:rPr>
              <w:tab/>
              <w:t>108</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26">
            <w:r>
              <w:rPr>
                <w:webHidden/>
                <w:rFonts w:cs="Calibri" w:ascii="Calibri" w:hAnsi="Calibri" w:asciiTheme="minorHAnsi" w:cstheme="minorHAnsi" w:hAnsiTheme="minorHAnsi"/>
              </w:rPr>
              <w:t>2.5.</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r>
              <w:rPr>
                <w:webHidden/>
              </w:rPr>
              <w:fldChar w:fldCharType="begin"/>
            </w:r>
            <w:r>
              <w:rPr>
                <w:webHidden/>
              </w:rPr>
              <w:instrText>PAGEREF _Toc49432226 \h</w:instrText>
            </w:r>
            <w:r>
              <w:rPr>
                <w:webHidden/>
              </w:rPr>
              <w:fldChar w:fldCharType="separate"/>
            </w:r>
            <w:r>
              <w:rPr>
                <w:rFonts w:cs="Calibri" w:ascii="Calibri" w:hAnsi="Calibri" w:asciiTheme="minorHAnsi" w:cstheme="minorHAnsi" w:hAnsiTheme="minorHAnsi"/>
                <w:vanish w:val="false"/>
              </w:rPr>
              <w:tab/>
              <w:t>110</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27">
            <w:r>
              <w:rPr>
                <w:webHidden/>
                <w:rFonts w:cs="Calibri" w:ascii="Calibri" w:hAnsi="Calibri" w:asciiTheme="minorHAnsi" w:cstheme="minorHAnsi" w:hAnsiTheme="minorHAnsi"/>
                <w:bCs/>
              </w:rPr>
              <w:t>РАЗДЕЛ 3. ПРОГНОЗ ОБЪЕМА СТОЧНЫХ ВОД</w:t>
            </w:r>
            <w:r>
              <w:rPr>
                <w:webHidden/>
              </w:rPr>
              <w:fldChar w:fldCharType="begin"/>
            </w:r>
            <w:r>
              <w:rPr>
                <w:webHidden/>
              </w:rPr>
              <w:instrText>PAGEREF _Toc49432227 \h</w:instrText>
            </w:r>
            <w:r>
              <w:rPr>
                <w:webHidden/>
              </w:rPr>
              <w:fldChar w:fldCharType="separate"/>
            </w:r>
            <w:r>
              <w:rPr>
                <w:rFonts w:cs="Calibri" w:ascii="Calibri" w:hAnsi="Calibri" w:asciiTheme="minorHAnsi" w:cstheme="minorHAnsi" w:hAnsiTheme="minorHAnsi"/>
                <w:vanish w:val="false"/>
              </w:rPr>
              <w:tab/>
              <w:t>112</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28">
            <w:r>
              <w:rPr>
                <w:webHidden/>
                <w:rFonts w:cs="Calibri" w:ascii="Calibri" w:hAnsi="Calibri" w:asciiTheme="minorHAnsi" w:cstheme="minorHAnsi" w:hAnsiTheme="minorHAnsi"/>
              </w:rPr>
              <w:t>3.1.</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Сведения о фактическом и ожидаемом поступлении сточных вод в централизованную систему водоотведения</w:t>
            </w:r>
            <w:r>
              <w:rPr>
                <w:webHidden/>
              </w:rPr>
              <w:fldChar w:fldCharType="begin"/>
            </w:r>
            <w:r>
              <w:rPr>
                <w:webHidden/>
              </w:rPr>
              <w:instrText>PAGEREF _Toc49432228 \h</w:instrText>
            </w:r>
            <w:r>
              <w:rPr>
                <w:webHidden/>
              </w:rPr>
              <w:fldChar w:fldCharType="separate"/>
            </w:r>
            <w:r>
              <w:rPr>
                <w:rFonts w:cs="Calibri" w:ascii="Calibri" w:hAnsi="Calibri" w:asciiTheme="minorHAnsi" w:cstheme="minorHAnsi" w:hAnsiTheme="minorHAnsi"/>
                <w:vanish w:val="false"/>
              </w:rPr>
              <w:tab/>
              <w:t>112</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29">
            <w:r>
              <w:rPr>
                <w:webHidden/>
                <w:rFonts w:cs="Calibri" w:ascii="Calibri" w:hAnsi="Calibri" w:asciiTheme="minorHAnsi" w:cstheme="minorHAnsi" w:hAnsiTheme="minorHAnsi"/>
              </w:rPr>
              <w:t>3.2.</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структуры централизованной системы водоотведения (эксплуатационные и технологические зоны)</w:t>
            </w:r>
            <w:r>
              <w:rPr>
                <w:webHidden/>
              </w:rPr>
              <w:fldChar w:fldCharType="begin"/>
            </w:r>
            <w:r>
              <w:rPr>
                <w:webHidden/>
              </w:rPr>
              <w:instrText>PAGEREF _Toc49432229 \h</w:instrText>
            </w:r>
            <w:r>
              <w:rPr>
                <w:webHidden/>
              </w:rPr>
              <w:fldChar w:fldCharType="separate"/>
            </w:r>
            <w:r>
              <w:rPr>
                <w:rFonts w:cs="Calibri" w:ascii="Calibri" w:hAnsi="Calibri" w:asciiTheme="minorHAnsi" w:cstheme="minorHAnsi" w:hAnsiTheme="minorHAnsi"/>
                <w:vanish w:val="false"/>
              </w:rPr>
              <w:tab/>
              <w:t>113</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30">
            <w:r>
              <w:rPr>
                <w:webHidden/>
                <w:rFonts w:cs="Calibri" w:ascii="Calibri" w:hAnsi="Calibri" w:asciiTheme="minorHAnsi" w:cstheme="minorHAnsi" w:hAnsiTheme="minorHAnsi"/>
              </w:rPr>
              <w:t>3.3.</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Pr>
                <w:webHidden/>
              </w:rPr>
              <w:fldChar w:fldCharType="begin"/>
            </w:r>
            <w:r>
              <w:rPr>
                <w:webHidden/>
              </w:rPr>
              <w:instrText>PAGEREF _Toc49432230 \h</w:instrText>
            </w:r>
            <w:r>
              <w:rPr>
                <w:webHidden/>
              </w:rPr>
              <w:fldChar w:fldCharType="separate"/>
            </w:r>
            <w:r>
              <w:rPr>
                <w:rFonts w:cs="Calibri" w:ascii="Calibri" w:hAnsi="Calibri" w:asciiTheme="minorHAnsi" w:cstheme="minorHAnsi" w:hAnsiTheme="minorHAnsi"/>
                <w:vanish w:val="false"/>
              </w:rPr>
              <w:tab/>
              <w:t>113</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31">
            <w:r>
              <w:rPr>
                <w:webHidden/>
                <w:rFonts w:cs="Calibri" w:ascii="Calibri" w:hAnsi="Calibri" w:asciiTheme="minorHAnsi" w:cstheme="minorHAnsi" w:hAnsiTheme="minorHAnsi"/>
              </w:rPr>
              <w:t>3.4.</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Результаты анализа гидравлических режимов и режимов работы элементов централизованной системы водоотведения</w:t>
            </w:r>
            <w:r>
              <w:rPr>
                <w:webHidden/>
              </w:rPr>
              <w:fldChar w:fldCharType="begin"/>
            </w:r>
            <w:r>
              <w:rPr>
                <w:webHidden/>
              </w:rPr>
              <w:instrText>PAGEREF _Toc49432231 \h</w:instrText>
            </w:r>
            <w:r>
              <w:rPr>
                <w:webHidden/>
              </w:rPr>
              <w:fldChar w:fldCharType="separate"/>
            </w:r>
            <w:r>
              <w:rPr>
                <w:rFonts w:cs="Calibri" w:ascii="Calibri" w:hAnsi="Calibri" w:asciiTheme="minorHAnsi" w:cstheme="minorHAnsi" w:hAnsiTheme="minorHAnsi"/>
                <w:vanish w:val="false"/>
              </w:rPr>
              <w:tab/>
              <w:t>114</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32">
            <w:r>
              <w:rPr>
                <w:webHidden/>
                <w:rFonts w:cs="Calibri" w:ascii="Calibri" w:hAnsi="Calibri" w:asciiTheme="minorHAnsi" w:cstheme="minorHAnsi" w:hAnsiTheme="minorHAnsi"/>
              </w:rPr>
              <w:t>3.5.</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Анализ резервов производственных мощностей очистных сооружений системы водоотведения и возможности расширения зоны их действия</w:t>
            </w:r>
            <w:r>
              <w:rPr>
                <w:webHidden/>
              </w:rPr>
              <w:fldChar w:fldCharType="begin"/>
            </w:r>
            <w:r>
              <w:rPr>
                <w:webHidden/>
              </w:rPr>
              <w:instrText>PAGEREF _Toc49432232 \h</w:instrText>
            </w:r>
            <w:r>
              <w:rPr>
                <w:webHidden/>
              </w:rPr>
              <w:fldChar w:fldCharType="separate"/>
            </w:r>
            <w:r>
              <w:rPr>
                <w:rFonts w:cs="Calibri" w:ascii="Calibri" w:hAnsi="Calibri" w:asciiTheme="minorHAnsi" w:cstheme="minorHAnsi" w:hAnsiTheme="minorHAnsi"/>
                <w:vanish w:val="false"/>
              </w:rPr>
              <w:tab/>
              <w:t>118</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33">
            <w:r>
              <w:rPr>
                <w:webHidden/>
                <w:rFonts w:cs="Calibri" w:ascii="Calibri" w:hAnsi="Calibri" w:asciiTheme="minorHAnsi" w:cstheme="minorHAnsi" w:hAnsiTheme="minorHAnsi"/>
                <w:bCs/>
              </w:rPr>
              <w:t>РАЗДЕЛ 4. ПРЕДЛОЖЕНИЯ ПО СТРОИТЕЛЬСТВУ, РЕКОНСТРУКЦИИ И МОДЕРНИЗАЦИИ ОБЪЕКТОВ ЦЕНТРАЛИЗОВАННОЙ СИСТЕМЫ ВОДООТВЕДЕНИЯ</w:t>
            </w:r>
            <w:r>
              <w:rPr>
                <w:webHidden/>
              </w:rPr>
              <w:fldChar w:fldCharType="begin"/>
            </w:r>
            <w:r>
              <w:rPr>
                <w:webHidden/>
              </w:rPr>
              <w:instrText>PAGEREF _Toc49432233 \h</w:instrText>
            </w:r>
            <w:r>
              <w:rPr>
                <w:webHidden/>
              </w:rPr>
              <w:fldChar w:fldCharType="separate"/>
            </w:r>
            <w:r>
              <w:rPr>
                <w:rFonts w:cs="Calibri" w:ascii="Calibri" w:hAnsi="Calibri" w:asciiTheme="minorHAnsi" w:cstheme="minorHAnsi" w:hAnsiTheme="minorHAnsi"/>
                <w:vanish w:val="false"/>
              </w:rPr>
              <w:tab/>
              <w:t>119</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34">
            <w:r>
              <w:rPr>
                <w:webHidden/>
                <w:rFonts w:cs="Calibri" w:ascii="Calibri" w:hAnsi="Calibri" w:asciiTheme="minorHAnsi" w:cstheme="minorHAnsi" w:hAnsiTheme="minorHAnsi"/>
              </w:rPr>
              <w:t>4.1.</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Основные направления, принципы, задачи и целевые показатели развития централизованной системы водоотведения</w:t>
            </w:r>
            <w:r>
              <w:rPr>
                <w:webHidden/>
              </w:rPr>
              <w:fldChar w:fldCharType="begin"/>
            </w:r>
            <w:r>
              <w:rPr>
                <w:webHidden/>
              </w:rPr>
              <w:instrText>PAGEREF _Toc49432234 \h</w:instrText>
            </w:r>
            <w:r>
              <w:rPr>
                <w:webHidden/>
              </w:rPr>
              <w:fldChar w:fldCharType="separate"/>
            </w:r>
            <w:r>
              <w:rPr>
                <w:rFonts w:cs="Calibri" w:ascii="Calibri" w:hAnsi="Calibri" w:asciiTheme="minorHAnsi" w:cstheme="minorHAnsi" w:hAnsiTheme="minorHAnsi"/>
                <w:vanish w:val="false"/>
              </w:rPr>
              <w:tab/>
              <w:t>119</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35">
            <w:r>
              <w:rPr>
                <w:webHidden/>
                <w:rFonts w:cs="Calibri" w:ascii="Calibri" w:hAnsi="Calibri" w:asciiTheme="minorHAnsi" w:cstheme="minorHAnsi" w:hAnsiTheme="minorHAnsi"/>
              </w:rPr>
              <w:t>4.2.</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Перечень основных мероприятий по реализации схем водоотведения с разбивкой по годам, включая техническое обоснование этих мероприятий</w:t>
            </w:r>
            <w:r>
              <w:rPr>
                <w:webHidden/>
              </w:rPr>
              <w:fldChar w:fldCharType="begin"/>
            </w:r>
            <w:r>
              <w:rPr>
                <w:webHidden/>
              </w:rPr>
              <w:instrText>PAGEREF _Toc49432235 \h</w:instrText>
            </w:r>
            <w:r>
              <w:rPr>
                <w:webHidden/>
              </w:rPr>
              <w:fldChar w:fldCharType="separate"/>
            </w:r>
            <w:r>
              <w:rPr>
                <w:rFonts w:cs="Calibri" w:ascii="Calibri" w:hAnsi="Calibri" w:asciiTheme="minorHAnsi" w:cstheme="minorHAnsi" w:hAnsiTheme="minorHAnsi"/>
                <w:vanish w:val="false"/>
              </w:rPr>
              <w:tab/>
              <w:t>120</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36">
            <w:r>
              <w:rPr>
                <w:webHidden/>
                <w:rFonts w:cs="Calibri" w:ascii="Calibri" w:hAnsi="Calibri" w:asciiTheme="minorHAnsi" w:cstheme="minorHAnsi" w:hAnsiTheme="minorHAnsi"/>
              </w:rPr>
              <w:t>4.3.</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Технические обоснования основных мероприятий по реализации схем водоотведения</w:t>
            </w:r>
            <w:r>
              <w:rPr>
                <w:webHidden/>
              </w:rPr>
              <w:fldChar w:fldCharType="begin"/>
            </w:r>
            <w:r>
              <w:rPr>
                <w:webHidden/>
              </w:rPr>
              <w:instrText>PAGEREF _Toc49432236 \h</w:instrText>
            </w:r>
            <w:r>
              <w:rPr>
                <w:webHidden/>
              </w:rPr>
              <w:fldChar w:fldCharType="separate"/>
            </w:r>
            <w:r>
              <w:rPr>
                <w:rFonts w:cs="Calibri" w:ascii="Calibri" w:hAnsi="Calibri" w:asciiTheme="minorHAnsi" w:cstheme="minorHAnsi" w:hAnsiTheme="minorHAnsi"/>
                <w:vanish w:val="false"/>
              </w:rPr>
              <w:tab/>
              <w:t>120</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37">
            <w:r>
              <w:rPr>
                <w:webHidden/>
                <w:rFonts w:cs="Calibri" w:ascii="Calibri" w:hAnsi="Calibri" w:asciiTheme="minorHAnsi" w:cstheme="minorHAnsi" w:hAnsiTheme="minorHAnsi"/>
              </w:rPr>
              <w:t>4.4.</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Сведения о вновь строящихся, реконструируемых и предлагаемых к выводу из эксплуатации объектов централизованной системы водоотведения</w:t>
            </w:r>
            <w:r>
              <w:rPr>
                <w:webHidden/>
              </w:rPr>
              <w:fldChar w:fldCharType="begin"/>
            </w:r>
            <w:r>
              <w:rPr>
                <w:webHidden/>
              </w:rPr>
              <w:instrText>PAGEREF _Toc49432237 \h</w:instrText>
            </w:r>
            <w:r>
              <w:rPr>
                <w:webHidden/>
              </w:rPr>
              <w:fldChar w:fldCharType="separate"/>
            </w:r>
            <w:r>
              <w:rPr>
                <w:rFonts w:cs="Calibri" w:ascii="Calibri" w:hAnsi="Calibri" w:asciiTheme="minorHAnsi" w:cstheme="minorHAnsi" w:hAnsiTheme="minorHAnsi"/>
                <w:vanish w:val="false"/>
              </w:rPr>
              <w:tab/>
              <w:t>121</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38">
            <w:r>
              <w:rPr>
                <w:webHidden/>
                <w:rFonts w:cs="Calibri" w:ascii="Calibri" w:hAnsi="Calibri" w:asciiTheme="minorHAnsi" w:cstheme="minorHAnsi" w:hAnsiTheme="minorHAnsi"/>
              </w:rPr>
              <w:t>4.5.</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Pr>
                <w:webHidden/>
              </w:rPr>
              <w:fldChar w:fldCharType="begin"/>
            </w:r>
            <w:r>
              <w:rPr>
                <w:webHidden/>
              </w:rPr>
              <w:instrText>PAGEREF _Toc49432238 \h</w:instrText>
            </w:r>
            <w:r>
              <w:rPr>
                <w:webHidden/>
              </w:rPr>
              <w:fldChar w:fldCharType="separate"/>
            </w:r>
            <w:r>
              <w:rPr>
                <w:rFonts w:cs="Calibri" w:ascii="Calibri" w:hAnsi="Calibri" w:asciiTheme="minorHAnsi" w:cstheme="minorHAnsi" w:hAnsiTheme="minorHAnsi"/>
                <w:vanish w:val="false"/>
              </w:rPr>
              <w:tab/>
              <w:t>121</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39">
            <w:r>
              <w:rPr>
                <w:webHidden/>
                <w:rFonts w:cs="Calibri" w:ascii="Calibri" w:hAnsi="Calibri" w:asciiTheme="minorHAnsi" w:cstheme="minorHAnsi" w:hAnsiTheme="minorHAnsi"/>
              </w:rPr>
              <w:t>4.6.</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Описание вариантов маршрутов прохождения трубопроводов (трасс) по территории города Юрьев-Польский, расположения намечаемых площадок под строительство сооружений водоотведения и их обоснование</w:t>
            </w:r>
            <w:r>
              <w:rPr>
                <w:webHidden/>
              </w:rPr>
              <w:fldChar w:fldCharType="begin"/>
            </w:r>
            <w:r>
              <w:rPr>
                <w:webHidden/>
              </w:rPr>
              <w:instrText>PAGEREF _Toc49432239 \h</w:instrText>
            </w:r>
            <w:r>
              <w:rPr>
                <w:webHidden/>
              </w:rPr>
              <w:fldChar w:fldCharType="separate"/>
            </w:r>
            <w:r>
              <w:rPr>
                <w:rFonts w:cs="Calibri" w:ascii="Calibri" w:hAnsi="Calibri" w:asciiTheme="minorHAnsi" w:cstheme="minorHAnsi" w:hAnsiTheme="minorHAnsi"/>
                <w:vanish w:val="false"/>
              </w:rPr>
              <w:tab/>
              <w:t>122</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40">
            <w:r>
              <w:rPr>
                <w:webHidden/>
                <w:rFonts w:cs="Calibri" w:ascii="Calibri" w:hAnsi="Calibri" w:asciiTheme="minorHAnsi" w:cstheme="minorHAnsi" w:hAnsiTheme="minorHAnsi"/>
              </w:rPr>
              <w:t>4.7.</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Границы и характеристики охранных зон сетей и сооружений централизованной системы водоотведения</w:t>
            </w:r>
            <w:r>
              <w:rPr>
                <w:webHidden/>
              </w:rPr>
              <w:fldChar w:fldCharType="begin"/>
            </w:r>
            <w:r>
              <w:rPr>
                <w:webHidden/>
              </w:rPr>
              <w:instrText>PAGEREF _Toc49432240 \h</w:instrText>
            </w:r>
            <w:r>
              <w:rPr>
                <w:webHidden/>
              </w:rPr>
              <w:fldChar w:fldCharType="separate"/>
            </w:r>
            <w:r>
              <w:rPr>
                <w:rFonts w:cs="Calibri" w:ascii="Calibri" w:hAnsi="Calibri" w:asciiTheme="minorHAnsi" w:cstheme="minorHAnsi" w:hAnsiTheme="minorHAnsi"/>
                <w:vanish w:val="false"/>
              </w:rPr>
              <w:tab/>
              <w:t>126</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41">
            <w:r>
              <w:rPr>
                <w:webHidden/>
                <w:rFonts w:cs="Calibri" w:ascii="Calibri" w:hAnsi="Calibri" w:asciiTheme="minorHAnsi" w:cstheme="minorHAnsi" w:hAnsiTheme="minorHAnsi"/>
              </w:rPr>
              <w:t>4.8.</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Границы планируемых зон размещения объектов централизованной системы водоотведения</w:t>
            </w:r>
            <w:r>
              <w:rPr>
                <w:webHidden/>
              </w:rPr>
              <w:fldChar w:fldCharType="begin"/>
            </w:r>
            <w:r>
              <w:rPr>
                <w:webHidden/>
              </w:rPr>
              <w:instrText>PAGEREF _Toc49432241 \h</w:instrText>
            </w:r>
            <w:r>
              <w:rPr>
                <w:webHidden/>
              </w:rPr>
              <w:fldChar w:fldCharType="separate"/>
            </w:r>
            <w:r>
              <w:rPr>
                <w:rFonts w:cs="Calibri" w:ascii="Calibri" w:hAnsi="Calibri" w:asciiTheme="minorHAnsi" w:cstheme="minorHAnsi" w:hAnsiTheme="minorHAnsi"/>
                <w:vanish w:val="false"/>
              </w:rPr>
              <w:tab/>
              <w:t>126</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42">
            <w:r>
              <w:rPr>
                <w:webHidden/>
                <w:rFonts w:cs="Calibri" w:ascii="Calibri" w:hAnsi="Calibri" w:asciiTheme="minorHAnsi" w:cstheme="minorHAnsi" w:hAnsiTheme="minorHAnsi"/>
                <w:bCs/>
              </w:rPr>
              <w:t>РАЗДЕЛ 5. ЭКОЛОГИЧЕСКИЕ АСПЕКТЫ МЕРОПРИЯТИЙ ПО СТРОИТЕЛЬСТВУ И РЕКОНСТРУКЦИИ ОБЪЕКТОВ ЦЕНТРАЛИЗОВАННОЙ СИСТЕМЫ ВОДООТВЕДЕНИЯ</w:t>
            </w:r>
            <w:r>
              <w:rPr>
                <w:webHidden/>
              </w:rPr>
              <w:fldChar w:fldCharType="begin"/>
            </w:r>
            <w:r>
              <w:rPr>
                <w:webHidden/>
              </w:rPr>
              <w:instrText>PAGEREF _Toc49432242 \h</w:instrText>
            </w:r>
            <w:r>
              <w:rPr>
                <w:webHidden/>
              </w:rPr>
              <w:fldChar w:fldCharType="separate"/>
            </w:r>
            <w:r>
              <w:rPr>
                <w:rFonts w:cs="Calibri" w:ascii="Calibri" w:hAnsi="Calibri" w:asciiTheme="minorHAnsi" w:cstheme="minorHAnsi" w:hAnsiTheme="minorHAnsi"/>
                <w:vanish w:val="false"/>
              </w:rPr>
              <w:tab/>
              <w:t>127</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43">
            <w:r>
              <w:rPr>
                <w:webHidden/>
                <w:rFonts w:cs="Calibri" w:ascii="Calibri" w:hAnsi="Calibri" w:asciiTheme="minorHAnsi" w:cstheme="minorHAnsi" w:hAnsiTheme="minorHAnsi"/>
              </w:rPr>
              <w:t>5.1.</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Сведения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r>
              <w:rPr>
                <w:webHidden/>
              </w:rPr>
              <w:fldChar w:fldCharType="begin"/>
            </w:r>
            <w:r>
              <w:rPr>
                <w:webHidden/>
              </w:rPr>
              <w:instrText>PAGEREF _Toc49432243 \h</w:instrText>
            </w:r>
            <w:r>
              <w:rPr>
                <w:webHidden/>
              </w:rPr>
              <w:fldChar w:fldCharType="separate"/>
            </w:r>
            <w:r>
              <w:rPr>
                <w:rFonts w:cs="Calibri" w:ascii="Calibri" w:hAnsi="Calibri" w:asciiTheme="minorHAnsi" w:cstheme="minorHAnsi" w:hAnsiTheme="minorHAnsi"/>
                <w:vanish w:val="false"/>
              </w:rPr>
              <w:tab/>
              <w:t>127</w:t>
            </w:r>
            <w:r>
              <w:rPr>
                <w:webHidden/>
              </w:rPr>
              <w:fldChar w:fldCharType="end"/>
            </w:r>
          </w:hyperlink>
        </w:p>
        <w:p>
          <w:pPr>
            <w:pStyle w:val="214"/>
            <w:tabs>
              <w:tab w:val="clear" w:pos="708"/>
              <w:tab w:val="left" w:pos="1100" w:leader="none"/>
              <w:tab w:val="right" w:pos="9915" w:leader="dot"/>
            </w:tabs>
            <w:ind w:left="0" w:right="243" w:hanging="0"/>
            <w:jc w:val="both"/>
            <w:rPr>
              <w:rFonts w:ascii="Calibri" w:hAnsi="Calibri" w:eastAsia="" w:cs="Calibri" w:asciiTheme="minorHAnsi" w:cstheme="minorHAnsi" w:eastAsiaTheme="minorEastAsia" w:hAnsiTheme="minorHAnsi"/>
              <w:sz w:val="22"/>
              <w:szCs w:val="22"/>
              <w:lang w:eastAsia="ru-RU"/>
            </w:rPr>
          </w:pPr>
          <w:hyperlink w:anchor="_Toc49432244">
            <w:r>
              <w:rPr>
                <w:webHidden/>
                <w:rFonts w:cs="Calibri" w:ascii="Calibri" w:hAnsi="Calibri" w:asciiTheme="minorHAnsi" w:cstheme="minorHAnsi" w:hAnsiTheme="minorHAnsi"/>
              </w:rPr>
              <w:t>5.2.</w:t>
            </w:r>
            <w:r>
              <w:rPr>
                <w:rFonts w:eastAsia="" w:cs="Calibri" w:ascii="Calibri" w:hAnsi="Calibri" w:asciiTheme="minorHAnsi" w:cstheme="minorHAnsi" w:eastAsiaTheme="minorEastAsia" w:hAnsiTheme="minorHAnsi"/>
                <w:sz w:val="22"/>
                <w:szCs w:val="22"/>
                <w:lang w:eastAsia="ru-RU"/>
              </w:rPr>
              <w:tab/>
            </w:r>
            <w:r>
              <w:rPr>
                <w:rFonts w:cs="Calibri" w:ascii="Calibri" w:hAnsi="Calibri" w:asciiTheme="minorHAnsi" w:cstheme="minorHAnsi" w:hAnsiTheme="minorHAnsi"/>
              </w:rPr>
              <w:t>Сведения о применении методов, безопасных для окружающей среды, при утилизации осадков сточных вод</w:t>
            </w:r>
            <w:r>
              <w:rPr>
                <w:webHidden/>
              </w:rPr>
              <w:fldChar w:fldCharType="begin"/>
            </w:r>
            <w:r>
              <w:rPr>
                <w:webHidden/>
              </w:rPr>
              <w:instrText>PAGEREF _Toc49432244 \h</w:instrText>
            </w:r>
            <w:r>
              <w:rPr>
                <w:webHidden/>
              </w:rPr>
              <w:fldChar w:fldCharType="separate"/>
            </w:r>
            <w:r>
              <w:rPr>
                <w:rFonts w:cs="Calibri" w:ascii="Calibri" w:hAnsi="Calibri" w:asciiTheme="minorHAnsi" w:cstheme="minorHAnsi" w:hAnsiTheme="minorHAnsi"/>
                <w:vanish w:val="false"/>
              </w:rPr>
              <w:tab/>
              <w:t>127</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45">
            <w:r>
              <w:rPr>
                <w:webHidden/>
                <w:rFonts w:cs="Calibri" w:ascii="Calibri" w:hAnsi="Calibri" w:asciiTheme="minorHAnsi" w:cstheme="minorHAnsi" w:hAnsiTheme="minorHAnsi"/>
                <w:bCs/>
              </w:rPr>
              <w:t>РАЗДЕЛ 6. ОЦЕНКА ПОТРЕБНОСТИ В КАПИТАЛЬНЫХ ВЛОЖЕНИЯХ В СТРОИТЕЛЬСТВО, РЕКОНСТРУКЦИЮ И МОДЕРНИЗАЦИЮ ОБЪЕКТОВ ЦЕНТРАЛИЗОВАННОЙ СИСТЕМЫ ВОДООТВЕДЕНИЯ</w:t>
            </w:r>
            <w:r>
              <w:rPr>
                <w:webHidden/>
              </w:rPr>
              <w:fldChar w:fldCharType="begin"/>
            </w:r>
            <w:r>
              <w:rPr>
                <w:webHidden/>
              </w:rPr>
              <w:instrText>PAGEREF _Toc49432245 \h</w:instrText>
            </w:r>
            <w:r>
              <w:rPr>
                <w:webHidden/>
              </w:rPr>
              <w:fldChar w:fldCharType="separate"/>
            </w:r>
            <w:r>
              <w:rPr>
                <w:rFonts w:cs="Calibri" w:ascii="Calibri" w:hAnsi="Calibri" w:asciiTheme="minorHAnsi" w:cstheme="minorHAnsi" w:hAnsiTheme="minorHAnsi"/>
                <w:vanish w:val="false"/>
              </w:rPr>
              <w:tab/>
              <w:t>128</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46">
            <w:r>
              <w:rPr>
                <w:webHidden/>
                <w:rFonts w:cs="Calibri" w:ascii="Calibri" w:hAnsi="Calibri" w:asciiTheme="minorHAnsi" w:cstheme="minorHAnsi" w:hAnsiTheme="minorHAnsi"/>
                <w:bCs/>
              </w:rPr>
              <w:t>РАЗДЕЛ 7. ПЛАНОВЫЕ ЗНАЧЕНИЯ ПОКАЗАТЕЛЕЙ РАЗВИТИЯ ЦЕНТРАЛИЗОВАННЫХ СИСТЕМ ВОДООТВЕДЕНИЯ</w:t>
            </w:r>
            <w:r>
              <w:rPr>
                <w:webHidden/>
              </w:rPr>
              <w:fldChar w:fldCharType="begin"/>
            </w:r>
            <w:r>
              <w:rPr>
                <w:webHidden/>
              </w:rPr>
              <w:instrText>PAGEREF _Toc49432246 \h</w:instrText>
            </w:r>
            <w:r>
              <w:rPr>
                <w:webHidden/>
              </w:rPr>
              <w:fldChar w:fldCharType="separate"/>
            </w:r>
            <w:r>
              <w:rPr>
                <w:rFonts w:cs="Calibri" w:ascii="Calibri" w:hAnsi="Calibri" w:asciiTheme="minorHAnsi" w:cstheme="minorHAnsi" w:hAnsiTheme="minorHAnsi"/>
                <w:vanish w:val="false"/>
              </w:rPr>
              <w:tab/>
              <w:t>130</w:t>
            </w:r>
            <w:r>
              <w:rPr>
                <w:webHidden/>
              </w:rPr>
              <w:fldChar w:fldCharType="end"/>
            </w:r>
          </w:hyperlink>
        </w:p>
        <w:p>
          <w:pPr>
            <w:pStyle w:val="110"/>
            <w:tabs>
              <w:tab w:val="clear" w:pos="708"/>
              <w:tab w:val="right" w:pos="9915" w:leader="dot"/>
            </w:tabs>
            <w:ind w:left="0" w:right="116" w:hanging="0"/>
            <w:jc w:val="both"/>
            <w:rPr>
              <w:rFonts w:ascii="Calibri" w:hAnsi="Calibri" w:eastAsia="" w:cs="Calibri" w:asciiTheme="minorHAnsi" w:cstheme="minorHAnsi" w:eastAsiaTheme="minorEastAsia" w:hAnsiTheme="minorHAnsi"/>
              <w:sz w:val="22"/>
              <w:szCs w:val="22"/>
              <w:lang w:eastAsia="ru-RU"/>
            </w:rPr>
          </w:pPr>
          <w:hyperlink w:anchor="_Toc49432247">
            <w:r>
              <w:rPr>
                <w:webHidden/>
                <w:rFonts w:cs="Calibri" w:ascii="Calibri" w:hAnsi="Calibri" w:asciiTheme="minorHAnsi" w:cstheme="minorHAnsi" w:hAnsiTheme="minorHAnsi"/>
                <w:bCs/>
              </w:rPr>
              <w:t>РАЗДЕЛ 8. ПЕРЕЧЕНЬ ВЫЯВЛЕННЫХ БЕСХОЗЯЙНЫХ ОБЪЕКТОВ ЦЕНТРАЛИЗОВАННОЙ СИСТЕМЫ ВОДООТВЕДЕНИЯ И ПЕРЕЧЕНЬ ОРГАНИЗАЦИЙ, УПОЛНОМОЧЕННЫХ НА ИХ ЭКСПЛУАТАЦИЮ</w:t>
            </w:r>
            <w:r>
              <w:rPr>
                <w:webHidden/>
              </w:rPr>
              <w:fldChar w:fldCharType="begin"/>
            </w:r>
            <w:r>
              <w:rPr>
                <w:webHidden/>
              </w:rPr>
              <w:instrText>PAGEREF _Toc49432247 \h</w:instrText>
            </w:r>
            <w:r>
              <w:rPr>
                <w:webHidden/>
              </w:rPr>
              <w:fldChar w:fldCharType="separate"/>
            </w:r>
            <w:r>
              <w:rPr>
                <w:rFonts w:cs="Calibri" w:ascii="Calibri" w:hAnsi="Calibri" w:asciiTheme="minorHAnsi" w:cstheme="minorHAnsi" w:hAnsiTheme="minorHAnsi"/>
                <w:vanish w:val="false"/>
              </w:rPr>
              <w:tab/>
              <w:t>133</w:t>
            </w:r>
            <w:r>
              <w:rPr>
                <w:webHidden/>
              </w:rPr>
              <w:fldChar w:fldCharType="end"/>
            </w:r>
          </w:hyperlink>
          <w:r>
            <w:rPr>
              <w:vanish w:val="false"/>
              <w:rFonts w:cs="Calibri" w:ascii="Calibri" w:hAnsi="Calibri"/>
            </w:rPr>
            <w:fldChar w:fldCharType="end"/>
          </w:r>
        </w:p>
      </w:sdtContent>
    </w:sdt>
    <w:p>
      <w:pPr>
        <w:pStyle w:val="Normal"/>
        <w:jc w:val="both"/>
        <w:rPr/>
      </w:pPr>
      <w:r>
        <w:rPr/>
      </w:r>
    </w:p>
    <w:p>
      <w:pPr>
        <w:pStyle w:val="Normal"/>
        <w:spacing w:lineRule="auto" w:line="276"/>
        <w:ind w:firstLine="720"/>
        <w:jc w:val="both"/>
        <w:rPr>
          <w:rFonts w:ascii="Calibri" w:hAnsi="Calibri"/>
          <w:spacing w:val="-12"/>
          <w:sz w:val="24"/>
          <w:szCs w:val="24"/>
          <w:highlight w:val="yellow"/>
        </w:rPr>
      </w:pPr>
      <w:r>
        <w:rPr>
          <w:rFonts w:ascii="Calibri" w:hAnsi="Calibri"/>
          <w:spacing w:val="-12"/>
          <w:sz w:val="24"/>
          <w:szCs w:val="24"/>
          <w:highlight w:val="yellow"/>
        </w:rPr>
      </w:r>
    </w:p>
    <w:p>
      <w:pPr>
        <w:pStyle w:val="Normal"/>
        <w:spacing w:lineRule="auto" w:line="276"/>
        <w:ind w:firstLine="720"/>
        <w:jc w:val="both"/>
        <w:rPr>
          <w:rFonts w:ascii="Calibri" w:hAnsi="Calibri"/>
          <w:spacing w:val="-12"/>
          <w:sz w:val="24"/>
          <w:szCs w:val="24"/>
          <w:highlight w:val="yellow"/>
        </w:rPr>
      </w:pPr>
      <w:r>
        <w:rPr>
          <w:rFonts w:ascii="Calibri" w:hAnsi="Calibri"/>
          <w:spacing w:val="-12"/>
          <w:sz w:val="24"/>
          <w:szCs w:val="24"/>
          <w:highlight w:val="yellow"/>
        </w:rPr>
      </w:r>
    </w:p>
    <w:p>
      <w:pPr>
        <w:pStyle w:val="Normal"/>
        <w:spacing w:lineRule="auto" w:line="276"/>
        <w:ind w:firstLine="720"/>
        <w:jc w:val="both"/>
        <w:rPr>
          <w:rFonts w:ascii="Calibri" w:hAnsi="Calibri"/>
          <w:spacing w:val="-12"/>
          <w:sz w:val="24"/>
          <w:szCs w:val="24"/>
          <w:highlight w:val="yellow"/>
        </w:rPr>
      </w:pPr>
      <w:r>
        <w:rPr>
          <w:rFonts w:ascii="Calibri" w:hAnsi="Calibri"/>
          <w:spacing w:val="-12"/>
          <w:sz w:val="24"/>
          <w:szCs w:val="24"/>
          <w:highlight w:val="yellow"/>
        </w:rPr>
      </w:r>
    </w:p>
    <w:p>
      <w:pPr>
        <w:pStyle w:val="Normal"/>
        <w:spacing w:lineRule="auto" w:line="276"/>
        <w:ind w:firstLine="720"/>
        <w:jc w:val="both"/>
        <w:rPr>
          <w:rFonts w:ascii="Calibri" w:hAnsi="Calibri"/>
          <w:spacing w:val="-12"/>
          <w:sz w:val="24"/>
          <w:szCs w:val="24"/>
          <w:highlight w:val="yellow"/>
        </w:rPr>
      </w:pPr>
      <w:r>
        <w:rPr>
          <w:rFonts w:ascii="Calibri" w:hAnsi="Calibri"/>
          <w:spacing w:val="-12"/>
          <w:sz w:val="24"/>
          <w:szCs w:val="24"/>
          <w:highlight w:val="yellow"/>
        </w:rPr>
      </w:r>
    </w:p>
    <w:p>
      <w:pPr>
        <w:pStyle w:val="1"/>
        <w:spacing w:lineRule="auto" w:line="276" w:before="239" w:after="0"/>
        <w:jc w:val="center"/>
        <w:rPr>
          <w:rFonts w:ascii="Calibri" w:hAnsi="Calibri"/>
          <w:spacing w:val="-12"/>
          <w:sz w:val="24"/>
          <w:szCs w:val="24"/>
        </w:rPr>
      </w:pPr>
      <w:bookmarkStart w:id="4" w:name="_Toc462835069"/>
      <w:bookmarkStart w:id="5" w:name="_Toc49432155"/>
      <w:r>
        <w:rPr>
          <w:rFonts w:ascii="Calibri" w:hAnsi="Calibri"/>
          <w:spacing w:val="-12"/>
          <w:sz w:val="24"/>
          <w:szCs w:val="24"/>
        </w:rPr>
        <w:t>ОБЩИЕ ПОЛОЖЕНИЯ</w:t>
      </w:r>
      <w:bookmarkEnd w:id="4"/>
      <w:bookmarkEnd w:id="5"/>
    </w:p>
    <w:p>
      <w:pPr>
        <w:pStyle w:val="Style35"/>
        <w:spacing w:lineRule="auto" w:line="276" w:before="43" w:after="0"/>
        <w:ind w:right="102" w:firstLine="567"/>
        <w:jc w:val="both"/>
        <w:rPr>
          <w:rFonts w:ascii="Calibri" w:hAnsi="Calibri"/>
          <w:sz w:val="24"/>
          <w:szCs w:val="24"/>
        </w:rPr>
      </w:pPr>
      <w:r>
        <w:rPr>
          <w:rFonts w:ascii="Calibri" w:hAnsi="Calibri"/>
          <w:sz w:val="24"/>
          <w:szCs w:val="24"/>
        </w:rPr>
        <w:t>Схема водоснабжения и водоотведения поселений и городских округов – совокупность графического (схемы, чертежи, планы подземных коммуникаций на основе топографогеодезической подосновы, космо- и аэрофотосъемочных материалов) и текстового описания технико-экономического состояния централизованных систем водоснабжения, водоотведения и направлений их развития.</w:t>
      </w:r>
    </w:p>
    <w:p>
      <w:pPr>
        <w:pStyle w:val="Style35"/>
        <w:spacing w:lineRule="auto" w:line="276" w:before="1" w:after="0"/>
        <w:ind w:right="103" w:firstLine="567"/>
        <w:jc w:val="both"/>
        <w:rPr>
          <w:rFonts w:ascii="Calibri" w:hAnsi="Calibri"/>
          <w:sz w:val="24"/>
          <w:szCs w:val="24"/>
        </w:rPr>
      </w:pPr>
      <w:r>
        <w:rPr>
          <w:rFonts w:ascii="Calibri" w:hAnsi="Calibri"/>
          <w:sz w:val="24"/>
          <w:szCs w:val="24"/>
        </w:rPr>
        <w:t>В целях реализации государственной политики в сфере водоснабжения и водоотведения, направленной на обеспечение охраны здоровья и улучшения качества жизни населения путем обеспечения бесперебойного и качественного водоснабжения, повышения энергетической эффективности путем экономного потребления воды, обеспечения доступности водоснабжения и водоотведения для абонентов, обеспечения развития централизованных систем холодного водоснабжения путем развития более эффективных форм управления, привлечения инвестиций была разработана настоящая схема водоснабжения и водоотведения муниципального образования город Юрьев-Польский на период 2014-2030 гг.</w:t>
      </w:r>
    </w:p>
    <w:p>
      <w:pPr>
        <w:pStyle w:val="Style35"/>
        <w:spacing w:lineRule="auto" w:line="276" w:before="1" w:after="0"/>
        <w:ind w:right="100" w:firstLine="567"/>
        <w:jc w:val="both"/>
        <w:rPr>
          <w:rFonts w:ascii="Calibri" w:hAnsi="Calibri"/>
          <w:sz w:val="24"/>
          <w:szCs w:val="24"/>
        </w:rPr>
      </w:pPr>
      <w:r>
        <w:rPr>
          <w:rFonts w:ascii="Calibri" w:hAnsi="Calibri"/>
          <w:sz w:val="24"/>
          <w:szCs w:val="24"/>
        </w:rPr>
        <w:t>Реализация мероприятий, предлагаемых в данной схеме водоснабжения и водоотведения, позволит в полном объёме обеспечить необходимый резерв мощностей инженерно-технического обеспечения для развития объектов капитального строительства, подключения новых абонентов на территориях перспективной застройки, повышения надёжности систем жизнеобеспечения, а также уменьшения техногенного воздействия на окружающую природную среду.</w:t>
      </w:r>
    </w:p>
    <w:p>
      <w:pPr>
        <w:pStyle w:val="Style35"/>
        <w:spacing w:lineRule="auto" w:line="276" w:before="3" w:after="0"/>
        <w:ind w:right="104" w:firstLine="567"/>
        <w:jc w:val="both"/>
        <w:rPr>
          <w:rFonts w:ascii="Calibri" w:hAnsi="Calibri"/>
          <w:sz w:val="24"/>
          <w:szCs w:val="24"/>
        </w:rPr>
      </w:pPr>
      <w:r>
        <w:rPr>
          <w:rFonts w:ascii="Calibri" w:hAnsi="Calibri"/>
          <w:sz w:val="24"/>
          <w:szCs w:val="24"/>
        </w:rPr>
        <w:t xml:space="preserve">Актуализация схемы водоснабжения и водоотведения муниципального образования город Юрьев-Польский на период 2014-2030 годы (далее – Схема) произведена в 2020 году на основании п. 8.пп. «а» Постановления Правительства РФ от 5 сентября 2013 г. N 782 "О схемах водоснабжения и водоотведения". </w:t>
      </w:r>
    </w:p>
    <w:p>
      <w:pPr>
        <w:pStyle w:val="Style35"/>
        <w:spacing w:lineRule="auto" w:line="276" w:before="3" w:after="0"/>
        <w:ind w:right="104" w:firstLine="567"/>
        <w:jc w:val="both"/>
        <w:rPr>
          <w:rFonts w:ascii="Calibri" w:hAnsi="Calibri"/>
          <w:sz w:val="24"/>
          <w:szCs w:val="24"/>
        </w:rPr>
      </w:pPr>
      <w:r>
        <w:rPr>
          <w:rFonts w:ascii="Calibri" w:hAnsi="Calibri"/>
          <w:sz w:val="24"/>
          <w:szCs w:val="24"/>
        </w:rPr>
      </w:r>
    </w:p>
    <w:p>
      <w:pPr>
        <w:pStyle w:val="Style35"/>
        <w:spacing w:lineRule="auto" w:line="276" w:before="3" w:after="0"/>
        <w:ind w:right="104" w:firstLine="567"/>
        <w:jc w:val="both"/>
        <w:rPr>
          <w:rFonts w:ascii="Calibri" w:hAnsi="Calibri"/>
          <w:sz w:val="24"/>
          <w:szCs w:val="24"/>
        </w:rPr>
      </w:pPr>
      <w:r>
        <w:rPr>
          <w:rFonts w:ascii="Calibri" w:hAnsi="Calibri"/>
          <w:sz w:val="24"/>
          <w:szCs w:val="24"/>
        </w:rPr>
        <w:t>Актуализация Схемы проводилась с учетом следующих исходных данных:</w:t>
      </w:r>
    </w:p>
    <w:p>
      <w:pPr>
        <w:pStyle w:val="113"/>
        <w:numPr>
          <w:ilvl w:val="0"/>
          <w:numId w:val="7"/>
        </w:numPr>
        <w:tabs>
          <w:tab w:val="clear" w:pos="708"/>
          <w:tab w:val="left" w:pos="680" w:leader="none"/>
        </w:tabs>
        <w:spacing w:lineRule="auto" w:line="276" w:before="2" w:after="0"/>
        <w:ind w:left="0" w:firstLine="567"/>
        <w:jc w:val="both"/>
        <w:rPr>
          <w:rFonts w:ascii="Calibri" w:hAnsi="Calibri"/>
          <w:sz w:val="24"/>
          <w:szCs w:val="24"/>
        </w:rPr>
      </w:pPr>
      <w:r>
        <w:rPr>
          <w:rFonts w:ascii="Calibri" w:hAnsi="Calibri"/>
          <w:sz w:val="24"/>
          <w:szCs w:val="24"/>
        </w:rPr>
        <w:t>Генеральный план муниципального образования «Город Юрьев-Польский»;</w:t>
      </w:r>
    </w:p>
    <w:p>
      <w:pPr>
        <w:pStyle w:val="113"/>
        <w:numPr>
          <w:ilvl w:val="0"/>
          <w:numId w:val="7"/>
        </w:numPr>
        <w:tabs>
          <w:tab w:val="clear" w:pos="708"/>
          <w:tab w:val="left" w:pos="680" w:leader="none"/>
        </w:tabs>
        <w:spacing w:lineRule="auto" w:line="276" w:before="2" w:after="0"/>
        <w:ind w:left="0" w:firstLine="567"/>
        <w:jc w:val="both"/>
        <w:rPr>
          <w:rFonts w:ascii="Calibri" w:hAnsi="Calibri"/>
          <w:sz w:val="24"/>
          <w:szCs w:val="24"/>
        </w:rPr>
      </w:pPr>
      <w:r>
        <w:rPr>
          <w:rFonts w:ascii="Calibri" w:hAnsi="Calibri"/>
          <w:sz w:val="24"/>
          <w:szCs w:val="24"/>
        </w:rPr>
        <w:t>Программа комплексного развития систем коммунальной инфраструктуры муниципального образования город Юрьев-Польский на период до 2030 года;</w:t>
      </w:r>
    </w:p>
    <w:p>
      <w:pPr>
        <w:pStyle w:val="113"/>
        <w:numPr>
          <w:ilvl w:val="0"/>
          <w:numId w:val="7"/>
        </w:numPr>
        <w:tabs>
          <w:tab w:val="clear" w:pos="708"/>
          <w:tab w:val="left" w:pos="680" w:leader="none"/>
        </w:tabs>
        <w:spacing w:lineRule="auto" w:line="276" w:before="48" w:after="0"/>
        <w:ind w:left="0" w:right="102" w:firstLine="567"/>
        <w:jc w:val="both"/>
        <w:rPr>
          <w:rFonts w:ascii="Calibri" w:hAnsi="Calibri"/>
          <w:sz w:val="24"/>
          <w:szCs w:val="24"/>
        </w:rPr>
      </w:pPr>
      <w:r>
        <w:rPr>
          <w:rFonts w:ascii="Calibri" w:hAnsi="Calibri"/>
          <w:sz w:val="24"/>
          <w:szCs w:val="24"/>
        </w:rPr>
        <w:t>Схема водоснабжения и водоотведения муниципального образования город Юрьев-Польский;</w:t>
      </w:r>
    </w:p>
    <w:p>
      <w:pPr>
        <w:pStyle w:val="113"/>
        <w:numPr>
          <w:ilvl w:val="0"/>
          <w:numId w:val="7"/>
        </w:numPr>
        <w:tabs>
          <w:tab w:val="clear" w:pos="708"/>
          <w:tab w:val="left" w:pos="680" w:leader="none"/>
        </w:tabs>
        <w:spacing w:lineRule="auto" w:line="276" w:before="4" w:after="0"/>
        <w:ind w:left="0" w:firstLine="567"/>
        <w:jc w:val="both"/>
        <w:rPr>
          <w:rFonts w:ascii="Calibri" w:hAnsi="Calibri"/>
          <w:sz w:val="24"/>
          <w:szCs w:val="24"/>
        </w:rPr>
      </w:pPr>
      <w:r>
        <w:rPr>
          <w:rFonts w:ascii="Calibri" w:hAnsi="Calibri"/>
          <w:sz w:val="24"/>
          <w:szCs w:val="24"/>
        </w:rPr>
        <w:t>Схема теплоснабжения муниципального образования город Юрьев-Польский Владимирской области.</w:t>
      </w:r>
    </w:p>
    <w:p>
      <w:pPr>
        <w:sectPr>
          <w:headerReference w:type="default" r:id="rId3"/>
          <w:footerReference w:type="default" r:id="rId4"/>
          <w:type w:val="nextPage"/>
          <w:pgSz w:w="11906" w:h="16838"/>
          <w:pgMar w:left="1134" w:right="851" w:header="285" w:top="1134" w:footer="265" w:bottom="1134" w:gutter="0"/>
          <w:pgNumType w:fmt="decimal"/>
          <w:formProt w:val="false"/>
          <w:titlePg/>
          <w:textDirection w:val="lrTb"/>
          <w:docGrid w:type="default" w:linePitch="299" w:charSpace="4096"/>
        </w:sectPr>
        <w:pStyle w:val="113"/>
        <w:numPr>
          <w:ilvl w:val="0"/>
          <w:numId w:val="7"/>
        </w:numPr>
        <w:tabs>
          <w:tab w:val="clear" w:pos="708"/>
          <w:tab w:val="left" w:pos="680" w:leader="none"/>
        </w:tabs>
        <w:spacing w:lineRule="auto" w:line="276" w:before="45" w:after="0"/>
        <w:ind w:left="0" w:right="101" w:firstLine="567"/>
        <w:jc w:val="both"/>
        <w:rPr>
          <w:rFonts w:ascii="Calibri" w:hAnsi="Calibri"/>
          <w:sz w:val="24"/>
          <w:szCs w:val="24"/>
        </w:rPr>
      </w:pPr>
      <w:r>
        <w:rPr>
          <w:rFonts w:ascii="Calibri" w:hAnsi="Calibri"/>
          <w:sz w:val="24"/>
          <w:szCs w:val="24"/>
        </w:rPr>
        <w:t>Материалы, предоставленные МУП Юрьев-Польского района «Водоканал»  и ОП АО "ВКС" Теплоэнерго" (документация по источникам тепло-, водоснабжения и насосным станциям, данные технологического и коммерческого учета потребления воды, конструктивные данные и схемы по сетям водоснабжения, документы по финансовой и хозяйственной деятельности).</w:t>
      </w:r>
    </w:p>
    <w:p>
      <w:pPr>
        <w:pStyle w:val="1"/>
        <w:spacing w:lineRule="auto" w:line="276" w:before="65" w:after="0"/>
        <w:jc w:val="center"/>
        <w:rPr>
          <w:rFonts w:ascii="Calibri" w:hAnsi="Calibri"/>
          <w:spacing w:val="-12"/>
          <w:sz w:val="24"/>
          <w:szCs w:val="24"/>
        </w:rPr>
      </w:pPr>
      <w:bookmarkStart w:id="6" w:name="_Toc49432156"/>
      <w:bookmarkStart w:id="7" w:name="_Toc462835070"/>
      <w:bookmarkStart w:id="8" w:name="_bookmark1"/>
      <w:bookmarkEnd w:id="8"/>
      <w:r>
        <w:rPr>
          <w:rFonts w:ascii="Calibri" w:hAnsi="Calibri"/>
          <w:spacing w:val="-12"/>
          <w:sz w:val="24"/>
          <w:szCs w:val="24"/>
        </w:rPr>
        <w:t>НОРМАТИВНО-ПРАВОВАЯ БАЗА</w:t>
      </w:r>
      <w:bookmarkEnd w:id="6"/>
      <w:bookmarkEnd w:id="7"/>
    </w:p>
    <w:p>
      <w:pPr>
        <w:pStyle w:val="113"/>
        <w:numPr>
          <w:ilvl w:val="0"/>
          <w:numId w:val="6"/>
        </w:numPr>
        <w:tabs>
          <w:tab w:val="clear" w:pos="708"/>
          <w:tab w:val="left" w:pos="680" w:leader="none"/>
        </w:tabs>
        <w:spacing w:lineRule="auto" w:line="276" w:before="43" w:after="0"/>
        <w:ind w:left="0" w:right="98" w:firstLine="284"/>
        <w:jc w:val="both"/>
        <w:rPr>
          <w:rFonts w:ascii="Calibri" w:hAnsi="Calibri"/>
          <w:sz w:val="24"/>
          <w:szCs w:val="24"/>
        </w:rPr>
      </w:pPr>
      <w:r>
        <w:rPr>
          <w:rFonts w:ascii="Calibri" w:hAnsi="Calibri"/>
          <w:sz w:val="24"/>
          <w:szCs w:val="24"/>
        </w:rPr>
        <w:t>Градостроительный кодекс Российской Федерации от 29.12.2004 № 190 с изменениями и дополнениями;</w:t>
      </w:r>
    </w:p>
    <w:p>
      <w:pPr>
        <w:pStyle w:val="113"/>
        <w:numPr>
          <w:ilvl w:val="0"/>
          <w:numId w:val="6"/>
        </w:numPr>
        <w:tabs>
          <w:tab w:val="clear" w:pos="708"/>
          <w:tab w:val="left" w:pos="680" w:leader="none"/>
        </w:tabs>
        <w:spacing w:lineRule="auto" w:line="276" w:before="43" w:after="0"/>
        <w:ind w:left="0" w:right="98" w:firstLine="284"/>
        <w:jc w:val="both"/>
        <w:rPr>
          <w:rFonts w:ascii="Calibri" w:hAnsi="Calibri"/>
          <w:sz w:val="24"/>
          <w:szCs w:val="24"/>
        </w:rPr>
      </w:pPr>
      <w:r>
        <w:rPr>
          <w:rFonts w:ascii="Calibri" w:hAnsi="Calibri"/>
          <w:sz w:val="24"/>
          <w:szCs w:val="24"/>
        </w:rPr>
        <w:t xml:space="preserve">Федеральный закон от 07.12.2011 N 416-ФЗ «О водоснабжении и водоотведении»; </w:t>
      </w:r>
    </w:p>
    <w:p>
      <w:pPr>
        <w:pStyle w:val="113"/>
        <w:numPr>
          <w:ilvl w:val="0"/>
          <w:numId w:val="6"/>
        </w:numPr>
        <w:tabs>
          <w:tab w:val="clear" w:pos="708"/>
          <w:tab w:val="left" w:pos="680" w:leader="none"/>
        </w:tabs>
        <w:spacing w:lineRule="auto" w:line="276" w:before="43" w:after="0"/>
        <w:ind w:left="0" w:right="98" w:firstLine="284"/>
        <w:jc w:val="both"/>
        <w:rPr>
          <w:rFonts w:ascii="Calibri" w:hAnsi="Calibri"/>
          <w:sz w:val="24"/>
          <w:szCs w:val="24"/>
        </w:rPr>
      </w:pPr>
      <w:r>
        <w:rPr>
          <w:rFonts w:ascii="Calibri" w:hAnsi="Calibri"/>
          <w:sz w:val="24"/>
          <w:szCs w:val="24"/>
        </w:rPr>
        <w:t>Федеральный закон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pPr>
        <w:pStyle w:val="113"/>
        <w:numPr>
          <w:ilvl w:val="0"/>
          <w:numId w:val="6"/>
        </w:numPr>
        <w:tabs>
          <w:tab w:val="clear" w:pos="708"/>
          <w:tab w:val="left" w:pos="680" w:leader="none"/>
        </w:tabs>
        <w:spacing w:lineRule="auto" w:line="276" w:before="43" w:after="0"/>
        <w:ind w:left="0" w:right="98" w:firstLine="284"/>
        <w:jc w:val="both"/>
        <w:rPr>
          <w:rFonts w:ascii="Calibri" w:hAnsi="Calibri"/>
          <w:sz w:val="24"/>
          <w:szCs w:val="24"/>
        </w:rPr>
      </w:pPr>
      <w:r>
        <w:rPr>
          <w:rFonts w:ascii="Calibri" w:hAnsi="Calibri"/>
          <w:sz w:val="24"/>
          <w:szCs w:val="24"/>
        </w:rPr>
        <w:t>Федеральный закон от 10.01.2002 № 7-ФЗ «Об охране окружающей среды»;</w:t>
      </w:r>
    </w:p>
    <w:p>
      <w:pPr>
        <w:pStyle w:val="113"/>
        <w:numPr>
          <w:ilvl w:val="0"/>
          <w:numId w:val="6"/>
        </w:numPr>
        <w:tabs>
          <w:tab w:val="clear" w:pos="708"/>
          <w:tab w:val="left" w:pos="680" w:leader="none"/>
        </w:tabs>
        <w:spacing w:lineRule="auto" w:line="276" w:before="43" w:after="0"/>
        <w:ind w:left="0" w:right="98" w:firstLine="284"/>
        <w:jc w:val="both"/>
        <w:rPr>
          <w:rFonts w:ascii="Calibri" w:hAnsi="Calibri"/>
          <w:sz w:val="24"/>
          <w:szCs w:val="24"/>
        </w:rPr>
      </w:pPr>
      <w:r>
        <w:rPr>
          <w:rFonts w:ascii="Calibri" w:hAnsi="Calibri"/>
          <w:sz w:val="24"/>
          <w:szCs w:val="24"/>
        </w:rPr>
        <w:t>Федеральный закон от 30.03.1999 № 52-ФЗ «О санитарно-эпидемиологическом благополучии населения»;</w:t>
      </w:r>
    </w:p>
    <w:p>
      <w:pPr>
        <w:pStyle w:val="113"/>
        <w:numPr>
          <w:ilvl w:val="0"/>
          <w:numId w:val="6"/>
        </w:numPr>
        <w:tabs>
          <w:tab w:val="clear" w:pos="708"/>
          <w:tab w:val="left" w:pos="680" w:leader="none"/>
        </w:tabs>
        <w:spacing w:lineRule="auto" w:line="276" w:before="43" w:after="0"/>
        <w:ind w:left="0" w:right="98" w:firstLine="284"/>
        <w:jc w:val="both"/>
        <w:rPr>
          <w:rFonts w:ascii="Calibri" w:hAnsi="Calibri"/>
          <w:sz w:val="24"/>
          <w:szCs w:val="24"/>
        </w:rPr>
      </w:pPr>
      <w:r>
        <w:rPr>
          <w:rFonts w:ascii="Calibri" w:hAnsi="Calibri"/>
          <w:sz w:val="24"/>
          <w:szCs w:val="24"/>
        </w:rPr>
        <w:t>Федеральный закон от 30.12.2004 № 210-ФЗ «Об основах регулирования тарифов организаций коммунального комплекса»;</w:t>
      </w:r>
    </w:p>
    <w:p>
      <w:pPr>
        <w:pStyle w:val="113"/>
        <w:numPr>
          <w:ilvl w:val="0"/>
          <w:numId w:val="6"/>
        </w:numPr>
        <w:tabs>
          <w:tab w:val="clear" w:pos="708"/>
          <w:tab w:val="left" w:pos="680" w:leader="none"/>
        </w:tabs>
        <w:spacing w:lineRule="auto" w:line="276" w:before="43" w:after="0"/>
        <w:ind w:left="0" w:right="98" w:firstLine="284"/>
        <w:jc w:val="both"/>
        <w:rPr>
          <w:rFonts w:ascii="Calibri" w:hAnsi="Calibri"/>
          <w:sz w:val="24"/>
          <w:szCs w:val="24"/>
        </w:rPr>
      </w:pPr>
      <w:r>
        <w:rPr>
          <w:rFonts w:ascii="Calibri" w:hAnsi="Calibri"/>
          <w:sz w:val="24"/>
          <w:szCs w:val="24"/>
        </w:rPr>
        <w:t>Постановление Правительства РФ от 14.06.2013 № 502 «Об утверждении требований к программам комплексного развития систем коммунальной инфраструктуры поселений, городских округов»;</w:t>
      </w:r>
    </w:p>
    <w:p>
      <w:pPr>
        <w:pStyle w:val="113"/>
        <w:numPr>
          <w:ilvl w:val="0"/>
          <w:numId w:val="6"/>
        </w:numPr>
        <w:tabs>
          <w:tab w:val="clear" w:pos="708"/>
          <w:tab w:val="left" w:pos="680" w:leader="none"/>
        </w:tabs>
        <w:spacing w:lineRule="auto" w:line="276" w:before="43" w:after="0"/>
        <w:ind w:left="0" w:right="98" w:firstLine="284"/>
        <w:jc w:val="both"/>
        <w:rPr>
          <w:rFonts w:ascii="Calibri" w:hAnsi="Calibri"/>
          <w:sz w:val="24"/>
          <w:szCs w:val="24"/>
        </w:rPr>
      </w:pPr>
      <w:r>
        <w:rPr>
          <w:rFonts w:ascii="Calibri" w:hAnsi="Calibri"/>
          <w:sz w:val="24"/>
          <w:szCs w:val="24"/>
        </w:rPr>
        <w:t>Постановления Правительства РФ от 05.09.2013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w:t>
      </w:r>
    </w:p>
    <w:p>
      <w:pPr>
        <w:pStyle w:val="113"/>
        <w:numPr>
          <w:ilvl w:val="0"/>
          <w:numId w:val="6"/>
        </w:numPr>
        <w:tabs>
          <w:tab w:val="clear" w:pos="708"/>
          <w:tab w:val="left" w:pos="680" w:leader="none"/>
        </w:tabs>
        <w:spacing w:lineRule="auto" w:line="276" w:before="43" w:after="0"/>
        <w:ind w:left="0" w:right="98" w:firstLine="284"/>
        <w:jc w:val="both"/>
        <w:rPr>
          <w:rFonts w:ascii="Calibri" w:hAnsi="Calibri"/>
          <w:sz w:val="24"/>
          <w:szCs w:val="24"/>
        </w:rPr>
      </w:pPr>
      <w:r>
        <w:rPr>
          <w:rFonts w:ascii="Calibri" w:hAnsi="Calibri"/>
          <w:sz w:val="24"/>
          <w:szCs w:val="24"/>
        </w:rPr>
        <w:t>Постановление Правительства от 26.12.2015 г. №1451 «О предоставлении финансовой поддержки за счет средств государственной корпорации - Фонда содействия реформированию жилищно-коммунального хозяйства на модернизацию систем коммунальной инфраструктуры»;</w:t>
      </w:r>
    </w:p>
    <w:p>
      <w:pPr>
        <w:pStyle w:val="113"/>
        <w:numPr>
          <w:ilvl w:val="0"/>
          <w:numId w:val="6"/>
        </w:numPr>
        <w:tabs>
          <w:tab w:val="clear" w:pos="708"/>
          <w:tab w:val="left" w:pos="680" w:leader="none"/>
        </w:tabs>
        <w:spacing w:lineRule="auto" w:line="276" w:before="43" w:after="0"/>
        <w:ind w:left="0" w:right="98" w:firstLine="284"/>
        <w:jc w:val="both"/>
        <w:rPr>
          <w:rFonts w:ascii="Calibri" w:hAnsi="Calibri"/>
          <w:sz w:val="24"/>
          <w:szCs w:val="24"/>
        </w:rPr>
      </w:pPr>
      <w:r>
        <w:rPr>
          <w:rFonts w:ascii="Calibri" w:hAnsi="Calibri"/>
          <w:sz w:val="24"/>
          <w:szCs w:val="24"/>
        </w:rPr>
        <w:t>Постановление Правительства РФ от 29.07.2013 № 644 «Об утверждении правил холодного водоснабжения и водоотведения и о внесении изменений в некоторые акты правительства РФ»;</w:t>
      </w:r>
    </w:p>
    <w:p>
      <w:pPr>
        <w:pStyle w:val="113"/>
        <w:numPr>
          <w:ilvl w:val="0"/>
          <w:numId w:val="6"/>
        </w:numPr>
        <w:tabs>
          <w:tab w:val="clear" w:pos="708"/>
          <w:tab w:val="left" w:pos="680" w:leader="none"/>
        </w:tabs>
        <w:spacing w:lineRule="auto" w:line="276" w:before="43" w:after="0"/>
        <w:ind w:left="0" w:right="98" w:firstLine="284"/>
        <w:jc w:val="both"/>
        <w:rPr>
          <w:rFonts w:ascii="Calibri" w:hAnsi="Calibri"/>
          <w:sz w:val="24"/>
          <w:szCs w:val="24"/>
        </w:rPr>
      </w:pPr>
      <w:r>
        <w:rPr>
          <w:rFonts w:ascii="Calibri" w:hAnsi="Calibri"/>
          <w:sz w:val="24"/>
          <w:szCs w:val="24"/>
        </w:rPr>
        <w:t>СП 30.13330.2012 «Внутренний водопровод и канализация зданий»»</w:t>
      </w:r>
    </w:p>
    <w:p>
      <w:pPr>
        <w:pStyle w:val="113"/>
        <w:numPr>
          <w:ilvl w:val="0"/>
          <w:numId w:val="6"/>
        </w:numPr>
        <w:tabs>
          <w:tab w:val="clear" w:pos="708"/>
          <w:tab w:val="left" w:pos="680" w:leader="none"/>
        </w:tabs>
        <w:spacing w:lineRule="auto" w:line="276" w:before="43" w:after="0"/>
        <w:ind w:left="0" w:right="98" w:firstLine="284"/>
        <w:jc w:val="both"/>
        <w:rPr>
          <w:rFonts w:ascii="Calibri" w:hAnsi="Calibri"/>
          <w:sz w:val="24"/>
          <w:szCs w:val="24"/>
        </w:rPr>
      </w:pPr>
      <w:r>
        <w:rPr>
          <w:rFonts w:ascii="Calibri" w:hAnsi="Calibri"/>
          <w:sz w:val="24"/>
          <w:szCs w:val="24"/>
        </w:rPr>
        <w:t>СП 32.13330.2012 «Канализация. Наружные сети и сооружения»;</w:t>
      </w:r>
    </w:p>
    <w:p>
      <w:pPr>
        <w:pStyle w:val="113"/>
        <w:numPr>
          <w:ilvl w:val="0"/>
          <w:numId w:val="6"/>
        </w:numPr>
        <w:tabs>
          <w:tab w:val="clear" w:pos="708"/>
          <w:tab w:val="left" w:pos="680" w:leader="none"/>
        </w:tabs>
        <w:spacing w:lineRule="auto" w:line="276" w:before="43" w:after="0"/>
        <w:ind w:left="0" w:right="98" w:firstLine="284"/>
        <w:jc w:val="both"/>
        <w:rPr>
          <w:rFonts w:ascii="Calibri" w:hAnsi="Calibri"/>
          <w:sz w:val="24"/>
          <w:szCs w:val="24"/>
        </w:rPr>
      </w:pPr>
      <w:r>
        <w:rPr>
          <w:rFonts w:ascii="Calibri" w:hAnsi="Calibri"/>
          <w:sz w:val="24"/>
          <w:szCs w:val="24"/>
        </w:rPr>
        <w:t>СП 31.13330.2012 «Свод правил. Водоснабжение. Наружные сети и сооружения»;</w:t>
      </w:r>
    </w:p>
    <w:p>
      <w:pPr>
        <w:pStyle w:val="113"/>
        <w:numPr>
          <w:ilvl w:val="0"/>
          <w:numId w:val="6"/>
        </w:numPr>
        <w:tabs>
          <w:tab w:val="clear" w:pos="708"/>
          <w:tab w:val="left" w:pos="680" w:leader="none"/>
        </w:tabs>
        <w:spacing w:lineRule="auto" w:line="276" w:before="43" w:after="0"/>
        <w:ind w:left="0" w:right="98" w:firstLine="284"/>
        <w:jc w:val="both"/>
        <w:rPr>
          <w:rFonts w:ascii="Calibri" w:hAnsi="Calibri"/>
          <w:sz w:val="24"/>
          <w:szCs w:val="24"/>
        </w:rPr>
      </w:pPr>
      <w:r>
        <w:rPr>
          <w:rFonts w:ascii="Calibri" w:hAnsi="Calibri"/>
          <w:sz w:val="24"/>
          <w:szCs w:val="24"/>
        </w:rPr>
        <w:t>СП 8.13130.2009 «Источники наружного противопожарного водоснабжения»</w:t>
      </w:r>
    </w:p>
    <w:p>
      <w:pPr>
        <w:pStyle w:val="113"/>
        <w:numPr>
          <w:ilvl w:val="0"/>
          <w:numId w:val="6"/>
        </w:numPr>
        <w:tabs>
          <w:tab w:val="clear" w:pos="708"/>
          <w:tab w:val="left" w:pos="680" w:leader="none"/>
        </w:tabs>
        <w:spacing w:lineRule="auto" w:line="276" w:before="43" w:after="0"/>
        <w:ind w:left="0" w:right="98" w:firstLine="284"/>
        <w:jc w:val="both"/>
        <w:rPr>
          <w:rFonts w:ascii="Calibri" w:hAnsi="Calibri"/>
          <w:sz w:val="24"/>
          <w:szCs w:val="24"/>
        </w:rPr>
      </w:pPr>
      <w:r>
        <w:rPr>
          <w:rFonts w:ascii="Calibri" w:hAnsi="Calibri"/>
          <w:sz w:val="24"/>
          <w:szCs w:val="24"/>
        </w:rPr>
        <w:t>СП 42.13330.2011 «Градостроительство. Планировка и застройка городских и сельских поселений».</w:t>
      </w:r>
    </w:p>
    <w:p>
      <w:pPr>
        <w:pStyle w:val="113"/>
        <w:tabs>
          <w:tab w:val="clear" w:pos="708"/>
          <w:tab w:val="left" w:pos="680" w:leader="none"/>
        </w:tabs>
        <w:spacing w:lineRule="auto" w:line="276" w:before="43" w:after="0"/>
        <w:ind w:left="284" w:right="98" w:hanging="0"/>
        <w:jc w:val="both"/>
        <w:rPr>
          <w:rFonts w:ascii="Calibri" w:hAnsi="Calibri"/>
          <w:sz w:val="24"/>
          <w:szCs w:val="24"/>
        </w:rPr>
      </w:pPr>
      <w:r>
        <w:rPr>
          <w:rFonts w:ascii="Calibri" w:hAnsi="Calibri"/>
          <w:sz w:val="24"/>
          <w:szCs w:val="24"/>
        </w:rPr>
      </w:r>
    </w:p>
    <w:p>
      <w:pPr>
        <w:pStyle w:val="113"/>
        <w:tabs>
          <w:tab w:val="clear" w:pos="708"/>
          <w:tab w:val="left" w:pos="680" w:leader="none"/>
        </w:tabs>
        <w:spacing w:lineRule="auto" w:line="276" w:before="43" w:after="0"/>
        <w:ind w:left="284" w:right="98" w:hanging="0"/>
        <w:jc w:val="both"/>
        <w:rPr>
          <w:rFonts w:ascii="Calibri" w:hAnsi="Calibri"/>
          <w:sz w:val="24"/>
          <w:szCs w:val="24"/>
        </w:rPr>
      </w:pPr>
      <w:r>
        <w:rPr>
          <w:rFonts w:ascii="Calibri" w:hAnsi="Calibri"/>
          <w:sz w:val="24"/>
          <w:szCs w:val="24"/>
        </w:rPr>
      </w:r>
    </w:p>
    <w:p>
      <w:pPr>
        <w:pStyle w:val="113"/>
        <w:tabs>
          <w:tab w:val="clear" w:pos="708"/>
          <w:tab w:val="left" w:pos="680" w:leader="none"/>
        </w:tabs>
        <w:spacing w:lineRule="auto" w:line="276" w:before="43" w:after="0"/>
        <w:ind w:left="284" w:right="98" w:hanging="0"/>
        <w:jc w:val="both"/>
        <w:rPr>
          <w:rFonts w:ascii="Calibri" w:hAnsi="Calibri"/>
          <w:sz w:val="24"/>
          <w:szCs w:val="24"/>
        </w:rPr>
      </w:pPr>
      <w:r>
        <w:rPr>
          <w:rFonts w:ascii="Calibri" w:hAnsi="Calibri"/>
          <w:sz w:val="24"/>
          <w:szCs w:val="24"/>
        </w:rPr>
      </w:r>
    </w:p>
    <w:p>
      <w:pPr>
        <w:pStyle w:val="113"/>
        <w:tabs>
          <w:tab w:val="clear" w:pos="708"/>
          <w:tab w:val="left" w:pos="680" w:leader="none"/>
        </w:tabs>
        <w:spacing w:lineRule="auto" w:line="276" w:before="43" w:after="0"/>
        <w:ind w:left="284" w:right="98" w:hanging="0"/>
        <w:jc w:val="both"/>
        <w:rPr>
          <w:rFonts w:ascii="Calibri" w:hAnsi="Calibri"/>
          <w:sz w:val="24"/>
          <w:szCs w:val="24"/>
        </w:rPr>
      </w:pPr>
      <w:r>
        <w:rPr>
          <w:rFonts w:ascii="Calibri" w:hAnsi="Calibri"/>
          <w:sz w:val="24"/>
          <w:szCs w:val="24"/>
        </w:rPr>
      </w:r>
    </w:p>
    <w:p>
      <w:pPr>
        <w:pStyle w:val="113"/>
        <w:tabs>
          <w:tab w:val="clear" w:pos="708"/>
          <w:tab w:val="left" w:pos="680" w:leader="none"/>
        </w:tabs>
        <w:spacing w:lineRule="auto" w:line="276" w:before="43" w:after="0"/>
        <w:ind w:left="284" w:right="98" w:hanging="0"/>
        <w:jc w:val="both"/>
        <w:rPr>
          <w:rFonts w:ascii="Calibri" w:hAnsi="Calibri"/>
          <w:sz w:val="24"/>
          <w:szCs w:val="24"/>
        </w:rPr>
      </w:pPr>
      <w:r>
        <w:rPr>
          <w:rFonts w:ascii="Calibri" w:hAnsi="Calibri"/>
          <w:sz w:val="24"/>
          <w:szCs w:val="24"/>
        </w:rPr>
      </w:r>
    </w:p>
    <w:p>
      <w:pPr>
        <w:pStyle w:val="113"/>
        <w:tabs>
          <w:tab w:val="clear" w:pos="708"/>
          <w:tab w:val="left" w:pos="680" w:leader="none"/>
        </w:tabs>
        <w:spacing w:lineRule="auto" w:line="276" w:before="43" w:after="0"/>
        <w:ind w:left="284" w:right="98" w:hanging="0"/>
        <w:jc w:val="both"/>
        <w:rPr>
          <w:rFonts w:ascii="Calibri" w:hAnsi="Calibri"/>
          <w:sz w:val="24"/>
          <w:szCs w:val="24"/>
        </w:rPr>
      </w:pPr>
      <w:r>
        <w:rPr>
          <w:rFonts w:ascii="Calibri" w:hAnsi="Calibri"/>
          <w:sz w:val="24"/>
          <w:szCs w:val="24"/>
        </w:rPr>
      </w:r>
    </w:p>
    <w:p>
      <w:pPr>
        <w:pStyle w:val="113"/>
        <w:tabs>
          <w:tab w:val="clear" w:pos="708"/>
          <w:tab w:val="left" w:pos="680" w:leader="none"/>
        </w:tabs>
        <w:spacing w:lineRule="auto" w:line="276" w:before="43" w:after="0"/>
        <w:ind w:left="284" w:right="98" w:hanging="0"/>
        <w:jc w:val="both"/>
        <w:rPr>
          <w:rFonts w:ascii="Calibri" w:hAnsi="Calibri"/>
          <w:sz w:val="24"/>
          <w:szCs w:val="24"/>
        </w:rPr>
      </w:pPr>
      <w:r>
        <w:rPr>
          <w:rFonts w:ascii="Calibri" w:hAnsi="Calibri"/>
          <w:sz w:val="24"/>
          <w:szCs w:val="24"/>
        </w:rPr>
      </w:r>
    </w:p>
    <w:p>
      <w:pPr>
        <w:pStyle w:val="113"/>
        <w:tabs>
          <w:tab w:val="clear" w:pos="708"/>
          <w:tab w:val="left" w:pos="680" w:leader="none"/>
        </w:tabs>
        <w:spacing w:lineRule="auto" w:line="276" w:before="43" w:after="0"/>
        <w:ind w:left="284" w:right="98" w:hanging="0"/>
        <w:jc w:val="both"/>
        <w:rPr>
          <w:rFonts w:ascii="Calibri" w:hAnsi="Calibri"/>
          <w:sz w:val="24"/>
          <w:szCs w:val="24"/>
        </w:rPr>
      </w:pPr>
      <w:r>
        <w:rPr>
          <w:rFonts w:ascii="Calibri" w:hAnsi="Calibri"/>
          <w:sz w:val="24"/>
          <w:szCs w:val="24"/>
        </w:rPr>
      </w:r>
    </w:p>
    <w:p>
      <w:pPr>
        <w:pStyle w:val="1"/>
        <w:spacing w:lineRule="auto" w:line="276"/>
        <w:jc w:val="center"/>
        <w:rPr>
          <w:rFonts w:ascii="Calibri" w:hAnsi="Calibri"/>
          <w:spacing w:val="-12"/>
          <w:sz w:val="8"/>
          <w:szCs w:val="8"/>
        </w:rPr>
      </w:pPr>
      <w:r>
        <w:rPr>
          <w:rFonts w:ascii="Calibri" w:hAnsi="Calibri"/>
          <w:spacing w:val="-12"/>
          <w:sz w:val="8"/>
          <w:szCs w:val="8"/>
        </w:rPr>
      </w:r>
      <w:bookmarkStart w:id="9" w:name="_Toc462835071"/>
      <w:bookmarkStart w:id="10" w:name="_bookmark2"/>
      <w:bookmarkStart w:id="11" w:name="_Toc462835071"/>
      <w:bookmarkStart w:id="12" w:name="_bookmark2"/>
      <w:bookmarkEnd w:id="11"/>
      <w:bookmarkEnd w:id="12"/>
    </w:p>
    <w:p>
      <w:pPr>
        <w:pStyle w:val="1"/>
        <w:spacing w:lineRule="auto" w:line="276"/>
        <w:jc w:val="center"/>
        <w:rPr>
          <w:rFonts w:ascii="Calibri" w:hAnsi="Calibri"/>
          <w:spacing w:val="-12"/>
          <w:sz w:val="24"/>
          <w:szCs w:val="24"/>
        </w:rPr>
      </w:pPr>
      <w:bookmarkStart w:id="13" w:name="_Toc462835071"/>
      <w:bookmarkStart w:id="14" w:name="_Toc49432157"/>
      <w:bookmarkEnd w:id="13"/>
      <w:r>
        <w:rPr>
          <w:rFonts w:ascii="Calibri" w:hAnsi="Calibri"/>
          <w:spacing w:val="-12"/>
          <w:sz w:val="24"/>
          <w:szCs w:val="24"/>
        </w:rPr>
        <w:t>КРАТКАЯ ХАРАКТЕРИСТИКА КЛИМАТИЧЕСКИХ И ГИДРОГЕОЛОГИЧЕСКИХ УСЛОВИЙ</w:t>
      </w:r>
      <w:bookmarkEnd w:id="14"/>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 xml:space="preserve">Город Юрьев-Польский расположен на севере Владимирской области в пределах Владимирского Ополья, местность холмистая, изобилующая оврагами и балками. </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Общая площадь земель М.О. г.Юрьев-Польский (городское поселение) составляет 2373 га, в том числе в границах города – 1020 га. Основные реки — Гза, Колокша.</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 xml:space="preserve">Численность населения г. Юрьев-Польский по состоянию на 2020 г. составляет 18 098 человек. </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Основные особенности градостроительной ситуации города Юрьев-Польского и его пригородов:</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 через территорию района и районный центр проходит железная дорога Москва – Александров – Иваново, а также автомобильная дорога регионального (межмуниципального) значения Владимир – Юрьев-Польский – Переславль-Залесский, дорога Москва – Юрьев-Польский – Гаврилово-Посад – Иваново (не завершена);</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 река Колокша – главная ландшафтно-планировочная ось города протекает с северо-запада на юг;</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 река Гза, впадает в р.Колокшу, протекает в восточной части города;</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 в юго-западном направлении к городу подходит магистральный газопровод высокого давления с расположением ГРС в 100 м от существующей границы города.</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Так как город Юрьев-Польский является единственным в районе городским населенным пунктом, то в нем проживает все городское население района.</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Вплотную к границе городского поселения г.Юрьев-Польский примыкают 7 населенных пунктов Красносельского сельского поселения, в том числе: на севере – с.Красное; на северо-востоке – пос.Пригородный; на юго-востоке – с.Кузьмадино; на юго-западе – деревня Палазино и на западе – деревни Поелово и Ильинское, при этом все они имеют тесные трудовые и культурно-бытовые связи населения с райцентром.</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На юге граница городского поселения г.Юрьев-Польский совпадает с рекой Сегой.</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Удаленность Юрьев-Польского от областного центра – 70 км, от Москвы – 180 км.</w:t>
      </w:r>
    </w:p>
    <w:p>
      <w:pPr>
        <w:pStyle w:val="Style35"/>
        <w:spacing w:lineRule="auto" w:line="276" w:before="46" w:after="0"/>
        <w:ind w:left="112" w:right="100" w:firstLine="540"/>
        <w:jc w:val="both"/>
        <w:rPr>
          <w:rFonts w:ascii="Calibri" w:hAnsi="Calibri"/>
          <w:bCs/>
          <w:sz w:val="24"/>
          <w:szCs w:val="24"/>
          <w:u w:val="single"/>
        </w:rPr>
      </w:pPr>
      <w:r>
        <w:rPr>
          <w:rFonts w:ascii="Calibri" w:hAnsi="Calibri"/>
          <w:bCs/>
          <w:sz w:val="24"/>
          <w:szCs w:val="24"/>
          <w:u w:val="single"/>
        </w:rPr>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u w:val="single"/>
        </w:rPr>
        <w:t xml:space="preserve">Климат </w:t>
      </w:r>
      <w:r>
        <w:rPr>
          <w:rFonts w:ascii="Calibri" w:hAnsi="Calibri"/>
          <w:bCs/>
          <w:sz w:val="24"/>
          <w:szCs w:val="24"/>
        </w:rPr>
        <w:t>города умеренно-континентальный. Погода в течение года и одного сезона может резко изменяться. Зимой, наряду с умеренными и сильными морозами, почти ежегодно наблюдаются оттепели, летом довольно жаркая сухая погода сменяется дождливой и относительно холодной. В среднем за год в городе циклоническая форма циркуляции (58% дней в году) преобладает над антициклонической (42% дней в году). В среднем за год наибольшую повторяемость имеют западные циклоны (27% дней), приносящие с собой влажный воздух с Атлантики, прохладный летом, теплый зимой.</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Климат в целом оказывает большое влияние на формирование почвенного покрова, характер речной сети, жизнедеятельность растительного и животного мира.</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Основные почвы на территории района – серые лесные. Они приурочены к Владимирскому Ополью. Почвообразующими породами для этих почв послужили покровные лессовидные суглинки.</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Юрьев – Польский район относится к одному из наименее лесистых районов области. Крупные массивы лесов расположены лишь в северной части района, а также вдоль юго-западной границы.</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 xml:space="preserve">Расчетная температура для проектирования отопления и вентиляции равна –28 </w:t>
      </w:r>
      <w:r>
        <w:rPr>
          <w:rFonts w:ascii="Calibri" w:hAnsi="Calibri"/>
          <w:bCs/>
          <w:sz w:val="24"/>
          <w:szCs w:val="24"/>
          <w:vertAlign w:val="superscript"/>
        </w:rPr>
        <w:t>о</w:t>
      </w:r>
      <w:r>
        <w:rPr>
          <w:rFonts w:ascii="Calibri" w:hAnsi="Calibri"/>
          <w:bCs/>
          <w:sz w:val="24"/>
          <w:szCs w:val="24"/>
        </w:rPr>
        <w:t xml:space="preserve">С. Продолжительность отопительного периода составляет 213 дней. Средняя температура отопительного периода –3.5 </w:t>
      </w:r>
      <w:r>
        <w:rPr>
          <w:rFonts w:ascii="Calibri" w:hAnsi="Calibri"/>
          <w:bCs/>
          <w:sz w:val="24"/>
          <w:szCs w:val="24"/>
          <w:vertAlign w:val="superscript"/>
        </w:rPr>
        <w:t>о</w:t>
      </w:r>
      <w:r>
        <w:rPr>
          <w:rFonts w:ascii="Calibri" w:hAnsi="Calibri"/>
          <w:bCs/>
          <w:sz w:val="24"/>
          <w:szCs w:val="24"/>
        </w:rPr>
        <w:t>С.</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r>
    </w:p>
    <w:p>
      <w:pPr>
        <w:pStyle w:val="Style35"/>
        <w:spacing w:lineRule="auto" w:line="276" w:before="46" w:after="0"/>
        <w:ind w:left="112" w:right="100" w:firstLine="540"/>
        <w:rPr>
          <w:rFonts w:ascii="Calibri" w:hAnsi="Calibri"/>
          <w:bCs/>
          <w:sz w:val="24"/>
          <w:szCs w:val="24"/>
          <w:u w:val="single"/>
        </w:rPr>
      </w:pPr>
      <w:r>
        <w:rPr>
          <w:rFonts w:ascii="Calibri" w:hAnsi="Calibri"/>
          <w:bCs/>
          <w:sz w:val="24"/>
          <w:szCs w:val="24"/>
          <w:u w:val="single"/>
        </w:rPr>
        <w:t>Гидрология</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 xml:space="preserve">Гидрологическая сеть г.Юрьев-Польский представлена реками Колокша и Гза. </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 xml:space="preserve">В реку Колокшу впадают множество рек и ручьёв на протяжении всей длины реки. </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В реку Гза – левый приток Колокши впадают ручьи без названия в районе урочища  Кинобол и пос.Энтузиаст (длиной 9 и 3 км. соответственно).</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 xml:space="preserve">Река Колокша, левый приток Клязьмы, образуется около деревни Елох и впадает в Клязьму на 348-м км ниже города Собинка. Длина реки 146 км., средний уклон 0,355м/км. Река небольшая, быстрая, живописная, протекает среди холмистых, большей частью открытых, берегов. Русло реки умеренно извилистое, неразветвлённое, имеется островок у деревни Покров размером 45 х 15м. Ширина реки в среднем 10м., увеличивается до 30м. Глубина на перекатах составляет 0,1-0,8м., на плёсах 1,5-2м. Плёсы и перекаты чередуются в среднем через 0,5 км. Дно реки ровное, на перекатах сложено песком, на плёсах – заиленным мелким песком и илом. Максимальный паводок 1% обеспеченности зафиксирован на отметке 138,38м. Режим реки Колокши характеризуется резко выраженным весенним половодьем и низкой летней меженью. Подъём уровня начинается в конце марта и происходит медленно. Максимум весеннего половодья наступает во второй половине апреля и возвышается над средней меженью до 1,5-2,5м. Спад уровней продолжается около 2 недель, достигая межени в начале мая. В летне-осенний и зимний периоды уровни устойчивы, дождевые паводки наблюдаются редко и по высоте незначительны, в среднем 0,2-4м., над средней меженью. </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В южной части города построена плотина. Разница между верхним и нижним бьефом составляет 3,1м. (132,2 – 135,3м.).</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Левым притоком р.Колокши является река Гза, которая впадает в неё в южной части города. Длина реки 24 км., ширина от 1, до 6,0 м., глубина от 0,5 до 1,5 м. Русло реки извилистое. На отдельных участках встречаются омуты шириной до 10-15м. и глубиной до 6 м. Максимальный паводок 1% обеспеченности зафиксирован на отм. 137,4м.</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К гидрологической сети относятся также пруды и ручьи, расположенные на территории города.</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r>
    </w:p>
    <w:p>
      <w:pPr>
        <w:pStyle w:val="Style35"/>
        <w:spacing w:lineRule="auto" w:line="276" w:before="46" w:after="0"/>
        <w:ind w:left="112" w:right="100" w:firstLine="540"/>
        <w:jc w:val="both"/>
        <w:rPr>
          <w:rFonts w:ascii="Calibri" w:hAnsi="Calibri"/>
          <w:bCs/>
          <w:sz w:val="24"/>
          <w:szCs w:val="24"/>
          <w:u w:val="single"/>
        </w:rPr>
      </w:pPr>
      <w:r>
        <w:rPr>
          <w:rFonts w:ascii="Calibri" w:hAnsi="Calibri"/>
          <w:bCs/>
          <w:sz w:val="24"/>
          <w:szCs w:val="24"/>
          <w:u w:val="single"/>
        </w:rPr>
        <w:t>Гидрогеология</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 xml:space="preserve">Муниципальное образование Юрьев-Польский район находится в пределах Московского артезианского бассейна. Основными источниками водоснабжения являются водоносные горизонты юрских, меловых и четвертичных отложений. Четвертичный водоносный горизонт характеризуется небольшой водоотдачей вмещающих пород и является безнапорным. Грунтовые воды залегают на глубине от 1-2 и более метров от поверхности земли. Водовмещающими породами являются суглинки, глины, водно-ледниковые пески разной крупности. Водоупором служит среднечетвертичный ледниковый суглинок. Вскрытая мощность водоносного горизонта колеблется от 5-12,5м. Паводковые и грунтовые воды имеют тесную гидравлическую взаимосвязь. В паводковые периоды будет происходить их слияние. Максимальный уровень грунтовых вод в весенний период и в годы с повышенным количеством осадков будет достигать поверхности земли, сливаясь с паводковыми водами рек города. Поток грунтовых вод направлен в сторону р.Колокша, р.Гза, где происходит их разгрузка. </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Питание водоносного горизонта идёт за счёт инфильтрации атмосферных осадков. В периоды обильного снеготаяния и затяжных дождей грунтовые воды поднимаются выше 2м. от поверхности земли.</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 xml:space="preserve">Ниже залегает альбско-волжский водоносный горизонт. Глубина залегания 50,0-62,5м. Горизонт напорный. Водовмещающими породами являются пески мощностью 17-18м. </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 xml:space="preserve">Подземные воды верхнемеловых отложений (сантон) имеют неповсеместное распространение. В непосредственной близости от города они изливаются на дневную поверхность в виде родников. </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 xml:space="preserve">Ассельско-клязьминский водоносный комплекс погружается на глубину свыше 200м., под гипсоносные верхнепермские отложения. </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Широкое развитие имеет аллювиальный горизонт долин рек Колокши и Гзы (на пойме и на 1–ой надпойменной террасе). Глубина его залегания в пределах пойм 0,0-1,6м., а на надпойменной террасе – 2-5м. Горизонт обладает незначительной переменной мощностью водовмещающих песков и суглинков, участками значительно заиленных.</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t>На отдельных участках города встречаются подземные воды типа «верховодка».</w:t>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r>
    </w:p>
    <w:p>
      <w:pPr>
        <w:pStyle w:val="Style35"/>
        <w:spacing w:lineRule="auto" w:line="276" w:before="46" w:after="0"/>
        <w:ind w:left="112" w:right="100" w:firstLine="540"/>
        <w:jc w:val="both"/>
        <w:rPr>
          <w:rFonts w:ascii="Calibri" w:hAnsi="Calibri"/>
          <w:bCs/>
          <w:sz w:val="24"/>
          <w:szCs w:val="24"/>
        </w:rPr>
      </w:pPr>
      <w:r>
        <w:rPr>
          <w:rFonts w:ascii="Calibri" w:hAnsi="Calibri"/>
          <w:bCs/>
          <w:sz w:val="24"/>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jc w:val="center"/>
        <w:rPr>
          <w:rFonts w:ascii="Calibri" w:hAnsi="Calibri"/>
          <w:szCs w:val="24"/>
        </w:rPr>
      </w:pPr>
      <w:r>
        <w:rPr>
          <w:rFonts w:ascii="Calibri" w:hAnsi="Calibri"/>
          <w:szCs w:val="24"/>
        </w:rPr>
      </w:r>
    </w:p>
    <w:p>
      <w:pPr>
        <w:pStyle w:val="Normal"/>
        <w:rPr>
          <w:rFonts w:ascii="Calibri" w:hAnsi="Calibri"/>
          <w:szCs w:val="24"/>
        </w:rPr>
      </w:pPr>
      <w:r>
        <w:rPr>
          <w:rFonts w:ascii="Calibri" w:hAnsi="Calibri"/>
          <w:szCs w:val="24"/>
        </w:rPr>
      </w:r>
    </w:p>
    <w:p>
      <w:pPr>
        <w:pStyle w:val="1"/>
        <w:jc w:val="center"/>
        <w:rPr>
          <w:rFonts w:ascii="Calibri" w:hAnsi="Calibri" w:cs="Calibri"/>
          <w:sz w:val="50"/>
          <w:szCs w:val="50"/>
        </w:rPr>
      </w:pPr>
      <w:bookmarkStart w:id="15" w:name="_Toc49432158"/>
      <w:bookmarkStart w:id="16" w:name="_Toc21954482"/>
      <w:bookmarkStart w:id="17" w:name="_Toc503434281"/>
      <w:bookmarkStart w:id="18" w:name="_Toc381887283"/>
      <w:r>
        <w:rPr>
          <w:rFonts w:cs="Calibri" w:ascii="Calibri" w:hAnsi="Calibri"/>
          <w:sz w:val="50"/>
          <w:szCs w:val="50"/>
        </w:rPr>
        <w:t>ГЛАВА I. СХЕМА ВОДОСНАБЖЕНИЯ</w:t>
      </w:r>
      <w:bookmarkEnd w:id="15"/>
      <w:bookmarkEnd w:id="16"/>
      <w:bookmarkEnd w:id="17"/>
      <w:bookmarkEnd w:id="18"/>
    </w:p>
    <w:p>
      <w:pPr>
        <w:sectPr>
          <w:headerReference w:type="default" r:id="rId5"/>
          <w:footerReference w:type="default" r:id="rId6"/>
          <w:type w:val="nextPage"/>
          <w:pgSz w:w="11906" w:h="16838"/>
          <w:pgMar w:left="1134" w:right="851" w:header="709" w:top="1134" w:footer="393" w:bottom="1134" w:gutter="0"/>
          <w:pgNumType w:fmt="decimal"/>
          <w:formProt w:val="false"/>
          <w:textDirection w:val="lrTb"/>
          <w:docGrid w:type="default" w:linePitch="360" w:charSpace="4096"/>
        </w:sectPr>
        <w:pStyle w:val="Normal"/>
        <w:rPr>
          <w:rFonts w:ascii="Calibri" w:hAnsi="Calibri"/>
          <w:szCs w:val="24"/>
        </w:rPr>
      </w:pPr>
      <w:r>
        <w:rPr>
          <w:rFonts w:ascii="Calibri" w:hAnsi="Calibri"/>
          <w:szCs w:val="24"/>
        </w:rPr>
      </w:r>
    </w:p>
    <w:p>
      <w:pPr>
        <w:pStyle w:val="1"/>
        <w:spacing w:lineRule="auto" w:line="276"/>
        <w:ind w:left="112" w:right="116" w:hanging="219"/>
        <w:jc w:val="center"/>
        <w:rPr>
          <w:rFonts w:ascii="Calibri" w:hAnsi="Calibri"/>
          <w:spacing w:val="-12"/>
          <w:sz w:val="24"/>
          <w:szCs w:val="24"/>
        </w:rPr>
      </w:pPr>
      <w:bookmarkStart w:id="19" w:name="_Toc49432159"/>
      <w:bookmarkStart w:id="20" w:name="_Toc462835073"/>
      <w:bookmarkStart w:id="21" w:name="_bookmark4"/>
      <w:bookmarkStart w:id="22" w:name="_bookmark3"/>
      <w:bookmarkEnd w:id="21"/>
      <w:bookmarkEnd w:id="22"/>
      <w:r>
        <w:rPr>
          <w:rFonts w:ascii="Calibri" w:hAnsi="Calibri"/>
          <w:spacing w:val="-12"/>
          <w:sz w:val="24"/>
          <w:szCs w:val="24"/>
        </w:rPr>
        <w:t>РАЗДЕЛ 1. ТЕХНИКО-ЭКОНОМИЧЕСКОЕ СОСТОЯНИЕ ЦЕНТРАЛИЗОВАННЫХ СИСТЕМ ВОДОСНАБЖЕНИЯ ГОРОДА ЮРЬЕВ-ПОЛЬСКИЙ</w:t>
      </w:r>
      <w:bookmarkEnd w:id="19"/>
      <w:bookmarkEnd w:id="20"/>
    </w:p>
    <w:p>
      <w:pPr>
        <w:pStyle w:val="113"/>
        <w:numPr>
          <w:ilvl w:val="1"/>
          <w:numId w:val="5"/>
        </w:numPr>
        <w:tabs>
          <w:tab w:val="clear" w:pos="708"/>
          <w:tab w:val="left" w:pos="788" w:leader="none"/>
        </w:tabs>
        <w:spacing w:lineRule="auto" w:line="276" w:before="3" w:after="0"/>
        <w:ind w:left="0" w:right="116" w:hanging="567"/>
        <w:jc w:val="center"/>
        <w:outlineLvl w:val="1"/>
        <w:rPr>
          <w:rFonts w:ascii="Calibri" w:hAnsi="Calibri"/>
          <w:b/>
          <w:b/>
          <w:sz w:val="24"/>
          <w:szCs w:val="24"/>
        </w:rPr>
      </w:pPr>
      <w:bookmarkStart w:id="23" w:name="_Toc49432160"/>
      <w:bookmarkStart w:id="24" w:name="_Toc462835074"/>
      <w:bookmarkStart w:id="25" w:name="_bookmark5"/>
      <w:bookmarkEnd w:id="25"/>
      <w:r>
        <w:rPr>
          <w:rFonts w:ascii="Calibri" w:hAnsi="Calibri"/>
          <w:b/>
          <w:sz w:val="24"/>
          <w:szCs w:val="24"/>
        </w:rPr>
        <w:t>Описание системы и структуры водоснабжения и деление территории муниципального образования на эксплуатационные зоны</w:t>
      </w:r>
      <w:bookmarkEnd w:id="23"/>
      <w:bookmarkEnd w:id="24"/>
    </w:p>
    <w:p>
      <w:pPr>
        <w:pStyle w:val="Style35"/>
        <w:spacing w:lineRule="auto" w:line="276"/>
        <w:ind w:right="104" w:firstLine="566"/>
        <w:jc w:val="both"/>
        <w:rPr>
          <w:rFonts w:ascii="Calibri" w:hAnsi="Calibri"/>
          <w:sz w:val="24"/>
          <w:szCs w:val="24"/>
        </w:rPr>
      </w:pPr>
      <w:r>
        <w:rPr>
          <w:rFonts w:ascii="Calibri" w:hAnsi="Calibri"/>
          <w:sz w:val="24"/>
          <w:szCs w:val="24"/>
        </w:rPr>
        <w:t>Системой водоснабжения называют комплекс сооружений и устройств, обеспечивающий снабжение водой всех потребителей в любое время суток в необходимом количестве и с требуемым качеством.</w:t>
      </w:r>
    </w:p>
    <w:p>
      <w:pPr>
        <w:pStyle w:val="Style35"/>
        <w:spacing w:lineRule="auto" w:line="276" w:before="4" w:after="0"/>
        <w:ind w:right="116" w:hanging="0"/>
        <w:jc w:val="both"/>
        <w:rPr>
          <w:rFonts w:ascii="Calibri" w:hAnsi="Calibri"/>
          <w:sz w:val="24"/>
          <w:szCs w:val="24"/>
        </w:rPr>
      </w:pPr>
      <w:r>
        <w:rPr>
          <w:rFonts w:ascii="Calibri" w:hAnsi="Calibri"/>
          <w:sz w:val="24"/>
          <w:szCs w:val="24"/>
        </w:rPr>
        <w:t>Задачами систем водоснабжения являются:</w:t>
      </w:r>
    </w:p>
    <w:p>
      <w:pPr>
        <w:pStyle w:val="113"/>
        <w:numPr>
          <w:ilvl w:val="2"/>
          <w:numId w:val="5"/>
        </w:numPr>
        <w:tabs>
          <w:tab w:val="clear" w:pos="708"/>
          <w:tab w:val="left" w:pos="680" w:leader="none"/>
        </w:tabs>
        <w:spacing w:lineRule="auto" w:line="276" w:before="46" w:after="0"/>
        <w:ind w:left="0" w:firstLine="993"/>
        <w:jc w:val="both"/>
        <w:rPr>
          <w:rFonts w:ascii="Calibri" w:hAnsi="Calibri"/>
          <w:sz w:val="24"/>
          <w:szCs w:val="24"/>
        </w:rPr>
      </w:pPr>
      <w:r>
        <w:rPr>
          <w:rFonts w:ascii="Calibri" w:hAnsi="Calibri"/>
          <w:sz w:val="24"/>
          <w:szCs w:val="24"/>
        </w:rPr>
        <w:t>добыча воды;</w:t>
      </w:r>
    </w:p>
    <w:p>
      <w:pPr>
        <w:pStyle w:val="113"/>
        <w:numPr>
          <w:ilvl w:val="2"/>
          <w:numId w:val="5"/>
        </w:numPr>
        <w:tabs>
          <w:tab w:val="clear" w:pos="708"/>
          <w:tab w:val="left" w:pos="680" w:leader="none"/>
        </w:tabs>
        <w:spacing w:lineRule="auto" w:line="276" w:before="45" w:after="0"/>
        <w:ind w:left="0" w:firstLine="993"/>
        <w:jc w:val="both"/>
        <w:rPr>
          <w:rFonts w:ascii="Calibri" w:hAnsi="Calibri"/>
          <w:sz w:val="24"/>
          <w:szCs w:val="24"/>
        </w:rPr>
      </w:pPr>
      <w:r>
        <w:rPr>
          <w:rFonts w:ascii="Calibri" w:hAnsi="Calibri"/>
          <w:sz w:val="24"/>
          <w:szCs w:val="24"/>
        </w:rPr>
        <w:t>при необходимости подача ее к местам обработки и очистки;</w:t>
      </w:r>
    </w:p>
    <w:p>
      <w:pPr>
        <w:pStyle w:val="113"/>
        <w:numPr>
          <w:ilvl w:val="2"/>
          <w:numId w:val="5"/>
        </w:numPr>
        <w:tabs>
          <w:tab w:val="clear" w:pos="708"/>
          <w:tab w:val="left" w:pos="680" w:leader="none"/>
        </w:tabs>
        <w:spacing w:lineRule="auto" w:line="276" w:before="48" w:after="0"/>
        <w:ind w:left="0" w:firstLine="993"/>
        <w:jc w:val="both"/>
        <w:rPr>
          <w:rFonts w:ascii="Calibri" w:hAnsi="Calibri"/>
          <w:sz w:val="24"/>
          <w:szCs w:val="24"/>
        </w:rPr>
      </w:pPr>
      <w:r>
        <w:rPr>
          <w:rFonts w:ascii="Calibri" w:hAnsi="Calibri"/>
          <w:sz w:val="24"/>
          <w:szCs w:val="24"/>
        </w:rPr>
        <w:t>подача воды в водопроводную сеть к потребителям.</w:t>
      </w:r>
    </w:p>
    <w:p>
      <w:pPr>
        <w:pStyle w:val="Style35"/>
        <w:spacing w:lineRule="auto" w:line="276" w:before="49" w:after="0"/>
        <w:ind w:right="99" w:firstLine="566"/>
        <w:jc w:val="both"/>
        <w:rPr>
          <w:rFonts w:ascii="Calibri" w:hAnsi="Calibri"/>
          <w:sz w:val="24"/>
          <w:szCs w:val="24"/>
        </w:rPr>
      </w:pPr>
      <w:r>
        <w:rPr>
          <w:rFonts w:ascii="Calibri" w:hAnsi="Calibri"/>
          <w:sz w:val="24"/>
          <w:szCs w:val="24"/>
        </w:rPr>
        <w:t>Организация системы водоснабжения города Юрьев-Польский происходит на основании сопоставления возможных вариантов с учетом особенностей территории, требуемых расходов воды на разных этапах развития муниципального образования, возможных источников водоснабжения, требований к напорам, качеству воды и гарантированности ее подачи. Система водоснабжения город Юрьев-Польский по способу доставки и распределения воды является централизованной.</w:t>
      </w:r>
    </w:p>
    <w:p>
      <w:pPr>
        <w:pStyle w:val="Style35"/>
        <w:spacing w:lineRule="auto" w:line="276" w:before="1" w:after="0"/>
        <w:ind w:right="98" w:firstLine="566"/>
        <w:jc w:val="both"/>
        <w:rPr>
          <w:rFonts w:ascii="Calibri" w:hAnsi="Calibri"/>
          <w:sz w:val="24"/>
          <w:szCs w:val="24"/>
        </w:rPr>
      </w:pPr>
      <w:r>
        <w:rPr>
          <w:rFonts w:ascii="Calibri" w:hAnsi="Calibri"/>
          <w:sz w:val="24"/>
          <w:szCs w:val="24"/>
        </w:rPr>
        <w:t>Важнейшим элементом систем водоснабжения города Юрьев-Польский являются водопроводные сети. К сетям водоснабжения предъявляются повышенные требования бесперебойной подачи воды в течение суток в требуемом количестве и надлежащего качества. Сети водопровода подразделяются на магистральные и распределительные. Магистральные линии предназначены в основном для подачи воды транзитом к отдаленным объектам. Они идут в направлении движения основных потоков воды. Магистрали соединяются рядом перемычек для переключений в случае аварии. Распределительные сети подают воду к отдельным объектам, и транзитные потоки там незначительны. Сеть водопровода города Юрьев-Польский имеет в целом целесообразную конфигурацию и доставляет воду к объектам по возможности кратчайшим путем.</w:t>
      </w:r>
    </w:p>
    <w:p>
      <w:pPr>
        <w:pStyle w:val="Style35"/>
        <w:spacing w:lineRule="auto" w:line="276" w:before="1" w:after="0"/>
        <w:ind w:right="98" w:firstLine="566"/>
        <w:jc w:val="both"/>
        <w:rPr>
          <w:rFonts w:ascii="Calibri" w:hAnsi="Calibri"/>
          <w:sz w:val="24"/>
          <w:szCs w:val="24"/>
        </w:rPr>
      </w:pPr>
      <w:r>
        <w:rPr>
          <w:rFonts w:ascii="Calibri" w:hAnsi="Calibri"/>
          <w:sz w:val="24"/>
          <w:szCs w:val="24"/>
        </w:rPr>
        <w:t>На территории города Юрьев-Польский услуги водоснабжения оказывает единая регулируемая организации коммунального комплекса: МУП Юрьев-Польского района "Водоканал" (ОГРН 1063326004983).</w:t>
      </w:r>
    </w:p>
    <w:p>
      <w:pPr>
        <w:pStyle w:val="Style35"/>
        <w:spacing w:lineRule="auto" w:line="276" w:before="1" w:after="0"/>
        <w:ind w:right="98" w:firstLine="566"/>
        <w:jc w:val="both"/>
        <w:rPr>
          <w:rFonts w:ascii="Calibri" w:hAnsi="Calibri"/>
          <w:sz w:val="24"/>
          <w:szCs w:val="24"/>
        </w:rPr>
      </w:pPr>
      <w:r>
        <w:rPr>
          <w:rFonts w:ascii="Calibri" w:hAnsi="Calibri"/>
          <w:sz w:val="24"/>
          <w:szCs w:val="24"/>
        </w:rPr>
        <w:t xml:space="preserve">МУП Юрьев-Польского района «Водоканал» осуществляет эксплуатацию объектов водоснабжения г. Юрьев-Польский с 2006 года на праве хозяйственного ведения. </w:t>
      </w:r>
    </w:p>
    <w:p>
      <w:pPr>
        <w:pStyle w:val="Style35"/>
        <w:spacing w:lineRule="auto" w:line="276" w:before="1" w:after="0"/>
        <w:ind w:right="98" w:firstLine="566"/>
        <w:jc w:val="both"/>
        <w:rPr>
          <w:rFonts w:ascii="Calibri" w:hAnsi="Calibri"/>
          <w:sz w:val="24"/>
          <w:szCs w:val="24"/>
        </w:rPr>
      </w:pPr>
      <w:r>
        <w:rPr>
          <w:rFonts w:ascii="Calibri" w:hAnsi="Calibri"/>
          <w:sz w:val="24"/>
          <w:szCs w:val="24"/>
        </w:rPr>
        <w:t>МУП Юрьев-Польского района «Водоканал» производит забор воды из подземных и поверхностных источников, использует часть объемов воды на собственные технологические нужды, осуществляет транспортировку и подачу абонентам: предприятиям, прочим потребителям, населению г. Юрьев-Польский.</w:t>
      </w:r>
    </w:p>
    <w:p>
      <w:pPr>
        <w:pStyle w:val="Style35"/>
        <w:spacing w:lineRule="auto" w:line="276" w:before="3" w:after="0"/>
        <w:ind w:right="104" w:firstLine="566"/>
        <w:jc w:val="both"/>
        <w:rPr>
          <w:rFonts w:ascii="Calibri" w:hAnsi="Calibri"/>
          <w:sz w:val="24"/>
          <w:szCs w:val="24"/>
        </w:rPr>
      </w:pPr>
      <w:r>
        <w:rPr>
          <w:rFonts w:ascii="Calibri" w:hAnsi="Calibri"/>
          <w:sz w:val="24"/>
          <w:szCs w:val="24"/>
        </w:rPr>
        <w:t>Централизованная система водоснабжения город Юрьев-Польский в зависимости от местных условий и принятой схемы водоснабжения обеспечивает:</w:t>
      </w:r>
    </w:p>
    <w:p>
      <w:pPr>
        <w:pStyle w:val="113"/>
        <w:numPr>
          <w:ilvl w:val="2"/>
          <w:numId w:val="5"/>
        </w:numPr>
        <w:tabs>
          <w:tab w:val="clear" w:pos="708"/>
          <w:tab w:val="left" w:pos="680" w:leader="none"/>
        </w:tabs>
        <w:spacing w:lineRule="auto" w:line="276"/>
        <w:ind w:left="0" w:right="111" w:firstLine="426"/>
        <w:jc w:val="both"/>
        <w:rPr>
          <w:rFonts w:ascii="Calibri" w:hAnsi="Calibri"/>
          <w:sz w:val="24"/>
          <w:szCs w:val="24"/>
        </w:rPr>
      </w:pPr>
      <w:r>
        <w:rPr>
          <w:rFonts w:ascii="Calibri" w:hAnsi="Calibri"/>
          <w:sz w:val="24"/>
          <w:szCs w:val="24"/>
        </w:rPr>
        <w:t>хозяйственно-питьевое водопотребление в жилых и общественных зданиях, нужды коммунально-бытовых предприятий;</w:t>
      </w:r>
    </w:p>
    <w:p>
      <w:pPr>
        <w:pStyle w:val="113"/>
        <w:numPr>
          <w:ilvl w:val="2"/>
          <w:numId w:val="5"/>
        </w:numPr>
        <w:tabs>
          <w:tab w:val="clear" w:pos="708"/>
          <w:tab w:val="left" w:pos="680" w:leader="none"/>
        </w:tabs>
        <w:spacing w:lineRule="auto" w:line="276" w:before="3" w:after="0"/>
        <w:ind w:left="0" w:firstLine="426"/>
        <w:jc w:val="both"/>
        <w:rPr>
          <w:rFonts w:ascii="Calibri" w:hAnsi="Calibri"/>
          <w:sz w:val="24"/>
          <w:szCs w:val="24"/>
        </w:rPr>
      </w:pPr>
      <w:r>
        <w:rPr>
          <w:rFonts w:ascii="Calibri" w:hAnsi="Calibri"/>
          <w:sz w:val="24"/>
          <w:szCs w:val="24"/>
        </w:rPr>
        <w:t>хозяйственно-питьевое водопотребление на предприятиях;</w:t>
      </w:r>
    </w:p>
    <w:p>
      <w:pPr>
        <w:pStyle w:val="113"/>
        <w:numPr>
          <w:ilvl w:val="2"/>
          <w:numId w:val="5"/>
        </w:numPr>
        <w:tabs>
          <w:tab w:val="clear" w:pos="708"/>
          <w:tab w:val="left" w:pos="680" w:leader="none"/>
        </w:tabs>
        <w:spacing w:lineRule="auto" w:line="276" w:before="48" w:after="0"/>
        <w:ind w:left="0" w:right="103" w:firstLine="426"/>
        <w:jc w:val="both"/>
        <w:rPr>
          <w:rFonts w:ascii="Calibri" w:hAnsi="Calibri"/>
          <w:sz w:val="24"/>
          <w:szCs w:val="24"/>
        </w:rPr>
      </w:pPr>
      <w:r>
        <w:rPr>
          <w:rFonts w:ascii="Calibri" w:hAnsi="Calibri"/>
          <w:sz w:val="24"/>
          <w:szCs w:val="24"/>
        </w:rPr>
        <w:t>производственные нужды промышленных предприятий, где требуется вода питьевого качества или предприятий, для которых экономически нецелесообразно сооружение отдельного водопровода;</w:t>
      </w:r>
    </w:p>
    <w:p>
      <w:pPr>
        <w:pStyle w:val="113"/>
        <w:numPr>
          <w:ilvl w:val="2"/>
          <w:numId w:val="5"/>
        </w:numPr>
        <w:tabs>
          <w:tab w:val="clear" w:pos="708"/>
          <w:tab w:val="left" w:pos="680" w:leader="none"/>
        </w:tabs>
        <w:spacing w:lineRule="auto" w:line="276"/>
        <w:ind w:left="0" w:firstLine="426"/>
        <w:jc w:val="both"/>
        <w:rPr>
          <w:rFonts w:ascii="Calibri" w:hAnsi="Calibri"/>
          <w:sz w:val="24"/>
          <w:szCs w:val="24"/>
        </w:rPr>
      </w:pPr>
      <w:r>
        <w:rPr>
          <w:rFonts w:ascii="Calibri" w:hAnsi="Calibri"/>
          <w:sz w:val="24"/>
          <w:szCs w:val="24"/>
        </w:rPr>
        <w:t>тушение пожаров;</w:t>
      </w:r>
    </w:p>
    <w:p>
      <w:pPr>
        <w:pStyle w:val="113"/>
        <w:numPr>
          <w:ilvl w:val="2"/>
          <w:numId w:val="5"/>
        </w:numPr>
        <w:tabs>
          <w:tab w:val="clear" w:pos="708"/>
          <w:tab w:val="left" w:pos="680" w:leader="none"/>
        </w:tabs>
        <w:spacing w:lineRule="auto" w:line="276" w:before="48" w:after="0"/>
        <w:ind w:left="0" w:firstLine="426"/>
        <w:jc w:val="both"/>
        <w:rPr>
          <w:rFonts w:ascii="Calibri" w:hAnsi="Calibri"/>
          <w:sz w:val="24"/>
          <w:szCs w:val="24"/>
        </w:rPr>
      </w:pPr>
      <w:r>
        <w:rPr>
          <w:rFonts w:ascii="Calibri" w:hAnsi="Calibri"/>
          <w:sz w:val="24"/>
          <w:szCs w:val="24"/>
        </w:rPr>
        <w:t>промывку водопроводных и канализационных сетей и т.п.</w:t>
      </w:r>
    </w:p>
    <w:p>
      <w:pPr>
        <w:pStyle w:val="Style35"/>
        <w:spacing w:lineRule="auto" w:line="276" w:before="46" w:after="0"/>
        <w:ind w:right="98" w:firstLine="566"/>
        <w:jc w:val="both"/>
        <w:rPr>
          <w:rFonts w:ascii="Calibri" w:hAnsi="Calibri"/>
          <w:sz w:val="24"/>
          <w:szCs w:val="24"/>
        </w:rPr>
      </w:pPr>
      <w:r>
        <w:rPr>
          <w:rFonts w:ascii="Calibri" w:hAnsi="Calibri"/>
          <w:sz w:val="24"/>
          <w:szCs w:val="24"/>
        </w:rPr>
        <w:t xml:space="preserve">Таким образом, система водоснабжения города представляет собой целый ряд взаимно связанных сооружений и устройств. Все они работают в особом режиме, со своими гидравлическими, физико-химическими и микробиологическими процессами. </w:t>
      </w:r>
    </w:p>
    <w:p>
      <w:pPr>
        <w:pStyle w:val="Style35"/>
        <w:spacing w:lineRule="auto" w:line="276" w:before="46" w:after="0"/>
        <w:ind w:right="98" w:firstLine="566"/>
        <w:jc w:val="both"/>
        <w:rPr>
          <w:rFonts w:ascii="Calibri" w:hAnsi="Calibri"/>
          <w:sz w:val="24"/>
          <w:szCs w:val="24"/>
        </w:rPr>
      </w:pPr>
      <w:r>
        <w:rPr>
          <w:rFonts w:ascii="Calibri" w:hAnsi="Calibri"/>
          <w:sz w:val="24"/>
          <w:szCs w:val="24"/>
        </w:rPr>
        <w:t>Централизованная система холодного водоснабжения г. Юрьев-Польский включает в себя:</w:t>
      </w:r>
    </w:p>
    <w:p>
      <w:pPr>
        <w:pStyle w:val="Style35"/>
        <w:spacing w:lineRule="auto" w:line="276" w:before="46" w:after="0"/>
        <w:ind w:right="98" w:firstLine="566"/>
        <w:jc w:val="both"/>
        <w:rPr>
          <w:rFonts w:ascii="Calibri" w:hAnsi="Calibri"/>
          <w:sz w:val="24"/>
          <w:szCs w:val="24"/>
        </w:rPr>
      </w:pPr>
      <w:r>
        <w:rPr>
          <w:rFonts w:ascii="Calibri" w:hAnsi="Calibri"/>
          <w:sz w:val="24"/>
          <w:szCs w:val="24"/>
        </w:rPr>
        <w:t xml:space="preserve">- водозаборные сооружения, включающие в себя 6 артезианских скважин, резервуары чистой воды и станцию </w:t>
      </w:r>
      <w:r>
        <w:rPr>
          <w:rFonts w:ascii="Calibri" w:hAnsi="Calibri"/>
          <w:sz w:val="24"/>
          <w:szCs w:val="24"/>
          <w:lang w:val="en-US"/>
        </w:rPr>
        <w:t>II</w:t>
      </w:r>
      <w:r>
        <w:rPr>
          <w:rFonts w:ascii="Calibri" w:hAnsi="Calibri"/>
          <w:sz w:val="24"/>
          <w:szCs w:val="24"/>
        </w:rPr>
        <w:t>-го подъема;</w:t>
      </w:r>
    </w:p>
    <w:p>
      <w:pPr>
        <w:pStyle w:val="Style35"/>
        <w:spacing w:lineRule="auto" w:line="276" w:before="46" w:after="0"/>
        <w:ind w:right="98" w:firstLine="566"/>
        <w:jc w:val="both"/>
        <w:rPr>
          <w:rFonts w:ascii="Calibri" w:hAnsi="Calibri"/>
          <w:sz w:val="24"/>
          <w:szCs w:val="24"/>
        </w:rPr>
      </w:pPr>
      <w:r>
        <w:rPr>
          <w:rFonts w:ascii="Calibri" w:hAnsi="Calibri"/>
          <w:sz w:val="24"/>
          <w:szCs w:val="24"/>
        </w:rPr>
        <w:t>- 8 одиночных артезианских скважин, расположенных на территории города;</w:t>
      </w:r>
    </w:p>
    <w:p>
      <w:pPr>
        <w:pStyle w:val="Style35"/>
        <w:spacing w:lineRule="auto" w:line="276" w:before="46" w:after="0"/>
        <w:ind w:right="98" w:firstLine="566"/>
        <w:jc w:val="both"/>
        <w:rPr>
          <w:rFonts w:ascii="Calibri" w:hAnsi="Calibri"/>
          <w:sz w:val="24"/>
          <w:szCs w:val="24"/>
        </w:rPr>
      </w:pPr>
      <w:r>
        <w:rPr>
          <w:rFonts w:ascii="Calibri" w:hAnsi="Calibri"/>
          <w:sz w:val="24"/>
          <w:szCs w:val="24"/>
        </w:rPr>
        <w:t>- 2 насосных станций повышения давления воды, поступающих с каптажей с. Ильинское и с. Красное.</w:t>
      </w:r>
    </w:p>
    <w:p>
      <w:pPr>
        <w:pStyle w:val="Style35"/>
        <w:spacing w:lineRule="auto" w:line="276" w:before="46" w:after="0"/>
        <w:ind w:right="98" w:firstLine="566"/>
        <w:jc w:val="both"/>
        <w:rPr>
          <w:rFonts w:ascii="Calibri" w:hAnsi="Calibri"/>
          <w:sz w:val="24"/>
          <w:szCs w:val="24"/>
        </w:rPr>
      </w:pPr>
      <w:r>
        <w:rPr>
          <w:rFonts w:ascii="Calibri" w:hAnsi="Calibri"/>
          <w:sz w:val="24"/>
          <w:szCs w:val="24"/>
        </w:rPr>
        <w:t xml:space="preserve">- водопроводные сети, общей протяженностью 69,9 км., выполнены преимущественно из из чугуна </w:t>
      </w:r>
      <w:r>
        <w:rPr>
          <w:rFonts w:cs="Calibri" w:ascii="Calibri" w:hAnsi="Calibri"/>
          <w:sz w:val="24"/>
          <w:szCs w:val="24"/>
        </w:rPr>
        <w:t>Ø</w:t>
      </w:r>
      <w:r>
        <w:rPr>
          <w:rFonts w:ascii="Calibri" w:hAnsi="Calibri"/>
          <w:sz w:val="24"/>
          <w:szCs w:val="24"/>
        </w:rPr>
        <w:t xml:space="preserve">100 мм. с резиновыми уплотнениями и стали. При проведении работ по замене изношенных участков сетей, осуществляется укладка труб из полиэтилена типа ПНД.  Сети водоснабжения г. Юрьев-Польский частично закольцованы. </w:t>
      </w:r>
    </w:p>
    <w:p>
      <w:pPr>
        <w:pStyle w:val="Style35"/>
        <w:spacing w:lineRule="auto" w:line="276" w:before="46" w:after="0"/>
        <w:ind w:right="98" w:firstLine="566"/>
        <w:jc w:val="both"/>
        <w:rPr>
          <w:rFonts w:ascii="Calibri" w:hAnsi="Calibri"/>
          <w:sz w:val="24"/>
          <w:szCs w:val="24"/>
        </w:rPr>
      </w:pPr>
      <w:r>
        <w:rPr>
          <w:rFonts w:ascii="Calibri" w:hAnsi="Calibri"/>
          <w:sz w:val="24"/>
          <w:szCs w:val="24"/>
        </w:rPr>
        <w:t>Структурная схема системы водоснабжения города Юрьев-Польский представлена на рисунке 1.1.</w:t>
      </w:r>
    </w:p>
    <w:p>
      <w:pPr>
        <w:pStyle w:val="Style35"/>
        <w:spacing w:lineRule="auto" w:line="276" w:before="46" w:after="0"/>
        <w:ind w:right="98" w:firstLine="566"/>
        <w:jc w:val="both"/>
        <w:rPr>
          <w:rFonts w:ascii="Calibri" w:hAnsi="Calibri"/>
          <w:sz w:val="12"/>
          <w:szCs w:val="12"/>
        </w:rPr>
      </w:pPr>
      <w:r>
        <w:rPr>
          <w:rFonts w:ascii="Calibri" w:hAnsi="Calibri"/>
          <w:sz w:val="12"/>
          <w:szCs w:val="12"/>
        </w:rPr>
      </w:r>
    </w:p>
    <w:p>
      <w:pPr>
        <w:pStyle w:val="113"/>
        <w:numPr>
          <w:ilvl w:val="1"/>
          <w:numId w:val="5"/>
        </w:numPr>
        <w:tabs>
          <w:tab w:val="clear" w:pos="708"/>
          <w:tab w:val="left" w:pos="788" w:leader="none"/>
        </w:tabs>
        <w:spacing w:lineRule="auto" w:line="276" w:before="3" w:after="0"/>
        <w:ind w:left="0" w:right="116" w:hanging="567"/>
        <w:jc w:val="center"/>
        <w:outlineLvl w:val="1"/>
        <w:rPr>
          <w:rFonts w:ascii="Calibri" w:hAnsi="Calibri"/>
          <w:b/>
          <w:b/>
          <w:sz w:val="24"/>
          <w:szCs w:val="24"/>
        </w:rPr>
      </w:pPr>
      <w:bookmarkStart w:id="26" w:name="_Toc49432161"/>
      <w:bookmarkStart w:id="27" w:name="_Toc462835075"/>
      <w:bookmarkStart w:id="28" w:name="_bookmark6"/>
      <w:bookmarkEnd w:id="28"/>
      <w:r>
        <w:rPr>
          <w:rFonts w:ascii="Calibri" w:hAnsi="Calibri"/>
          <w:b/>
          <w:sz w:val="24"/>
          <w:szCs w:val="24"/>
        </w:rPr>
        <w:t>Описание территорий, не охваченных централизованными системами водоснабжения</w:t>
      </w:r>
      <w:bookmarkEnd w:id="26"/>
      <w:bookmarkEnd w:id="27"/>
    </w:p>
    <w:p>
      <w:pPr>
        <w:pStyle w:val="Style35"/>
        <w:spacing w:lineRule="auto" w:line="276" w:before="46" w:after="0"/>
        <w:ind w:right="98" w:firstLine="566"/>
        <w:jc w:val="both"/>
        <w:rPr>
          <w:rFonts w:ascii="Calibri" w:hAnsi="Calibri"/>
          <w:sz w:val="24"/>
          <w:szCs w:val="24"/>
        </w:rPr>
      </w:pPr>
      <w:bookmarkStart w:id="29" w:name="_Toc462835076"/>
      <w:bookmarkStart w:id="30" w:name="_bookmark7"/>
      <w:bookmarkEnd w:id="30"/>
      <w:r>
        <w:rPr>
          <w:rFonts w:ascii="Calibri" w:hAnsi="Calibri"/>
          <w:sz w:val="24"/>
          <w:szCs w:val="24"/>
        </w:rPr>
        <w:t>Централизованное водоснабжение частично отсутствует на территориях с индивидуальным жилищным строительством, расположенные преимущественно на окраинах муниципального образования. Прокладка сетей водоснабжения до указанных потребителей является экономически неэффективной, по причине низкого объема полезного отпуска ресурса при высоких затратах на строительство новых участков сетей.</w:t>
      </w:r>
    </w:p>
    <w:p>
      <w:pPr>
        <w:pStyle w:val="Style35"/>
        <w:spacing w:lineRule="auto" w:line="276" w:before="46" w:after="0"/>
        <w:ind w:right="98" w:firstLine="566"/>
        <w:jc w:val="both"/>
        <w:rPr>
          <w:rFonts w:ascii="Calibri" w:hAnsi="Calibri"/>
          <w:sz w:val="24"/>
          <w:szCs w:val="24"/>
        </w:rPr>
      </w:pPr>
      <w:r>
        <w:rPr>
          <w:rFonts w:ascii="Calibri" w:hAnsi="Calibri"/>
          <w:sz w:val="24"/>
          <w:szCs w:val="24"/>
        </w:rPr>
        <w:t>Обеспечение населения на указанных территориях водой осуществляется с помощью индивидуальных источников водоснабжения – шахтные колодцы и грунтовые скважины глубиной от 18 м. до 30 м..</w:t>
      </w:r>
    </w:p>
    <w:p>
      <w:pPr>
        <w:pStyle w:val="Style35"/>
        <w:spacing w:lineRule="auto" w:line="276" w:before="46" w:after="0"/>
        <w:ind w:right="98" w:firstLine="566"/>
        <w:jc w:val="both"/>
        <w:rPr>
          <w:rFonts w:ascii="Calibri" w:hAnsi="Calibri"/>
          <w:sz w:val="12"/>
          <w:szCs w:val="12"/>
        </w:rPr>
      </w:pPr>
      <w:r>
        <w:rPr>
          <w:rFonts w:ascii="Calibri" w:hAnsi="Calibri"/>
          <w:sz w:val="12"/>
          <w:szCs w:val="12"/>
        </w:rPr>
      </w:r>
    </w:p>
    <w:p>
      <w:pPr>
        <w:pStyle w:val="113"/>
        <w:numPr>
          <w:ilvl w:val="1"/>
          <w:numId w:val="5"/>
        </w:numPr>
        <w:tabs>
          <w:tab w:val="clear" w:pos="708"/>
          <w:tab w:val="left" w:pos="788" w:leader="none"/>
        </w:tabs>
        <w:spacing w:lineRule="auto" w:line="276" w:before="3" w:after="0"/>
        <w:ind w:left="0" w:right="116" w:hanging="567"/>
        <w:jc w:val="center"/>
        <w:outlineLvl w:val="1"/>
        <w:rPr>
          <w:rFonts w:ascii="Calibri" w:hAnsi="Calibri"/>
          <w:b/>
          <w:b/>
          <w:sz w:val="24"/>
          <w:szCs w:val="24"/>
        </w:rPr>
      </w:pPr>
      <w:bookmarkStart w:id="31" w:name="_Toc462835076"/>
      <w:bookmarkStart w:id="32" w:name="_Toc49432162"/>
      <w:r>
        <w:rPr>
          <w:rFonts w:ascii="Calibri" w:hAnsi="Calibri"/>
          <w:b/>
          <w:sz w:val="24"/>
          <w:szCs w:val="24"/>
        </w:rPr>
        <w:t>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bookmarkEnd w:id="31"/>
      <w:bookmarkEnd w:id="32"/>
    </w:p>
    <w:p>
      <w:pPr>
        <w:sectPr>
          <w:headerReference w:type="default" r:id="rId7"/>
          <w:footerReference w:type="default" r:id="rId8"/>
          <w:type w:val="nextPage"/>
          <w:pgSz w:w="11906" w:h="16838"/>
          <w:pgMar w:left="1134" w:right="851" w:header="568" w:top="1134" w:footer="265" w:bottom="1134" w:gutter="0"/>
          <w:pgNumType w:fmt="decimal"/>
          <w:formProt w:val="false"/>
          <w:textDirection w:val="lrTb"/>
          <w:docGrid w:type="default" w:linePitch="100" w:charSpace="4096"/>
        </w:sectPr>
        <w:pStyle w:val="Style35"/>
        <w:spacing w:lineRule="auto" w:line="276" w:before="43" w:after="0"/>
        <w:ind w:right="98" w:firstLine="566"/>
        <w:jc w:val="both"/>
        <w:rPr>
          <w:rFonts w:ascii="Calibri" w:hAnsi="Calibri"/>
          <w:sz w:val="24"/>
          <w:szCs w:val="24"/>
        </w:rPr>
      </w:pPr>
      <w:r>
        <w:rPr>
          <w:rFonts w:ascii="Calibri" w:hAnsi="Calibri"/>
          <w:sz w:val="24"/>
          <w:szCs w:val="24"/>
        </w:rPr>
        <w:t>Федеральный закон от 7 декабря 2011 г. №416-ФЗ «О водоснабжении и водоотведении» и постановление правительства РФ от 05.09.2013 года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вводят новые понятия в сфере водоснабжения и водоотведения:</w:t>
      </w:r>
    </w:p>
    <w:p>
      <w:pPr>
        <w:pStyle w:val="Style35"/>
        <w:spacing w:lineRule="auto" w:line="276" w:before="2" w:after="0"/>
        <w:jc w:val="center"/>
        <w:rPr>
          <w:rFonts w:ascii="Calibri" w:hAnsi="Calibri"/>
          <w:b/>
          <w:b/>
          <w:sz w:val="24"/>
          <w:szCs w:val="24"/>
        </w:rPr>
      </w:pPr>
      <w:r>
        <w:rPr/>
        <w:object>
          <v:shapetype id="shapetype_ole_rId9" coordsize="21600,21600" o:spt="ole_rId9"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le_rId9" type="shapetype_ole_rId9" style="width:728.1pt;height:422.85pt;mso-wrap-distance-right:0pt" filled="f" o:ole="">
            <v:imagedata r:id="rId10" o:title=""/>
          </v:shape>
          <o:OLEObject Type="Embed" ProgID="Visio.Drawing.15" ShapeID="ole_rId9" DrawAspect="Content" ObjectID="_2129777928" r:id="rId9"/>
        </w:object>
      </w:r>
    </w:p>
    <w:p>
      <w:pPr>
        <w:pStyle w:val="Style35"/>
        <w:spacing w:lineRule="auto" w:line="276" w:before="2" w:after="0"/>
        <w:jc w:val="center"/>
        <w:rPr>
          <w:rFonts w:ascii="Calibri" w:hAnsi="Calibri"/>
          <w:b/>
          <w:b/>
          <w:sz w:val="24"/>
          <w:szCs w:val="24"/>
        </w:rPr>
      </w:pPr>
      <w:r>
        <w:rPr>
          <w:rFonts w:ascii="Calibri" w:hAnsi="Calibri"/>
          <w:b/>
          <w:sz w:val="24"/>
          <w:szCs w:val="24"/>
        </w:rPr>
        <w:t xml:space="preserve">Рисунок 1.1 – Структурная схема централизованного водоснабжения города Юрьев-Польский </w:t>
      </w:r>
    </w:p>
    <w:p>
      <w:pPr>
        <w:sectPr>
          <w:headerReference w:type="default" r:id="rId11"/>
          <w:footerReference w:type="default" r:id="rId12"/>
          <w:type w:val="nextPage"/>
          <w:pgSz w:orient="landscape" w:w="16838" w:h="11906"/>
          <w:pgMar w:left="1134" w:right="1134" w:header="567" w:top="1134" w:footer="266" w:bottom="851" w:gutter="0"/>
          <w:pgNumType w:fmt="decimal"/>
          <w:formProt w:val="false"/>
          <w:textDirection w:val="lrTb"/>
          <w:docGrid w:type="default" w:linePitch="100" w:charSpace="4096"/>
        </w:sectPr>
        <w:pStyle w:val="Style35"/>
        <w:spacing w:lineRule="auto" w:line="276" w:before="2" w:after="0"/>
        <w:jc w:val="center"/>
        <w:rPr>
          <w:rFonts w:ascii="Calibri" w:hAnsi="Calibri"/>
          <w:sz w:val="24"/>
          <w:szCs w:val="24"/>
        </w:rPr>
      </w:pPr>
      <w:r>
        <w:rPr>
          <w:rFonts w:ascii="Calibri" w:hAnsi="Calibri"/>
          <w:b/>
          <w:sz w:val="24"/>
          <w:szCs w:val="24"/>
        </w:rPr>
        <w:t>(объекты, эксплуатируемые МУП Юрьев-Польского района «Водоканал»)</w:t>
      </w:r>
    </w:p>
    <w:p>
      <w:pPr>
        <w:pStyle w:val="113"/>
        <w:numPr>
          <w:ilvl w:val="0"/>
          <w:numId w:val="4"/>
        </w:numPr>
        <w:tabs>
          <w:tab w:val="clear" w:pos="708"/>
          <w:tab w:val="left" w:pos="680" w:leader="none"/>
        </w:tabs>
        <w:spacing w:lineRule="auto" w:line="276" w:before="65" w:after="0"/>
        <w:ind w:left="0" w:right="116" w:firstLine="284"/>
        <w:jc w:val="both"/>
        <w:rPr>
          <w:rFonts w:ascii="Calibri" w:hAnsi="Calibri"/>
          <w:sz w:val="24"/>
          <w:szCs w:val="24"/>
        </w:rPr>
      </w:pPr>
      <w:r>
        <w:rPr>
          <w:rFonts w:ascii="Calibri" w:hAnsi="Calibri"/>
          <w:sz w:val="24"/>
          <w:szCs w:val="24"/>
        </w:rPr>
        <w:t xml:space="preserve">«технологическая зона водоснабжения» – часть водопроводной сети, принадлежащей организации, осуществляющей горячее водоснабжение или холодное </w:t>
      </w:r>
      <w:r>
        <w:rPr>
          <w:rFonts w:ascii="Calibri" w:hAnsi="Calibri"/>
          <w:spacing w:val="3"/>
          <w:sz w:val="24"/>
          <w:szCs w:val="24"/>
        </w:rPr>
        <w:t>во</w:t>
      </w:r>
      <w:r>
        <w:rPr>
          <w:rFonts w:ascii="Calibri" w:hAnsi="Calibri"/>
          <w:sz w:val="24"/>
          <w:szCs w:val="24"/>
        </w:rPr>
        <w:t>доснабжение, в пределах которой обеспечиваются нормативные значения напор (давления) воды при подаче ее потребителям в соответствии с расчетным расходом воды;</w:t>
      </w:r>
    </w:p>
    <w:p>
      <w:pPr>
        <w:pStyle w:val="113"/>
        <w:numPr>
          <w:ilvl w:val="0"/>
          <w:numId w:val="4"/>
        </w:numPr>
        <w:tabs>
          <w:tab w:val="clear" w:pos="708"/>
          <w:tab w:val="left" w:pos="680" w:leader="none"/>
        </w:tabs>
        <w:spacing w:lineRule="auto" w:line="276" w:before="1" w:after="0"/>
        <w:ind w:left="0" w:right="98" w:firstLine="284"/>
        <w:jc w:val="both"/>
        <w:rPr>
          <w:rFonts w:ascii="Calibri" w:hAnsi="Calibri"/>
          <w:sz w:val="24"/>
          <w:szCs w:val="24"/>
        </w:rPr>
      </w:pPr>
      <w:r>
        <w:rPr>
          <w:rFonts w:ascii="Calibri" w:hAnsi="Calibri"/>
          <w:sz w:val="24"/>
          <w:szCs w:val="24"/>
        </w:rPr>
        <w:t xml:space="preserve">«централизованная система холодного водоснабжения» – комплекс технологически связанных между собой инженерных сооружений, предназначенных для </w:t>
      </w:r>
      <w:r>
        <w:rPr>
          <w:rFonts w:ascii="Calibri" w:hAnsi="Calibri"/>
          <w:spacing w:val="4"/>
          <w:sz w:val="24"/>
          <w:szCs w:val="24"/>
        </w:rPr>
        <w:t>во</w:t>
      </w:r>
      <w:r>
        <w:rPr>
          <w:rFonts w:ascii="Calibri" w:hAnsi="Calibri"/>
          <w:sz w:val="24"/>
          <w:szCs w:val="24"/>
        </w:rPr>
        <w:t>доподготовки, транспортировки и подачи питьевой и (или) технической воды абонентам;</w:t>
      </w:r>
    </w:p>
    <w:p>
      <w:pPr>
        <w:pStyle w:val="113"/>
        <w:numPr>
          <w:ilvl w:val="0"/>
          <w:numId w:val="4"/>
        </w:numPr>
        <w:tabs>
          <w:tab w:val="clear" w:pos="708"/>
          <w:tab w:val="left" w:pos="680" w:leader="none"/>
        </w:tabs>
        <w:spacing w:lineRule="auto" w:line="276" w:before="1" w:after="0"/>
        <w:ind w:left="0" w:right="101" w:firstLine="284"/>
        <w:jc w:val="both"/>
        <w:rPr>
          <w:rFonts w:ascii="Calibri" w:hAnsi="Calibri"/>
          <w:sz w:val="24"/>
          <w:szCs w:val="24"/>
        </w:rPr>
      </w:pPr>
      <w:r>
        <w:rPr>
          <w:rFonts w:ascii="Calibri" w:hAnsi="Calibri"/>
          <w:sz w:val="24"/>
          <w:szCs w:val="24"/>
        </w:rPr>
        <w:t xml:space="preserve">«нецентрализованная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w:t>
      </w:r>
      <w:r>
        <w:rPr>
          <w:rFonts w:ascii="Calibri" w:hAnsi="Calibri"/>
          <w:spacing w:val="2"/>
          <w:sz w:val="24"/>
          <w:szCs w:val="24"/>
        </w:rPr>
        <w:t xml:space="preserve">или </w:t>
      </w:r>
      <w:r>
        <w:rPr>
          <w:rFonts w:ascii="Calibri" w:hAnsi="Calibri"/>
          <w:sz w:val="24"/>
          <w:szCs w:val="24"/>
        </w:rPr>
        <w:t>пользования ограниченного круга лиц.</w:t>
      </w:r>
    </w:p>
    <w:p>
      <w:pPr>
        <w:pStyle w:val="Style35"/>
        <w:spacing w:lineRule="auto" w:line="276" w:before="4" w:after="0"/>
        <w:ind w:right="103" w:firstLine="566"/>
        <w:jc w:val="both"/>
        <w:rPr>
          <w:rFonts w:ascii="Calibri" w:hAnsi="Calibri"/>
          <w:sz w:val="24"/>
          <w:szCs w:val="24"/>
        </w:rPr>
      </w:pPr>
      <w:r>
        <w:rPr>
          <w:rFonts w:ascii="Calibri" w:hAnsi="Calibri"/>
          <w:sz w:val="24"/>
          <w:szCs w:val="24"/>
        </w:rPr>
        <w:t>На территории муниципального образования город Юрьев-Польский можно выделить одну централизованную систему холодного водоснабжения:</w:t>
      </w:r>
    </w:p>
    <w:p>
      <w:pPr>
        <w:pStyle w:val="Style35"/>
        <w:spacing w:lineRule="auto" w:line="276" w:before="4" w:after="0"/>
        <w:ind w:right="103" w:firstLine="566"/>
        <w:jc w:val="both"/>
        <w:rPr>
          <w:rFonts w:ascii="Calibri" w:hAnsi="Calibri"/>
          <w:sz w:val="24"/>
          <w:szCs w:val="24"/>
        </w:rPr>
      </w:pPr>
      <w:r>
        <w:rPr>
          <w:rFonts w:ascii="Calibri" w:hAnsi="Calibri"/>
          <w:sz w:val="24"/>
          <w:szCs w:val="24"/>
        </w:rPr>
        <w:t>- централизованная система холодного водоснабжения города Юрьев-Польский.</w:t>
      </w:r>
    </w:p>
    <w:p>
      <w:pPr>
        <w:pStyle w:val="Style35"/>
        <w:spacing w:lineRule="auto" w:line="276" w:before="4" w:after="0"/>
        <w:ind w:right="103" w:firstLine="566"/>
        <w:jc w:val="both"/>
        <w:rPr>
          <w:rFonts w:ascii="Calibri" w:hAnsi="Calibri"/>
          <w:sz w:val="24"/>
          <w:szCs w:val="24"/>
        </w:rPr>
      </w:pPr>
      <w:r>
        <w:rPr>
          <w:rFonts w:ascii="Calibri" w:hAnsi="Calibri"/>
          <w:sz w:val="24"/>
          <w:szCs w:val="24"/>
        </w:rPr>
        <w:t>Централизованная система холодного водоснабжения города Юрьев-Польский включает в себя одну технологические зону водоснабжения:</w:t>
      </w:r>
    </w:p>
    <w:p>
      <w:pPr>
        <w:pStyle w:val="113"/>
        <w:numPr>
          <w:ilvl w:val="1"/>
          <w:numId w:val="4"/>
        </w:numPr>
        <w:tabs>
          <w:tab w:val="clear" w:pos="708"/>
          <w:tab w:val="left" w:pos="908" w:leader="none"/>
        </w:tabs>
        <w:spacing w:lineRule="auto" w:line="276" w:before="1" w:after="0"/>
        <w:ind w:left="0" w:right="107" w:firstLine="567"/>
        <w:jc w:val="both"/>
        <w:rPr>
          <w:rFonts w:ascii="Calibri" w:hAnsi="Calibri"/>
          <w:sz w:val="24"/>
          <w:szCs w:val="24"/>
        </w:rPr>
      </w:pPr>
      <w:r>
        <w:rPr>
          <w:rFonts w:ascii="Calibri" w:hAnsi="Calibri"/>
          <w:sz w:val="24"/>
          <w:szCs w:val="24"/>
        </w:rPr>
        <w:t>технологическая зона водоснабжения, эксплуатируемая МУП Юрьев-Польского района «Водоканал».</w:t>
      </w:r>
    </w:p>
    <w:p>
      <w:pPr>
        <w:pStyle w:val="Style35"/>
        <w:spacing w:lineRule="auto" w:line="276"/>
        <w:ind w:right="105" w:firstLine="566"/>
        <w:jc w:val="both"/>
        <w:rPr>
          <w:rFonts w:ascii="Calibri" w:hAnsi="Calibri"/>
          <w:sz w:val="24"/>
          <w:szCs w:val="24"/>
        </w:rPr>
      </w:pPr>
      <w:r>
        <w:rPr>
          <w:rFonts w:ascii="Calibri" w:hAnsi="Calibri"/>
          <w:sz w:val="24"/>
          <w:szCs w:val="24"/>
        </w:rPr>
        <w:t>Водоснабжение г. Юрьев-Польский организовано из подземных (14 артезианских скважин) и поверхностных (2 каптажа) источников.</w:t>
      </w:r>
    </w:p>
    <w:p>
      <w:pPr>
        <w:pStyle w:val="Style35"/>
        <w:spacing w:lineRule="auto" w:line="276"/>
        <w:ind w:right="105" w:firstLine="566"/>
        <w:jc w:val="both"/>
        <w:rPr>
          <w:rFonts w:ascii="Calibri" w:hAnsi="Calibri"/>
          <w:sz w:val="24"/>
          <w:szCs w:val="24"/>
        </w:rPr>
      </w:pPr>
      <w:r>
        <w:rPr>
          <w:rFonts w:ascii="Calibri" w:hAnsi="Calibri"/>
          <w:sz w:val="24"/>
          <w:szCs w:val="24"/>
        </w:rPr>
        <w:t>Источником водоснабжения служат подземные воды следующих водоносных горизонтов: московско-днепропетровского, сантонского, альбско-волжского и ассельско-клязьминского.</w:t>
      </w:r>
    </w:p>
    <w:p>
      <w:pPr>
        <w:pStyle w:val="Style35"/>
        <w:spacing w:lineRule="auto" w:line="276" w:before="4" w:after="0"/>
        <w:jc w:val="both"/>
        <w:rPr>
          <w:rFonts w:ascii="Calibri" w:hAnsi="Calibri"/>
        </w:rPr>
      </w:pPr>
      <w:r>
        <w:rPr>
          <w:rFonts w:ascii="Calibri" w:hAnsi="Calibri"/>
        </w:rPr>
      </w:r>
    </w:p>
    <w:p>
      <w:pPr>
        <w:pStyle w:val="1"/>
        <w:numPr>
          <w:ilvl w:val="1"/>
          <w:numId w:val="5"/>
        </w:numPr>
        <w:spacing w:lineRule="auto" w:line="276" w:before="1" w:after="0"/>
        <w:ind w:left="0" w:right="461" w:firstLine="141"/>
        <w:jc w:val="center"/>
        <w:rPr>
          <w:rFonts w:ascii="Calibri" w:hAnsi="Calibri"/>
          <w:sz w:val="24"/>
          <w:szCs w:val="24"/>
        </w:rPr>
      </w:pPr>
      <w:bookmarkStart w:id="33" w:name="_Toc49432163"/>
      <w:bookmarkStart w:id="34" w:name="_Toc462835077"/>
      <w:bookmarkStart w:id="35" w:name="_bookmark8"/>
      <w:bookmarkEnd w:id="35"/>
      <w:r>
        <w:rPr>
          <w:rFonts w:ascii="Calibri" w:hAnsi="Calibri"/>
          <w:sz w:val="24"/>
          <w:szCs w:val="24"/>
        </w:rPr>
        <w:t>Описание результатов технического обследования централизованных систем водоснабжения</w:t>
      </w:r>
      <w:bookmarkEnd w:id="33"/>
      <w:bookmarkEnd w:id="34"/>
    </w:p>
    <w:p>
      <w:pPr>
        <w:pStyle w:val="1"/>
        <w:numPr>
          <w:ilvl w:val="2"/>
          <w:numId w:val="8"/>
        </w:numPr>
        <w:tabs>
          <w:tab w:val="clear" w:pos="708"/>
          <w:tab w:val="left" w:pos="1033" w:leader="none"/>
        </w:tabs>
        <w:spacing w:lineRule="auto" w:line="276" w:before="1" w:after="0"/>
        <w:ind w:left="0" w:right="461" w:firstLine="142"/>
        <w:jc w:val="center"/>
        <w:rPr>
          <w:rFonts w:ascii="Calibri" w:hAnsi="Calibri"/>
          <w:sz w:val="24"/>
          <w:szCs w:val="24"/>
        </w:rPr>
      </w:pPr>
      <w:bookmarkStart w:id="36" w:name="_Toc49432164"/>
      <w:bookmarkStart w:id="37" w:name="_Toc462835078"/>
      <w:bookmarkStart w:id="38" w:name="_bookmark9"/>
      <w:bookmarkEnd w:id="38"/>
      <w:r>
        <w:rPr>
          <w:rFonts w:ascii="Calibri" w:hAnsi="Calibri"/>
          <w:sz w:val="24"/>
          <w:szCs w:val="24"/>
        </w:rPr>
        <w:t>Описание состояния существующих источников водоснабжения и водозаборных сооружений</w:t>
      </w:r>
      <w:bookmarkEnd w:id="36"/>
      <w:bookmarkEnd w:id="37"/>
    </w:p>
    <w:p>
      <w:pPr>
        <w:pStyle w:val="Style35"/>
        <w:spacing w:lineRule="auto" w:line="276" w:before="3" w:after="0"/>
        <w:ind w:right="101" w:firstLine="566"/>
        <w:jc w:val="both"/>
        <w:rPr>
          <w:rFonts w:ascii="Calibri" w:hAnsi="Calibri"/>
          <w:sz w:val="24"/>
          <w:szCs w:val="24"/>
        </w:rPr>
      </w:pPr>
      <w:r>
        <w:rPr>
          <w:rFonts w:ascii="Calibri" w:hAnsi="Calibri"/>
          <w:sz w:val="24"/>
          <w:szCs w:val="24"/>
        </w:rPr>
        <w:t>Городской (коммунальный) водозабор расположен на расстоянии 1,6 км  на северо-восток от городской застройки в пойме р. Гзы, базируется на использовании подземных вод альбско-волжского водоносного горизонта, и состоит из шести артскважин.</w:t>
      </w:r>
    </w:p>
    <w:p>
      <w:pPr>
        <w:pStyle w:val="Style35"/>
        <w:spacing w:lineRule="auto" w:line="276" w:before="3" w:after="0"/>
        <w:ind w:right="101" w:firstLine="566"/>
        <w:jc w:val="both"/>
        <w:rPr>
          <w:rFonts w:ascii="Calibri" w:hAnsi="Calibri"/>
          <w:sz w:val="24"/>
          <w:szCs w:val="24"/>
        </w:rPr>
      </w:pPr>
      <w:r>
        <w:rPr>
          <w:rFonts w:ascii="Calibri" w:hAnsi="Calibri"/>
          <w:sz w:val="24"/>
          <w:szCs w:val="24"/>
        </w:rPr>
        <w:t>Водозабор представляет собой линейный ряд с расстоянием между скважинами 500 м. При подсчёте запасов линейный ряд был представлен 15 скважинами; на баланс предприятия принято лишь шесть скважин. Запасы утверждены по г. Юрьев-Польскому и уч. «Сорогужино». Общий объём утверждённых запасов – 12750 м3/сутки, в том числе по категории А – 7430 м3/сутки и по категории В – 5320 м3/сутки (протокол НТС от 29.11.1973 г. № 13). В связи с истечением срока действия, необходимо переутвердить запасы подземных вод для хозяйственно-питьевого водоснабжения г. Юрьев-Польского и уч. «Сорогужино».</w:t>
      </w:r>
    </w:p>
    <w:p>
      <w:pPr>
        <w:pStyle w:val="Style35"/>
        <w:spacing w:lineRule="auto" w:line="276" w:before="3" w:after="0"/>
        <w:ind w:right="101" w:firstLine="566"/>
        <w:jc w:val="both"/>
        <w:rPr>
          <w:rFonts w:ascii="Calibri" w:hAnsi="Calibri"/>
          <w:sz w:val="24"/>
          <w:szCs w:val="24"/>
        </w:rPr>
      </w:pPr>
      <w:r>
        <w:rPr>
          <w:rFonts w:ascii="Calibri" w:hAnsi="Calibri"/>
          <w:sz w:val="24"/>
          <w:szCs w:val="24"/>
        </w:rPr>
        <w:t>В 2020 году осуществляются работы по реконструкции комплекса водозаборного сооружения г. Юрьев-Польский.</w:t>
      </w:r>
    </w:p>
    <w:p>
      <w:pPr>
        <w:pStyle w:val="Style35"/>
        <w:spacing w:lineRule="auto" w:line="276" w:before="3" w:after="0"/>
        <w:ind w:right="101" w:firstLine="566"/>
        <w:jc w:val="both"/>
        <w:rPr>
          <w:rFonts w:ascii="Calibri" w:hAnsi="Calibri"/>
          <w:sz w:val="24"/>
          <w:szCs w:val="24"/>
        </w:rPr>
      </w:pPr>
      <w:r>
        <w:rPr>
          <w:rFonts w:ascii="Calibri" w:hAnsi="Calibri"/>
          <w:sz w:val="24"/>
          <w:szCs w:val="24"/>
        </w:rPr>
        <w:t>Схема водоснабжения следующая: вода из скважин погружными насосами (насосными станциями первого подъема) по водоводу в две линии подается на станцию обезжелезивания воды, далее в резервуары чистой воды расположенными на площадке водозаборных сооружений с насосной станцией второго подъема. Из резервуаров чистой воды при помощи насосов, насосной станции второго подъема, вода подается потребителю на хозяйственно-питьевые и производственные нужды (рисунок 1.2).</w:t>
      </w:r>
    </w:p>
    <w:p>
      <w:pPr>
        <w:pStyle w:val="Style35"/>
        <w:spacing w:lineRule="auto" w:line="276" w:before="3" w:after="0"/>
        <w:ind w:right="101" w:hanging="0"/>
        <w:jc w:val="center"/>
        <w:rPr>
          <w:rFonts w:ascii="Calibri" w:hAnsi="Calibri"/>
          <w:sz w:val="24"/>
          <w:szCs w:val="24"/>
        </w:rPr>
      </w:pPr>
      <w:r>
        <w:rPr/>
        <w:drawing>
          <wp:inline distT="0" distB="0" distL="0" distR="0">
            <wp:extent cx="5955665" cy="2962275"/>
            <wp:effectExtent l="0" t="0" r="0" b="0"/>
            <wp:docPr id="2"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
                    <pic:cNvPicPr>
                      <a:picLocks noChangeAspect="1" noChangeArrowheads="1"/>
                    </pic:cNvPicPr>
                  </pic:nvPicPr>
                  <pic:blipFill>
                    <a:blip r:embed="rId13"/>
                    <a:stretch>
                      <a:fillRect/>
                    </a:stretch>
                  </pic:blipFill>
                  <pic:spPr bwMode="auto">
                    <a:xfrm>
                      <a:off x="0" y="0"/>
                      <a:ext cx="5955665" cy="2962275"/>
                    </a:xfrm>
                    <a:prstGeom prst="rect">
                      <a:avLst/>
                    </a:prstGeom>
                  </pic:spPr>
                </pic:pic>
              </a:graphicData>
            </a:graphic>
          </wp:inline>
        </w:drawing>
      </w:r>
    </w:p>
    <w:p>
      <w:pPr>
        <w:pStyle w:val="Style35"/>
        <w:spacing w:lineRule="auto" w:line="276" w:before="3" w:after="0"/>
        <w:ind w:right="101" w:hanging="0"/>
        <w:jc w:val="center"/>
        <w:rPr>
          <w:rFonts w:ascii="Calibri" w:hAnsi="Calibri"/>
          <w:b/>
          <w:b/>
          <w:sz w:val="24"/>
          <w:szCs w:val="24"/>
        </w:rPr>
      </w:pPr>
      <w:r>
        <w:rPr>
          <w:rFonts w:ascii="Calibri" w:hAnsi="Calibri"/>
          <w:b/>
          <w:sz w:val="24"/>
          <w:szCs w:val="24"/>
        </w:rPr>
        <w:t>Рисунок 1.2 – Структурная схема городского водозабора г. Юрьев-Польский</w:t>
      </w:r>
    </w:p>
    <w:p>
      <w:pPr>
        <w:pStyle w:val="Style35"/>
        <w:spacing w:lineRule="auto" w:line="276" w:before="3" w:after="0"/>
        <w:ind w:right="101" w:firstLine="566"/>
        <w:jc w:val="both"/>
        <w:rPr>
          <w:rFonts w:ascii="Calibri" w:hAnsi="Calibri"/>
          <w:sz w:val="24"/>
          <w:szCs w:val="24"/>
        </w:rPr>
      </w:pPr>
      <w:r>
        <w:rPr>
          <w:rFonts w:ascii="Calibri" w:hAnsi="Calibri"/>
          <w:sz w:val="24"/>
          <w:szCs w:val="24"/>
        </w:rPr>
        <w:t>Водопроводные сети предусматриваются кольцевыми, с устройством отдельных тупиковых линий длиной не более 200 м. Проектными решениями предусматривается реконструкция и развитие городской водопроводной сети.</w:t>
      </w:r>
    </w:p>
    <w:p>
      <w:pPr>
        <w:pStyle w:val="Style35"/>
        <w:spacing w:lineRule="auto" w:line="276" w:before="3" w:after="0"/>
        <w:ind w:right="101" w:firstLine="566"/>
        <w:jc w:val="both"/>
        <w:rPr>
          <w:rFonts w:ascii="Calibri" w:hAnsi="Calibri"/>
          <w:sz w:val="24"/>
          <w:szCs w:val="24"/>
        </w:rPr>
      </w:pPr>
      <w:r>
        <w:rPr>
          <w:rFonts w:ascii="Calibri" w:hAnsi="Calibri"/>
          <w:sz w:val="24"/>
          <w:szCs w:val="24"/>
        </w:rPr>
        <w:t>Схема водоснабжения принята низкого давления.</w:t>
      </w:r>
    </w:p>
    <w:p>
      <w:pPr>
        <w:pStyle w:val="Style35"/>
        <w:spacing w:lineRule="auto" w:line="276" w:before="3" w:after="0"/>
        <w:ind w:right="101" w:firstLine="566"/>
        <w:jc w:val="both"/>
        <w:rPr>
          <w:rFonts w:ascii="Calibri" w:hAnsi="Calibri"/>
          <w:sz w:val="24"/>
          <w:szCs w:val="24"/>
        </w:rPr>
      </w:pPr>
      <w:r>
        <w:rPr>
          <w:rFonts w:ascii="Calibri" w:hAnsi="Calibri"/>
          <w:sz w:val="24"/>
          <w:szCs w:val="24"/>
        </w:rPr>
        <w:t xml:space="preserve">Для отдельных многоэтажных зданий или группы их, расположенных в районах с меньшей этажностью застройки, предусматривается строительство местных насосных установок для повышения напора. </w:t>
      </w:r>
    </w:p>
    <w:p>
      <w:pPr>
        <w:pStyle w:val="Style35"/>
        <w:spacing w:lineRule="auto" w:line="276" w:before="3" w:after="0"/>
        <w:ind w:right="101" w:firstLine="566"/>
        <w:jc w:val="both"/>
        <w:rPr>
          <w:rFonts w:ascii="Calibri" w:hAnsi="Calibri"/>
          <w:sz w:val="24"/>
          <w:szCs w:val="24"/>
        </w:rPr>
      </w:pPr>
      <w:r>
        <w:rPr>
          <w:rFonts w:ascii="Calibri" w:hAnsi="Calibri"/>
          <w:sz w:val="24"/>
          <w:szCs w:val="24"/>
        </w:rPr>
        <w:t xml:space="preserve">Оценка систем водоснабжения города Юрьев-Польский определяется уровнем обеспеченности централизованным водоснабжением населенного пункта города и техническим состоянием централизованных систем хозяйственно-питьевого водоснабжения. </w:t>
      </w:r>
    </w:p>
    <w:p>
      <w:pPr>
        <w:pStyle w:val="Style35"/>
        <w:spacing w:lineRule="auto" w:line="276" w:before="3" w:after="120"/>
        <w:ind w:right="102" w:firstLine="567"/>
        <w:jc w:val="both"/>
        <w:rPr>
          <w:rFonts w:ascii="Calibri" w:hAnsi="Calibri"/>
          <w:sz w:val="24"/>
          <w:szCs w:val="24"/>
        </w:rPr>
      </w:pPr>
      <w:r>
        <w:rPr>
          <w:rFonts w:ascii="Calibri" w:hAnsi="Calibri"/>
          <w:sz w:val="24"/>
          <w:szCs w:val="24"/>
        </w:rPr>
        <w:t>Перечень и основные характеристики системы водоснабжения г. Юрьев-Польский представлены в таблице 1.1.</w:t>
      </w:r>
    </w:p>
    <w:p>
      <w:pPr>
        <w:pStyle w:val="Style35"/>
        <w:spacing w:lineRule="auto" w:line="276" w:before="2" w:after="0"/>
        <w:rPr>
          <w:rFonts w:ascii="Calibri" w:hAnsi="Calibri"/>
          <w:b/>
          <w:b/>
          <w:sz w:val="24"/>
          <w:szCs w:val="24"/>
        </w:rPr>
      </w:pPr>
      <w:r>
        <w:rPr>
          <w:rFonts w:ascii="Calibri" w:hAnsi="Calibri"/>
          <w:b/>
          <w:sz w:val="24"/>
          <w:szCs w:val="24"/>
        </w:rPr>
        <w:t>Таблица 1.1 - Существующие источники водоснабжения</w:t>
      </w:r>
    </w:p>
    <w:tbl>
      <w:tblPr>
        <w:tblW w:w="10031" w:type="dxa"/>
        <w:jc w:val="left"/>
        <w:tblInd w:w="0" w:type="dxa"/>
        <w:tblLayout w:type="fixed"/>
        <w:tblCellMar>
          <w:top w:w="0" w:type="dxa"/>
          <w:left w:w="108" w:type="dxa"/>
          <w:bottom w:w="0" w:type="dxa"/>
          <w:right w:w="108" w:type="dxa"/>
        </w:tblCellMar>
        <w:tblLook w:firstRow="0" w:noVBand="0" w:lastRow="0" w:firstColumn="0" w:lastColumn="0" w:noHBand="0" w:val="0000"/>
      </w:tblPr>
      <w:tblGrid>
        <w:gridCol w:w="697"/>
        <w:gridCol w:w="3805"/>
        <w:gridCol w:w="4139"/>
        <w:gridCol w:w="1389"/>
      </w:tblGrid>
      <w:tr>
        <w:trPr>
          <w:tblHeader w:val="true"/>
          <w:trHeight w:val="950" w:hRule="atLeast"/>
        </w:trPr>
        <w:tc>
          <w:tcPr>
            <w:tcW w:w="69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sz w:val="24"/>
                <w:szCs w:val="24"/>
                <w:lang w:eastAsia="ru-RU"/>
              </w:rPr>
            </w:pPr>
            <w:r>
              <w:rPr>
                <w:rFonts w:eastAsia="Times New Roman" w:cs="Calibri" w:ascii="Calibri" w:hAnsi="Calibri" w:asciiTheme="minorHAnsi" w:cstheme="minorHAnsi" w:hAnsiTheme="minorHAnsi"/>
                <w:b/>
                <w:sz w:val="24"/>
                <w:szCs w:val="24"/>
                <w:lang w:eastAsia="ru-RU"/>
              </w:rPr>
              <w:t>№</w:t>
            </w:r>
          </w:p>
        </w:tc>
        <w:tc>
          <w:tcPr>
            <w:tcW w:w="380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sz w:val="24"/>
                <w:szCs w:val="24"/>
                <w:lang w:eastAsia="ru-RU"/>
              </w:rPr>
            </w:pPr>
            <w:r>
              <w:rPr>
                <w:rFonts w:eastAsia="Times New Roman" w:cs="Calibri" w:ascii="Calibri" w:hAnsi="Calibri" w:asciiTheme="minorHAnsi" w:cstheme="minorHAnsi" w:hAnsiTheme="minorHAnsi"/>
                <w:b/>
                <w:sz w:val="24"/>
                <w:szCs w:val="24"/>
                <w:lang w:eastAsia="ru-RU"/>
              </w:rPr>
              <w:t>Наименование</w:t>
            </w:r>
          </w:p>
        </w:tc>
        <w:tc>
          <w:tcPr>
            <w:tcW w:w="4139"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sz w:val="24"/>
                <w:szCs w:val="24"/>
                <w:lang w:eastAsia="ru-RU"/>
              </w:rPr>
            </w:pPr>
            <w:r>
              <w:rPr>
                <w:rFonts w:eastAsia="Times New Roman" w:cs="Calibri" w:ascii="Calibri" w:hAnsi="Calibri" w:asciiTheme="minorHAnsi" w:cstheme="minorHAnsi" w:hAnsiTheme="minorHAnsi"/>
                <w:b/>
                <w:sz w:val="24"/>
                <w:szCs w:val="24"/>
                <w:lang w:eastAsia="ru-RU"/>
              </w:rPr>
              <w:t>Характеристика объекта (Емкость/Производительность и т.д.)</w:t>
            </w:r>
          </w:p>
        </w:tc>
        <w:tc>
          <w:tcPr>
            <w:tcW w:w="1389"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i/>
                <w:i/>
                <w:sz w:val="24"/>
                <w:szCs w:val="24"/>
                <w:lang w:eastAsia="ru-RU"/>
              </w:rPr>
            </w:pPr>
            <w:r>
              <w:rPr>
                <w:rFonts w:eastAsia="Times New Roman" w:cs="Calibri" w:ascii="Calibri" w:hAnsi="Calibri" w:asciiTheme="minorHAnsi" w:cstheme="minorHAnsi" w:hAnsiTheme="minorHAnsi"/>
                <w:b/>
                <w:sz w:val="24"/>
                <w:szCs w:val="24"/>
                <w:lang w:eastAsia="ru-RU"/>
              </w:rPr>
              <w:t>Кол-во объектов</w:t>
            </w:r>
          </w:p>
        </w:tc>
      </w:tr>
      <w:tr>
        <w:trPr/>
        <w:tc>
          <w:tcPr>
            <w:tcW w:w="69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1</w:t>
            </w:r>
          </w:p>
        </w:tc>
        <w:tc>
          <w:tcPr>
            <w:tcW w:w="38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Водозабор из подземных источников</w:t>
            </w:r>
          </w:p>
        </w:tc>
        <w:tc>
          <w:tcPr>
            <w:tcW w:w="4139" w:type="dxa"/>
            <w:tcBorders>
              <w:top w:val="single" w:sz="4" w:space="0" w:color="000000"/>
              <w:left w:val="single" w:sz="4" w:space="0" w:color="000000"/>
              <w:bottom w:val="single" w:sz="4" w:space="0" w:color="000000"/>
              <w:right w:val="single" w:sz="4" w:space="0" w:color="000000"/>
            </w:tcBorders>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производительность 184,6 м</w:t>
            </w:r>
            <w:r>
              <w:rPr>
                <w:rFonts w:eastAsia="Times New Roman" w:cs="Calibri" w:ascii="Calibri" w:hAnsi="Calibri" w:asciiTheme="minorHAnsi" w:cstheme="minorHAnsi" w:hAnsiTheme="minorHAnsi"/>
                <w:sz w:val="24"/>
                <w:szCs w:val="24"/>
                <w:vertAlign w:val="superscript"/>
                <w:lang w:eastAsia="ru-RU"/>
              </w:rPr>
              <w:t>3</w:t>
            </w:r>
            <w:r>
              <w:rPr>
                <w:rFonts w:eastAsia="Times New Roman" w:cs="Calibri" w:ascii="Calibri" w:hAnsi="Calibri" w:asciiTheme="minorHAnsi" w:cstheme="minorHAnsi" w:hAnsiTheme="minorHAnsi"/>
                <w:sz w:val="24"/>
                <w:szCs w:val="24"/>
                <w:lang w:eastAsia="ru-RU"/>
              </w:rPr>
              <w:t>/ч</w:t>
            </w:r>
          </w:p>
        </w:tc>
        <w:tc>
          <w:tcPr>
            <w:tcW w:w="1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14</w:t>
            </w:r>
          </w:p>
        </w:tc>
      </w:tr>
      <w:tr>
        <w:trPr/>
        <w:tc>
          <w:tcPr>
            <w:tcW w:w="69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2</w:t>
            </w:r>
          </w:p>
        </w:tc>
        <w:tc>
          <w:tcPr>
            <w:tcW w:w="38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Резервуары для воды</w:t>
            </w:r>
          </w:p>
        </w:tc>
        <w:tc>
          <w:tcPr>
            <w:tcW w:w="4139" w:type="dxa"/>
            <w:tcBorders>
              <w:top w:val="single" w:sz="4" w:space="0" w:color="000000"/>
              <w:left w:val="single" w:sz="4" w:space="0" w:color="000000"/>
              <w:bottom w:val="single" w:sz="4" w:space="0" w:color="000000"/>
              <w:right w:val="single" w:sz="4" w:space="0" w:color="000000"/>
            </w:tcBorders>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ж/б в обваловке на станции 2-го подъема</w:t>
            </w:r>
          </w:p>
        </w:tc>
        <w:tc>
          <w:tcPr>
            <w:tcW w:w="1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2</w:t>
            </w:r>
            <w:r>
              <w:rPr>
                <w:rFonts w:eastAsia="Times New Roman" w:cs="Calibri" w:ascii="Calibri" w:hAnsi="Calibri" w:asciiTheme="minorHAnsi" w:cstheme="minorHAnsi" w:hAnsiTheme="minorHAnsi"/>
                <w:sz w:val="24"/>
                <w:szCs w:val="24"/>
                <w:lang w:val="en-US" w:eastAsia="ru-RU"/>
              </w:rPr>
              <w:t xml:space="preserve"> </w:t>
            </w:r>
            <w:r>
              <w:rPr>
                <w:rFonts w:eastAsia="Times New Roman" w:cs="Calibri" w:ascii="Calibri" w:hAnsi="Calibri" w:asciiTheme="minorHAnsi" w:cstheme="minorHAnsi" w:hAnsiTheme="minorHAnsi"/>
                <w:sz w:val="24"/>
                <w:szCs w:val="24"/>
                <w:lang w:eastAsia="ru-RU"/>
              </w:rPr>
              <w:t>х 864 м</w:t>
            </w:r>
            <w:r>
              <w:rPr>
                <w:rFonts w:eastAsia="Times New Roman" w:cs="Calibri" w:ascii="Calibri" w:hAnsi="Calibri" w:asciiTheme="minorHAnsi" w:cstheme="minorHAnsi" w:hAnsiTheme="minorHAnsi"/>
                <w:sz w:val="24"/>
                <w:szCs w:val="24"/>
                <w:vertAlign w:val="superscript"/>
                <w:lang w:eastAsia="ru-RU"/>
              </w:rPr>
              <w:t>3</w:t>
            </w:r>
          </w:p>
        </w:tc>
      </w:tr>
      <w:tr>
        <w:trPr/>
        <w:tc>
          <w:tcPr>
            <w:tcW w:w="69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3</w:t>
            </w:r>
          </w:p>
        </w:tc>
        <w:tc>
          <w:tcPr>
            <w:tcW w:w="38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Водонапорная башня высотой</w:t>
            </w:r>
          </w:p>
        </w:tc>
        <w:tc>
          <w:tcPr>
            <w:tcW w:w="4139" w:type="dxa"/>
            <w:tcBorders>
              <w:top w:val="single" w:sz="4" w:space="0" w:color="000000"/>
              <w:left w:val="single" w:sz="4" w:space="0" w:color="000000"/>
              <w:bottom w:val="single" w:sz="4" w:space="0" w:color="000000"/>
              <w:right w:val="single" w:sz="4" w:space="0" w:color="000000"/>
            </w:tcBorders>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15 м (БР-25 на ул. Строителей)</w:t>
            </w:r>
          </w:p>
        </w:tc>
        <w:tc>
          <w:tcPr>
            <w:tcW w:w="1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1</w:t>
            </w:r>
          </w:p>
        </w:tc>
      </w:tr>
      <w:tr>
        <w:trPr/>
        <w:tc>
          <w:tcPr>
            <w:tcW w:w="69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4</w:t>
            </w:r>
          </w:p>
        </w:tc>
        <w:tc>
          <w:tcPr>
            <w:tcW w:w="38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Станция обезжелезивания</w:t>
            </w:r>
          </w:p>
        </w:tc>
        <w:tc>
          <w:tcPr>
            <w:tcW w:w="4139" w:type="dxa"/>
            <w:tcBorders>
              <w:top w:val="single" w:sz="4" w:space="0" w:color="000000"/>
              <w:left w:val="single" w:sz="4" w:space="0" w:color="000000"/>
              <w:bottom w:val="single" w:sz="4" w:space="0" w:color="000000"/>
              <w:right w:val="single" w:sz="4" w:space="0" w:color="000000"/>
            </w:tcBorders>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производительность 200 м</w:t>
            </w:r>
            <w:r>
              <w:rPr>
                <w:rFonts w:eastAsia="Times New Roman" w:cs="Calibri" w:ascii="Calibri" w:hAnsi="Calibri" w:asciiTheme="minorHAnsi" w:cstheme="minorHAnsi" w:hAnsiTheme="minorHAnsi"/>
                <w:sz w:val="24"/>
                <w:szCs w:val="24"/>
                <w:vertAlign w:val="superscript"/>
                <w:lang w:eastAsia="ru-RU"/>
              </w:rPr>
              <w:t>3</w:t>
            </w:r>
            <w:r>
              <w:rPr>
                <w:rFonts w:eastAsia="Times New Roman" w:cs="Calibri" w:ascii="Calibri" w:hAnsi="Calibri" w:asciiTheme="minorHAnsi" w:cstheme="minorHAnsi" w:hAnsiTheme="minorHAnsi"/>
                <w:sz w:val="24"/>
                <w:szCs w:val="24"/>
                <w:lang w:eastAsia="ru-RU"/>
              </w:rPr>
              <w:t>/час</w:t>
            </w:r>
          </w:p>
        </w:tc>
        <w:tc>
          <w:tcPr>
            <w:tcW w:w="1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val="en-US" w:eastAsia="ru-RU"/>
              </w:rPr>
            </w:pPr>
            <w:r>
              <w:rPr>
                <w:rFonts w:eastAsia="Times New Roman" w:cs="Calibri" w:ascii="Calibri" w:hAnsi="Calibri" w:asciiTheme="minorHAnsi" w:cstheme="minorHAnsi" w:hAnsiTheme="minorHAnsi"/>
                <w:sz w:val="24"/>
                <w:szCs w:val="24"/>
                <w:lang w:val="en-US" w:eastAsia="ru-RU"/>
              </w:rPr>
              <w:t>1</w:t>
            </w:r>
          </w:p>
        </w:tc>
      </w:tr>
      <w:tr>
        <w:trPr/>
        <w:tc>
          <w:tcPr>
            <w:tcW w:w="69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5</w:t>
            </w:r>
          </w:p>
        </w:tc>
        <w:tc>
          <w:tcPr>
            <w:tcW w:w="38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Насосная станция второго подъёма</w:t>
            </w:r>
          </w:p>
        </w:tc>
        <w:tc>
          <w:tcPr>
            <w:tcW w:w="4139" w:type="dxa"/>
            <w:tcBorders>
              <w:top w:val="single" w:sz="4" w:space="0" w:color="000000"/>
              <w:left w:val="single" w:sz="4" w:space="0" w:color="000000"/>
              <w:bottom w:val="single" w:sz="4" w:space="0" w:color="000000"/>
              <w:right w:val="single" w:sz="4" w:space="0" w:color="000000"/>
            </w:tcBorders>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расход 350 м</w:t>
            </w:r>
            <w:r>
              <w:rPr>
                <w:rFonts w:eastAsia="Times New Roman" w:cs="Calibri" w:ascii="Calibri" w:hAnsi="Calibri" w:asciiTheme="minorHAnsi" w:cstheme="minorHAnsi" w:hAnsiTheme="minorHAnsi"/>
                <w:sz w:val="24"/>
                <w:szCs w:val="24"/>
                <w:vertAlign w:val="superscript"/>
                <w:lang w:eastAsia="ru-RU"/>
              </w:rPr>
              <w:t>3</w:t>
            </w:r>
            <w:r>
              <w:rPr>
                <w:rFonts w:eastAsia="Times New Roman" w:cs="Calibri" w:ascii="Calibri" w:hAnsi="Calibri" w:asciiTheme="minorHAnsi" w:cstheme="minorHAnsi" w:hAnsiTheme="minorHAnsi"/>
                <w:sz w:val="24"/>
                <w:szCs w:val="24"/>
                <w:lang w:eastAsia="ru-RU"/>
              </w:rPr>
              <w:t xml:space="preserve">/ч (320 + 2шт. х 15)  </w:t>
            </w:r>
          </w:p>
        </w:tc>
        <w:tc>
          <w:tcPr>
            <w:tcW w:w="1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val="en-US" w:eastAsia="ru-RU"/>
              </w:rPr>
            </w:pPr>
            <w:r>
              <w:rPr>
                <w:rFonts w:eastAsia="Times New Roman" w:cs="Calibri" w:ascii="Calibri" w:hAnsi="Calibri" w:asciiTheme="minorHAnsi" w:cstheme="minorHAnsi" w:hAnsiTheme="minorHAnsi"/>
                <w:sz w:val="24"/>
                <w:szCs w:val="24"/>
                <w:lang w:val="en-US" w:eastAsia="ru-RU"/>
              </w:rPr>
              <w:t>3</w:t>
            </w:r>
          </w:p>
        </w:tc>
      </w:tr>
      <w:tr>
        <w:trPr/>
        <w:tc>
          <w:tcPr>
            <w:tcW w:w="69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6</w:t>
            </w:r>
          </w:p>
        </w:tc>
        <w:tc>
          <w:tcPr>
            <w:tcW w:w="38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 xml:space="preserve">Водовод в две линии при расходе </w:t>
            </w:r>
          </w:p>
        </w:tc>
        <w:tc>
          <w:tcPr>
            <w:tcW w:w="4139" w:type="dxa"/>
            <w:tcBorders>
              <w:top w:val="single" w:sz="4" w:space="0" w:color="000000"/>
              <w:left w:val="single" w:sz="4" w:space="0" w:color="000000"/>
              <w:bottom w:val="single" w:sz="4" w:space="0" w:color="000000"/>
              <w:right w:val="single" w:sz="4" w:space="0" w:color="000000"/>
            </w:tcBorders>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расход 320 м</w:t>
            </w:r>
            <w:r>
              <w:rPr>
                <w:rFonts w:eastAsia="Times New Roman" w:cs="Calibri" w:ascii="Calibri" w:hAnsi="Calibri" w:asciiTheme="minorHAnsi" w:cstheme="minorHAnsi" w:hAnsiTheme="minorHAnsi"/>
                <w:sz w:val="24"/>
                <w:szCs w:val="24"/>
                <w:vertAlign w:val="superscript"/>
                <w:lang w:eastAsia="ru-RU"/>
              </w:rPr>
              <w:t>3</w:t>
            </w:r>
            <w:r>
              <w:rPr>
                <w:rFonts w:eastAsia="Times New Roman" w:cs="Calibri" w:ascii="Calibri" w:hAnsi="Calibri" w:asciiTheme="minorHAnsi" w:cstheme="minorHAnsi" w:hAnsiTheme="minorHAnsi"/>
                <w:sz w:val="24"/>
                <w:szCs w:val="24"/>
                <w:lang w:eastAsia="ru-RU"/>
              </w:rPr>
              <w:t>/ч  длина 2,8 км</w:t>
            </w:r>
          </w:p>
        </w:tc>
        <w:tc>
          <w:tcPr>
            <w:tcW w:w="1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1</w:t>
            </w:r>
          </w:p>
        </w:tc>
      </w:tr>
      <w:tr>
        <w:trPr/>
        <w:tc>
          <w:tcPr>
            <w:tcW w:w="69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7</w:t>
            </w:r>
          </w:p>
        </w:tc>
        <w:tc>
          <w:tcPr>
            <w:tcW w:w="38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 xml:space="preserve">Кольцевая сеть водопровода при двух зонах и многосторонним питанием (при наличии) </w:t>
            </w:r>
          </w:p>
        </w:tc>
        <w:tc>
          <w:tcPr>
            <w:tcW w:w="4139" w:type="dxa"/>
            <w:tcBorders>
              <w:top w:val="single" w:sz="4" w:space="0" w:color="000000"/>
              <w:left w:val="single" w:sz="4" w:space="0" w:color="000000"/>
              <w:bottom w:val="single" w:sz="4" w:space="0" w:color="000000"/>
              <w:right w:val="single" w:sz="4" w:space="0" w:color="000000"/>
            </w:tcBorders>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расход 359 м</w:t>
            </w:r>
            <w:r>
              <w:rPr>
                <w:rFonts w:eastAsia="Times New Roman" w:cs="Calibri" w:ascii="Calibri" w:hAnsi="Calibri" w:asciiTheme="minorHAnsi" w:cstheme="minorHAnsi" w:hAnsiTheme="minorHAnsi"/>
                <w:sz w:val="24"/>
                <w:szCs w:val="24"/>
                <w:vertAlign w:val="superscript"/>
                <w:lang w:eastAsia="ru-RU"/>
              </w:rPr>
              <w:t>3</w:t>
            </w:r>
            <w:r>
              <w:rPr>
                <w:rFonts w:eastAsia="Times New Roman" w:cs="Calibri" w:ascii="Calibri" w:hAnsi="Calibri" w:asciiTheme="minorHAnsi" w:cstheme="minorHAnsi" w:hAnsiTheme="minorHAnsi"/>
                <w:sz w:val="24"/>
                <w:szCs w:val="24"/>
                <w:lang w:eastAsia="ru-RU"/>
              </w:rPr>
              <w:t>/ч, длина 31,8 км</w:t>
            </w:r>
          </w:p>
        </w:tc>
        <w:tc>
          <w:tcPr>
            <w:tcW w:w="1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1</w:t>
            </w:r>
          </w:p>
        </w:tc>
      </w:tr>
      <w:tr>
        <w:trPr/>
        <w:tc>
          <w:tcPr>
            <w:tcW w:w="69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val="en-US" w:eastAsia="ru-RU"/>
              </w:rPr>
            </w:pPr>
            <w:r>
              <w:rPr>
                <w:rFonts w:eastAsia="Times New Roman" w:cs="Calibri" w:ascii="Calibri" w:hAnsi="Calibri" w:asciiTheme="minorHAnsi" w:cstheme="minorHAnsi" w:hAnsiTheme="minorHAnsi"/>
                <w:sz w:val="24"/>
                <w:szCs w:val="24"/>
                <w:lang w:val="en-US" w:eastAsia="ru-RU"/>
              </w:rPr>
              <w:t>8</w:t>
            </w:r>
          </w:p>
        </w:tc>
        <w:tc>
          <w:tcPr>
            <w:tcW w:w="38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Протяженность</w:t>
            </w:r>
            <w:r>
              <w:rPr>
                <w:rFonts w:eastAsia="Times New Roman" w:cs="Calibri" w:ascii="Calibri" w:hAnsi="Calibri" w:asciiTheme="minorHAnsi" w:cstheme="minorHAnsi" w:hAnsiTheme="minorHAnsi"/>
                <w:sz w:val="24"/>
                <w:szCs w:val="24"/>
                <w:lang w:val="en-US" w:eastAsia="ru-RU"/>
              </w:rPr>
              <w:t xml:space="preserve"> </w:t>
            </w:r>
            <w:r>
              <w:rPr>
                <w:rFonts w:eastAsia="Times New Roman" w:cs="Calibri" w:ascii="Calibri" w:hAnsi="Calibri" w:asciiTheme="minorHAnsi" w:cstheme="minorHAnsi" w:hAnsiTheme="minorHAnsi"/>
                <w:sz w:val="24"/>
                <w:szCs w:val="24"/>
                <w:lang w:eastAsia="ru-RU"/>
              </w:rPr>
              <w:t xml:space="preserve">сетей </w:t>
            </w:r>
          </w:p>
        </w:tc>
        <w:tc>
          <w:tcPr>
            <w:tcW w:w="4139" w:type="dxa"/>
            <w:tcBorders>
              <w:top w:val="single" w:sz="4" w:space="0" w:color="000000"/>
              <w:left w:val="single" w:sz="4" w:space="0" w:color="000000"/>
              <w:bottom w:val="single" w:sz="4" w:space="0" w:color="000000"/>
              <w:right w:val="single" w:sz="4" w:space="0" w:color="000000"/>
            </w:tcBorders>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Квартальные и дворовые</w:t>
            </w:r>
          </w:p>
        </w:tc>
        <w:tc>
          <w:tcPr>
            <w:tcW w:w="1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69 892 метров</w:t>
            </w:r>
          </w:p>
        </w:tc>
      </w:tr>
      <w:tr>
        <w:trPr/>
        <w:tc>
          <w:tcPr>
            <w:tcW w:w="69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9</w:t>
            </w:r>
          </w:p>
        </w:tc>
        <w:tc>
          <w:tcPr>
            <w:tcW w:w="38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 xml:space="preserve">Водозаборные сооружения из поверхностных источников </w:t>
            </w:r>
          </w:p>
        </w:tc>
        <w:tc>
          <w:tcPr>
            <w:tcW w:w="4139" w:type="dxa"/>
            <w:tcBorders>
              <w:top w:val="single" w:sz="4" w:space="0" w:color="000000"/>
              <w:left w:val="single" w:sz="4" w:space="0" w:color="000000"/>
              <w:bottom w:val="single" w:sz="4" w:space="0" w:color="000000"/>
              <w:right w:val="single" w:sz="4" w:space="0" w:color="000000"/>
            </w:tcBorders>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Самотечные, производительностью 221,3 м</w:t>
            </w:r>
            <w:r>
              <w:rPr>
                <w:rFonts w:eastAsia="Times New Roman" w:cs="Calibri" w:ascii="Calibri" w:hAnsi="Calibri" w:asciiTheme="minorHAnsi" w:cstheme="minorHAnsi" w:hAnsiTheme="minorHAnsi"/>
                <w:sz w:val="24"/>
                <w:szCs w:val="24"/>
                <w:vertAlign w:val="superscript"/>
                <w:lang w:eastAsia="ru-RU"/>
              </w:rPr>
              <w:t>3</w:t>
            </w:r>
            <w:r>
              <w:rPr>
                <w:rFonts w:eastAsia="Times New Roman" w:cs="Calibri" w:ascii="Calibri" w:hAnsi="Calibri" w:asciiTheme="minorHAnsi" w:cstheme="minorHAnsi" w:hAnsiTheme="minorHAnsi"/>
                <w:sz w:val="24"/>
                <w:szCs w:val="24"/>
                <w:lang w:eastAsia="ru-RU"/>
              </w:rPr>
              <w:t>/сутки</w:t>
            </w:r>
          </w:p>
        </w:tc>
        <w:tc>
          <w:tcPr>
            <w:tcW w:w="1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2</w:t>
            </w:r>
          </w:p>
        </w:tc>
      </w:tr>
      <w:tr>
        <w:trPr/>
        <w:tc>
          <w:tcPr>
            <w:tcW w:w="69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10</w:t>
            </w:r>
          </w:p>
        </w:tc>
        <w:tc>
          <w:tcPr>
            <w:tcW w:w="38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Количество водоснабжающих организаций</w:t>
            </w:r>
          </w:p>
        </w:tc>
        <w:tc>
          <w:tcPr>
            <w:tcW w:w="4139" w:type="dxa"/>
            <w:tcBorders>
              <w:top w:val="single" w:sz="4" w:space="0" w:color="000000"/>
              <w:left w:val="single" w:sz="4" w:space="0" w:color="000000"/>
              <w:bottom w:val="single" w:sz="4" w:space="0" w:color="000000"/>
              <w:right w:val="single" w:sz="4" w:space="0" w:color="000000"/>
            </w:tcBorders>
          </w:tcPr>
          <w:p>
            <w:pPr>
              <w:pStyle w:val="Normal"/>
              <w:widowControl w:val="false"/>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МУП Юрьев-Польского района «Водоканал»</w:t>
            </w:r>
          </w:p>
        </w:tc>
        <w:tc>
          <w:tcPr>
            <w:tcW w:w="13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sz w:val="24"/>
                <w:szCs w:val="24"/>
                <w:lang w:eastAsia="ru-RU"/>
              </w:rPr>
              <w:t>1</w:t>
            </w:r>
          </w:p>
        </w:tc>
      </w:tr>
    </w:tbl>
    <w:p>
      <w:pPr>
        <w:pStyle w:val="Style35"/>
        <w:spacing w:lineRule="auto" w:line="276" w:before="3" w:after="0"/>
        <w:ind w:right="101" w:firstLine="566"/>
        <w:jc w:val="both"/>
        <w:rPr>
          <w:rFonts w:ascii="Calibri" w:hAnsi="Calibri"/>
          <w:sz w:val="24"/>
          <w:szCs w:val="24"/>
        </w:rPr>
      </w:pPr>
      <w:r>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t>Вода из одиночных артезианских скважин без предварительной очистки подается в накопительную емкость или непосредственно в разводящую водопроводную сеть. Артезианские скважины работают в автоматическом режиме. Эксплуатационное водоподъемное оборудование: скважинные насосы марки ЭЦВ.</w:t>
      </w:r>
    </w:p>
    <w:p>
      <w:pPr>
        <w:pStyle w:val="Style35"/>
        <w:spacing w:lineRule="auto" w:line="276" w:before="3" w:after="0"/>
        <w:ind w:right="101" w:firstLine="566"/>
        <w:jc w:val="both"/>
        <w:rPr>
          <w:rFonts w:ascii="Calibri" w:hAnsi="Calibri"/>
          <w:sz w:val="24"/>
          <w:szCs w:val="24"/>
        </w:rPr>
      </w:pPr>
      <w:r>
        <w:rPr>
          <w:rFonts w:ascii="Calibri" w:hAnsi="Calibri"/>
          <w:sz w:val="24"/>
          <w:szCs w:val="24"/>
        </w:rPr>
        <w:t>Оголовки скважин расположены в наземных кирпичных или деревянных павильонах, оборудованных электронагревателями и осветительными приборами. Двери закрыты на навесные замки. Оголовки выведены на высоту 30 см. выше уровня пола, герметизированы.</w:t>
      </w:r>
    </w:p>
    <w:p>
      <w:pPr>
        <w:pStyle w:val="Style35"/>
        <w:spacing w:lineRule="auto" w:line="276" w:before="3" w:after="0"/>
        <w:ind w:right="101" w:firstLine="566"/>
        <w:jc w:val="both"/>
        <w:rPr>
          <w:rFonts w:ascii="Calibri" w:hAnsi="Calibri"/>
          <w:sz w:val="24"/>
          <w:szCs w:val="24"/>
        </w:rPr>
      </w:pPr>
      <w:r>
        <w:rPr>
          <w:rFonts w:ascii="Calibri" w:hAnsi="Calibri"/>
          <w:sz w:val="24"/>
          <w:szCs w:val="24"/>
        </w:rPr>
        <w:t xml:space="preserve"> </w:t>
      </w:r>
    </w:p>
    <w:p>
      <w:pPr>
        <w:pStyle w:val="Style35"/>
        <w:spacing w:lineRule="auto" w:line="276" w:before="3" w:after="0"/>
        <w:ind w:right="101" w:firstLine="566"/>
        <w:jc w:val="both"/>
        <w:rPr>
          <w:rFonts w:ascii="Calibri" w:hAnsi="Calibri"/>
          <w:sz w:val="24"/>
          <w:szCs w:val="24"/>
        </w:rPr>
      </w:pPr>
      <w:r>
        <w:rPr>
          <w:rFonts w:ascii="Calibri" w:hAnsi="Calibri"/>
          <w:sz w:val="24"/>
          <w:szCs w:val="24"/>
        </w:rPr>
        <w:t>Перечень и основные характеристики объектов системы водоснабжения г. Юрьев-Польский представлены в таблицах 1.2 и 1.3.</w:t>
      </w:r>
    </w:p>
    <w:p>
      <w:pPr>
        <w:pStyle w:val="Style35"/>
        <w:spacing w:lineRule="auto" w:line="276" w:before="3" w:after="0"/>
        <w:ind w:right="101" w:firstLine="566"/>
        <w:jc w:val="both"/>
        <w:rPr>
          <w:rFonts w:ascii="Calibri" w:hAnsi="Calibri"/>
          <w:sz w:val="24"/>
          <w:szCs w:val="24"/>
        </w:rPr>
      </w:pPr>
      <w:r>
        <w:rPr>
          <w:rFonts w:ascii="Calibri" w:hAnsi="Calibri"/>
          <w:sz w:val="24"/>
          <w:szCs w:val="24"/>
        </w:rPr>
        <w:t>Месторасположение источников водоснабжения представлено в разделе 4.9 Схемы водоснабжения.</w:t>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sectPr>
          <w:headerReference w:type="default" r:id="rId14"/>
          <w:footerReference w:type="default" r:id="rId15"/>
          <w:type w:val="nextPage"/>
          <w:pgSz w:w="11906" w:h="16838"/>
          <w:pgMar w:left="1134" w:right="851" w:header="568" w:top="1134" w:footer="265" w:bottom="1134" w:gutter="0"/>
          <w:pgNumType w:fmt="decimal"/>
          <w:formProt w:val="false"/>
          <w:textDirection w:val="lrTb"/>
          <w:docGrid w:type="default" w:linePitch="100" w:charSpace="4096"/>
        </w:sectPr>
        <w:pStyle w:val="Default"/>
        <w:spacing w:lineRule="auto" w:line="276"/>
        <w:rPr>
          <w:color w:val="auto"/>
        </w:rPr>
      </w:pPr>
      <w:r>
        <w:rPr>
          <w:color w:val="auto"/>
        </w:rPr>
      </w:r>
    </w:p>
    <w:p>
      <w:pPr>
        <w:pStyle w:val="Style35"/>
        <w:spacing w:lineRule="auto" w:line="276" w:before="1" w:after="0"/>
        <w:ind w:right="98" w:firstLine="566"/>
        <w:jc w:val="both"/>
        <w:rPr>
          <w:rFonts w:ascii="Calibri" w:hAnsi="Calibri"/>
          <w:b/>
          <w:b/>
          <w:bCs/>
          <w:iCs/>
          <w:sz w:val="24"/>
          <w:szCs w:val="24"/>
        </w:rPr>
      </w:pPr>
      <w:r>
        <w:rPr>
          <w:rFonts w:ascii="Calibri" w:hAnsi="Calibri"/>
          <w:b/>
          <w:sz w:val="24"/>
          <w:szCs w:val="24"/>
        </w:rPr>
        <w:t xml:space="preserve">Таблица 1.2 - </w:t>
      </w:r>
      <w:r>
        <w:rPr>
          <w:rFonts w:ascii="Calibri" w:hAnsi="Calibri"/>
          <w:b/>
          <w:bCs/>
          <w:iCs/>
          <w:sz w:val="24"/>
          <w:szCs w:val="24"/>
        </w:rPr>
        <w:t>Водозаборные сооружения и оборудование, расположенные на территории города Юрьев-Польский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98"/>
        <w:gridCol w:w="2532"/>
        <w:gridCol w:w="1466"/>
        <w:gridCol w:w="1465"/>
        <w:gridCol w:w="1466"/>
        <w:gridCol w:w="1466"/>
        <w:gridCol w:w="1466"/>
        <w:gridCol w:w="929"/>
        <w:gridCol w:w="796"/>
        <w:gridCol w:w="929"/>
        <w:gridCol w:w="1555"/>
      </w:tblGrid>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w:t>
            </w:r>
          </w:p>
        </w:tc>
        <w:tc>
          <w:tcPr>
            <w:tcW w:w="253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Местоположение водозабора</w:t>
            </w:r>
          </w:p>
        </w:tc>
        <w:tc>
          <w:tcPr>
            <w:tcW w:w="146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val="en-US" w:eastAsia="ru-RU"/>
              </w:rPr>
            </w:pPr>
            <w:r>
              <w:rPr>
                <w:rFonts w:eastAsia="Times New Roman" w:cs="Calibri" w:ascii="Calibri" w:hAnsi="Calibri" w:asciiTheme="minorHAnsi" w:cstheme="minorHAnsi" w:hAnsiTheme="minorHAnsi"/>
                <w:b/>
                <w:color w:val="000000"/>
                <w:sz w:val="20"/>
                <w:szCs w:val="20"/>
                <w:lang w:eastAsia="ru-RU"/>
              </w:rPr>
              <w:t>Техническое состояние</w:t>
            </w:r>
          </w:p>
        </w:tc>
        <w:tc>
          <w:tcPr>
            <w:tcW w:w="146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Год бурения</w:t>
            </w:r>
          </w:p>
        </w:tc>
        <w:tc>
          <w:tcPr>
            <w:tcW w:w="146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Глубина скважины, м</w:t>
            </w:r>
          </w:p>
        </w:tc>
        <w:tc>
          <w:tcPr>
            <w:tcW w:w="146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Водоносный горизон</w:t>
            </w:r>
          </w:p>
        </w:tc>
        <w:tc>
          <w:tcPr>
            <w:tcW w:w="146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Адрес</w:t>
            </w:r>
          </w:p>
        </w:tc>
        <w:tc>
          <w:tcPr>
            <w:tcW w:w="929"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Кол-во и объем резервуаров, м3</w:t>
            </w:r>
          </w:p>
        </w:tc>
        <w:tc>
          <w:tcPr>
            <w:tcW w:w="79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Наличие ЗСО 1-го пояса</w:t>
            </w:r>
          </w:p>
        </w:tc>
        <w:tc>
          <w:tcPr>
            <w:tcW w:w="929"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год ввода</w:t>
            </w:r>
          </w:p>
        </w:tc>
        <w:tc>
          <w:tcPr>
            <w:tcW w:w="155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марка насоса, производительность</w:t>
            </w:r>
          </w:p>
        </w:tc>
      </w:tr>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43151</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резерв</w:t>
            </w:r>
          </w:p>
        </w:tc>
        <w:tc>
          <w:tcPr>
            <w:tcW w:w="1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1977</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90</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val="en-US" w:eastAsia="ru-RU"/>
              </w:rPr>
            </w:pPr>
            <w:r>
              <w:rPr>
                <w:rFonts w:eastAsia="Times New Roman" w:cs="Calibri" w:ascii="Calibri" w:hAnsi="Calibri" w:asciiTheme="minorHAnsi" w:cstheme="minorHAnsi" w:hAnsiTheme="minorHAnsi"/>
                <w:color w:val="000000"/>
                <w:sz w:val="20"/>
                <w:szCs w:val="20"/>
                <w:lang w:val="en-US" w:eastAsia="ru-RU"/>
              </w:rPr>
              <w:t>J</w:t>
            </w:r>
            <w:r>
              <w:rPr>
                <w:rFonts w:eastAsia="Times New Roman" w:cs="Calibri" w:ascii="Calibri" w:hAnsi="Calibri" w:asciiTheme="minorHAnsi" w:cstheme="minorHAnsi" w:hAnsiTheme="minorHAnsi"/>
                <w:color w:val="000000"/>
                <w:sz w:val="20"/>
                <w:szCs w:val="20"/>
                <w:vertAlign w:val="subscript"/>
                <w:lang w:val="en-US" w:eastAsia="ru-RU"/>
              </w:rPr>
              <w:t>3</w:t>
            </w:r>
            <w:r>
              <w:rPr>
                <w:rFonts w:eastAsia="Times New Roman" w:cs="Calibri" w:ascii="Calibri" w:hAnsi="Calibri" w:asciiTheme="minorHAnsi" w:cstheme="minorHAnsi" w:hAnsiTheme="minorHAnsi"/>
                <w:color w:val="000000"/>
                <w:sz w:val="20"/>
                <w:szCs w:val="20"/>
                <w:lang w:val="en-US" w:eastAsia="ru-RU"/>
              </w:rPr>
              <w:t>V-K</w:t>
            </w:r>
            <w:r>
              <w:rPr>
                <w:rFonts w:eastAsia="Times New Roman" w:cs="Calibri" w:ascii="Calibri" w:hAnsi="Calibri" w:asciiTheme="minorHAnsi" w:cstheme="minorHAnsi" w:hAnsiTheme="minorHAnsi"/>
                <w:color w:val="000000"/>
                <w:sz w:val="20"/>
                <w:szCs w:val="20"/>
                <w:vertAlign w:val="subscript"/>
                <w:lang w:val="en-US" w:eastAsia="ru-RU"/>
              </w:rPr>
              <w:t>1</w:t>
            </w:r>
            <w:r>
              <w:rPr>
                <w:rFonts w:eastAsia="Times New Roman" w:cs="Calibri" w:ascii="Calibri" w:hAnsi="Calibri" w:asciiTheme="minorHAnsi" w:cstheme="minorHAnsi" w:hAnsiTheme="minorHAnsi"/>
                <w:color w:val="000000"/>
                <w:sz w:val="20"/>
                <w:szCs w:val="20"/>
                <w:lang w:val="en-US" w:eastAsia="ru-RU"/>
              </w:rPr>
              <w:t>al</w:t>
            </w:r>
          </w:p>
        </w:tc>
        <w:tc>
          <w:tcPr>
            <w:tcW w:w="146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групповой водозабор</w:t>
            </w:r>
          </w:p>
        </w:tc>
        <w:tc>
          <w:tcPr>
            <w:tcW w:w="92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 * 864</w:t>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да</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1981</w:t>
            </w:r>
          </w:p>
        </w:tc>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ЭЦВ 8-40-90</w:t>
            </w:r>
          </w:p>
        </w:tc>
      </w:tr>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43152</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резерв</w:t>
            </w:r>
          </w:p>
        </w:tc>
        <w:tc>
          <w:tcPr>
            <w:tcW w:w="1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1977</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90,5</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val="en-US" w:eastAsia="ru-RU"/>
              </w:rPr>
              <w:t>J</w:t>
            </w:r>
            <w:r>
              <w:rPr>
                <w:rFonts w:eastAsia="Times New Roman" w:cs="Calibri" w:ascii="Calibri" w:hAnsi="Calibri" w:asciiTheme="minorHAnsi" w:cstheme="minorHAnsi" w:hAnsiTheme="minorHAnsi"/>
                <w:color w:val="000000"/>
                <w:sz w:val="20"/>
                <w:szCs w:val="20"/>
                <w:vertAlign w:val="subscript"/>
                <w:lang w:val="en-US" w:eastAsia="ru-RU"/>
              </w:rPr>
              <w:t>3</w:t>
            </w:r>
            <w:r>
              <w:rPr>
                <w:rFonts w:eastAsia="Times New Roman" w:cs="Calibri" w:ascii="Calibri" w:hAnsi="Calibri" w:asciiTheme="minorHAnsi" w:cstheme="minorHAnsi" w:hAnsiTheme="minorHAnsi"/>
                <w:color w:val="000000"/>
                <w:sz w:val="20"/>
                <w:szCs w:val="20"/>
                <w:lang w:val="en-US" w:eastAsia="ru-RU"/>
              </w:rPr>
              <w:t>V-K</w:t>
            </w:r>
            <w:r>
              <w:rPr>
                <w:rFonts w:eastAsia="Times New Roman" w:cs="Calibri" w:ascii="Calibri" w:hAnsi="Calibri" w:asciiTheme="minorHAnsi" w:cstheme="minorHAnsi" w:hAnsiTheme="minorHAnsi"/>
                <w:color w:val="000000"/>
                <w:sz w:val="20"/>
                <w:szCs w:val="20"/>
                <w:vertAlign w:val="subscript"/>
                <w:lang w:val="en-US" w:eastAsia="ru-RU"/>
              </w:rPr>
              <w:t>1</w:t>
            </w:r>
            <w:r>
              <w:rPr>
                <w:rFonts w:eastAsia="Times New Roman" w:cs="Calibri" w:ascii="Calibri" w:hAnsi="Calibri" w:asciiTheme="minorHAnsi" w:cstheme="minorHAnsi" w:hAnsiTheme="minorHAnsi"/>
                <w:color w:val="000000"/>
                <w:sz w:val="20"/>
                <w:szCs w:val="20"/>
                <w:lang w:val="en-US" w:eastAsia="ru-RU"/>
              </w:rPr>
              <w:t>al</w:t>
            </w:r>
          </w:p>
        </w:tc>
        <w:tc>
          <w:tcPr>
            <w:tcW w:w="146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92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да</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1981</w:t>
            </w:r>
          </w:p>
        </w:tc>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ЭЦВ 6-25-100</w:t>
            </w:r>
          </w:p>
        </w:tc>
      </w:tr>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51820</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действующая</w:t>
            </w:r>
          </w:p>
        </w:tc>
        <w:tc>
          <w:tcPr>
            <w:tcW w:w="1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1981</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90</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val="en-US" w:eastAsia="ru-RU"/>
              </w:rPr>
              <w:t>J</w:t>
            </w:r>
            <w:r>
              <w:rPr>
                <w:rFonts w:eastAsia="Times New Roman" w:cs="Calibri" w:ascii="Calibri" w:hAnsi="Calibri" w:asciiTheme="minorHAnsi" w:cstheme="minorHAnsi" w:hAnsiTheme="minorHAnsi"/>
                <w:color w:val="000000"/>
                <w:sz w:val="20"/>
                <w:szCs w:val="20"/>
                <w:vertAlign w:val="subscript"/>
                <w:lang w:val="en-US" w:eastAsia="ru-RU"/>
              </w:rPr>
              <w:t>3</w:t>
            </w:r>
            <w:r>
              <w:rPr>
                <w:rFonts w:eastAsia="Times New Roman" w:cs="Calibri" w:ascii="Calibri" w:hAnsi="Calibri" w:asciiTheme="minorHAnsi" w:cstheme="minorHAnsi" w:hAnsiTheme="minorHAnsi"/>
                <w:color w:val="000000"/>
                <w:sz w:val="20"/>
                <w:szCs w:val="20"/>
                <w:lang w:val="en-US" w:eastAsia="ru-RU"/>
              </w:rPr>
              <w:t>V-K</w:t>
            </w:r>
            <w:r>
              <w:rPr>
                <w:rFonts w:eastAsia="Times New Roman" w:cs="Calibri" w:ascii="Calibri" w:hAnsi="Calibri" w:asciiTheme="minorHAnsi" w:cstheme="minorHAnsi" w:hAnsiTheme="minorHAnsi"/>
                <w:color w:val="000000"/>
                <w:sz w:val="20"/>
                <w:szCs w:val="20"/>
                <w:vertAlign w:val="subscript"/>
                <w:lang w:val="en-US" w:eastAsia="ru-RU"/>
              </w:rPr>
              <w:t>1</w:t>
            </w:r>
            <w:r>
              <w:rPr>
                <w:rFonts w:eastAsia="Times New Roman" w:cs="Calibri" w:ascii="Calibri" w:hAnsi="Calibri" w:asciiTheme="minorHAnsi" w:cstheme="minorHAnsi" w:hAnsiTheme="minorHAnsi"/>
                <w:color w:val="000000"/>
                <w:sz w:val="20"/>
                <w:szCs w:val="20"/>
                <w:lang w:val="en-US" w:eastAsia="ru-RU"/>
              </w:rPr>
              <w:t>al</w:t>
            </w:r>
          </w:p>
        </w:tc>
        <w:tc>
          <w:tcPr>
            <w:tcW w:w="146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92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да</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1981</w:t>
            </w:r>
          </w:p>
        </w:tc>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ЭЦВ 8-25-100</w:t>
            </w:r>
          </w:p>
        </w:tc>
      </w:tr>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51822</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резерв</w:t>
            </w:r>
          </w:p>
        </w:tc>
        <w:tc>
          <w:tcPr>
            <w:tcW w:w="1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1981</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90</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val="en-US" w:eastAsia="ru-RU"/>
              </w:rPr>
              <w:t>J</w:t>
            </w:r>
            <w:r>
              <w:rPr>
                <w:rFonts w:eastAsia="Times New Roman" w:cs="Calibri" w:ascii="Calibri" w:hAnsi="Calibri" w:asciiTheme="minorHAnsi" w:cstheme="minorHAnsi" w:hAnsiTheme="minorHAnsi"/>
                <w:color w:val="000000"/>
                <w:sz w:val="20"/>
                <w:szCs w:val="20"/>
                <w:vertAlign w:val="subscript"/>
                <w:lang w:val="en-US" w:eastAsia="ru-RU"/>
              </w:rPr>
              <w:t>3</w:t>
            </w:r>
            <w:r>
              <w:rPr>
                <w:rFonts w:eastAsia="Times New Roman" w:cs="Calibri" w:ascii="Calibri" w:hAnsi="Calibri" w:asciiTheme="minorHAnsi" w:cstheme="minorHAnsi" w:hAnsiTheme="minorHAnsi"/>
                <w:color w:val="000000"/>
                <w:sz w:val="20"/>
                <w:szCs w:val="20"/>
                <w:lang w:val="en-US" w:eastAsia="ru-RU"/>
              </w:rPr>
              <w:t>V-K</w:t>
            </w:r>
            <w:r>
              <w:rPr>
                <w:rFonts w:eastAsia="Times New Roman" w:cs="Calibri" w:ascii="Calibri" w:hAnsi="Calibri" w:asciiTheme="minorHAnsi" w:cstheme="minorHAnsi" w:hAnsiTheme="minorHAnsi"/>
                <w:color w:val="000000"/>
                <w:sz w:val="20"/>
                <w:szCs w:val="20"/>
                <w:vertAlign w:val="subscript"/>
                <w:lang w:val="en-US" w:eastAsia="ru-RU"/>
              </w:rPr>
              <w:t>1</w:t>
            </w:r>
            <w:r>
              <w:rPr>
                <w:rFonts w:eastAsia="Times New Roman" w:cs="Calibri" w:ascii="Calibri" w:hAnsi="Calibri" w:asciiTheme="minorHAnsi" w:cstheme="minorHAnsi" w:hAnsiTheme="minorHAnsi"/>
                <w:color w:val="000000"/>
                <w:sz w:val="20"/>
                <w:szCs w:val="20"/>
                <w:lang w:val="en-US" w:eastAsia="ru-RU"/>
              </w:rPr>
              <w:t>al</w:t>
            </w:r>
          </w:p>
        </w:tc>
        <w:tc>
          <w:tcPr>
            <w:tcW w:w="146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92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да</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1989</w:t>
            </w:r>
          </w:p>
        </w:tc>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ЭЦВ 6-25-100</w:t>
            </w:r>
          </w:p>
        </w:tc>
      </w:tr>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51825</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резерв</w:t>
            </w:r>
          </w:p>
        </w:tc>
        <w:tc>
          <w:tcPr>
            <w:tcW w:w="1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1981</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90</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val="en-US" w:eastAsia="ru-RU"/>
              </w:rPr>
              <w:t>J</w:t>
            </w:r>
            <w:r>
              <w:rPr>
                <w:rFonts w:eastAsia="Times New Roman" w:cs="Calibri" w:ascii="Calibri" w:hAnsi="Calibri" w:asciiTheme="minorHAnsi" w:cstheme="minorHAnsi" w:hAnsiTheme="minorHAnsi"/>
                <w:color w:val="000000"/>
                <w:sz w:val="20"/>
                <w:szCs w:val="20"/>
                <w:vertAlign w:val="subscript"/>
                <w:lang w:val="en-US" w:eastAsia="ru-RU"/>
              </w:rPr>
              <w:t>3</w:t>
            </w:r>
            <w:r>
              <w:rPr>
                <w:rFonts w:eastAsia="Times New Roman" w:cs="Calibri" w:ascii="Calibri" w:hAnsi="Calibri" w:asciiTheme="minorHAnsi" w:cstheme="minorHAnsi" w:hAnsiTheme="minorHAnsi"/>
                <w:color w:val="000000"/>
                <w:sz w:val="20"/>
                <w:szCs w:val="20"/>
                <w:lang w:val="en-US" w:eastAsia="ru-RU"/>
              </w:rPr>
              <w:t>V-K</w:t>
            </w:r>
            <w:r>
              <w:rPr>
                <w:rFonts w:eastAsia="Times New Roman" w:cs="Calibri" w:ascii="Calibri" w:hAnsi="Calibri" w:asciiTheme="minorHAnsi" w:cstheme="minorHAnsi" w:hAnsiTheme="minorHAnsi"/>
                <w:color w:val="000000"/>
                <w:sz w:val="20"/>
                <w:szCs w:val="20"/>
                <w:vertAlign w:val="subscript"/>
                <w:lang w:val="en-US" w:eastAsia="ru-RU"/>
              </w:rPr>
              <w:t>1</w:t>
            </w:r>
            <w:r>
              <w:rPr>
                <w:rFonts w:eastAsia="Times New Roman" w:cs="Calibri" w:ascii="Calibri" w:hAnsi="Calibri" w:asciiTheme="minorHAnsi" w:cstheme="minorHAnsi" w:hAnsiTheme="minorHAnsi"/>
                <w:color w:val="000000"/>
                <w:sz w:val="20"/>
                <w:szCs w:val="20"/>
                <w:lang w:val="en-US" w:eastAsia="ru-RU"/>
              </w:rPr>
              <w:t>al</w:t>
            </w:r>
          </w:p>
        </w:tc>
        <w:tc>
          <w:tcPr>
            <w:tcW w:w="146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92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да</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1977</w:t>
            </w:r>
          </w:p>
        </w:tc>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ЭЦВ 6-25-100</w:t>
            </w:r>
          </w:p>
        </w:tc>
      </w:tr>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71081</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действующая</w:t>
            </w:r>
          </w:p>
        </w:tc>
        <w:tc>
          <w:tcPr>
            <w:tcW w:w="1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1989</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97</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val="en-US" w:eastAsia="ru-RU"/>
              </w:rPr>
              <w:t>J</w:t>
            </w:r>
            <w:r>
              <w:rPr>
                <w:rFonts w:eastAsia="Times New Roman" w:cs="Calibri" w:ascii="Calibri" w:hAnsi="Calibri" w:asciiTheme="minorHAnsi" w:cstheme="minorHAnsi" w:hAnsiTheme="minorHAnsi"/>
                <w:color w:val="000000"/>
                <w:sz w:val="20"/>
                <w:szCs w:val="20"/>
                <w:vertAlign w:val="subscript"/>
                <w:lang w:val="en-US" w:eastAsia="ru-RU"/>
              </w:rPr>
              <w:t>3</w:t>
            </w:r>
            <w:r>
              <w:rPr>
                <w:rFonts w:eastAsia="Times New Roman" w:cs="Calibri" w:ascii="Calibri" w:hAnsi="Calibri" w:asciiTheme="minorHAnsi" w:cstheme="minorHAnsi" w:hAnsiTheme="minorHAnsi"/>
                <w:color w:val="000000"/>
                <w:sz w:val="20"/>
                <w:szCs w:val="20"/>
                <w:lang w:val="en-US" w:eastAsia="ru-RU"/>
              </w:rPr>
              <w:t>V-K</w:t>
            </w:r>
            <w:r>
              <w:rPr>
                <w:rFonts w:eastAsia="Times New Roman" w:cs="Calibri" w:ascii="Calibri" w:hAnsi="Calibri" w:asciiTheme="minorHAnsi" w:cstheme="minorHAnsi" w:hAnsiTheme="minorHAnsi"/>
                <w:color w:val="000000"/>
                <w:sz w:val="20"/>
                <w:szCs w:val="20"/>
                <w:vertAlign w:val="subscript"/>
                <w:lang w:val="en-US" w:eastAsia="ru-RU"/>
              </w:rPr>
              <w:t>1</w:t>
            </w:r>
            <w:r>
              <w:rPr>
                <w:rFonts w:eastAsia="Times New Roman" w:cs="Calibri" w:ascii="Calibri" w:hAnsi="Calibri" w:asciiTheme="minorHAnsi" w:cstheme="minorHAnsi" w:hAnsiTheme="minorHAnsi"/>
                <w:color w:val="000000"/>
                <w:sz w:val="20"/>
                <w:szCs w:val="20"/>
                <w:lang w:val="en-US" w:eastAsia="ru-RU"/>
              </w:rPr>
              <w:t>al</w:t>
            </w:r>
          </w:p>
        </w:tc>
        <w:tc>
          <w:tcPr>
            <w:tcW w:w="146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92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да</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1977</w:t>
            </w:r>
          </w:p>
        </w:tc>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ЭЦВ 6-25-100</w:t>
            </w:r>
          </w:p>
        </w:tc>
      </w:tr>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1</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резерв</w:t>
            </w:r>
          </w:p>
        </w:tc>
        <w:tc>
          <w:tcPr>
            <w:tcW w:w="1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1951</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val="en-US" w:eastAsia="ru-RU"/>
              </w:rPr>
            </w:pPr>
            <w:r>
              <w:rPr>
                <w:rFonts w:eastAsia="Times New Roman" w:cs="Calibri" w:ascii="Calibri" w:hAnsi="Calibri" w:asciiTheme="minorHAnsi" w:cstheme="minorHAnsi" w:hAnsiTheme="minorHAnsi"/>
                <w:color w:val="000000"/>
                <w:sz w:val="20"/>
                <w:szCs w:val="20"/>
                <w:lang w:val="en-US" w:eastAsia="ru-RU"/>
              </w:rPr>
              <w:t>C</w:t>
            </w:r>
            <w:r>
              <w:rPr>
                <w:rFonts w:eastAsia="Times New Roman" w:cs="Calibri" w:ascii="Calibri" w:hAnsi="Calibri" w:asciiTheme="minorHAnsi" w:cstheme="minorHAnsi" w:hAnsiTheme="minorHAnsi"/>
                <w:color w:val="000000"/>
                <w:sz w:val="20"/>
                <w:szCs w:val="20"/>
                <w:vertAlign w:val="subscript"/>
                <w:lang w:val="en-US" w:eastAsia="ru-RU"/>
              </w:rPr>
              <w:t>3</w:t>
            </w:r>
            <w:r>
              <w:rPr>
                <w:rFonts w:eastAsia="Times New Roman" w:cs="Calibri" w:ascii="Calibri" w:hAnsi="Calibri" w:asciiTheme="minorHAnsi" w:cstheme="minorHAnsi" w:hAnsiTheme="minorHAnsi"/>
                <w:color w:val="000000"/>
                <w:sz w:val="20"/>
                <w:szCs w:val="20"/>
                <w:lang w:val="en-US" w:eastAsia="ru-RU"/>
              </w:rPr>
              <w:t>g-P</w:t>
            </w:r>
            <w:r>
              <w:rPr>
                <w:rFonts w:eastAsia="Times New Roman" w:cs="Calibri" w:ascii="Calibri" w:hAnsi="Calibri" w:asciiTheme="minorHAnsi" w:cstheme="minorHAnsi" w:hAnsiTheme="minorHAnsi"/>
                <w:color w:val="000000"/>
                <w:sz w:val="20"/>
                <w:szCs w:val="20"/>
                <w:vertAlign w:val="subscript"/>
                <w:lang w:val="en-US" w:eastAsia="ru-RU"/>
              </w:rPr>
              <w:t>1</w:t>
            </w:r>
            <w:r>
              <w:rPr>
                <w:rFonts w:eastAsia="Times New Roman" w:cs="Calibri" w:ascii="Calibri" w:hAnsi="Calibri" w:asciiTheme="minorHAnsi" w:cstheme="minorHAnsi" w:hAnsiTheme="minorHAnsi"/>
                <w:color w:val="000000"/>
                <w:sz w:val="20"/>
                <w:szCs w:val="20"/>
                <w:lang w:val="en-US" w:eastAsia="ru-RU"/>
              </w:rPr>
              <w:t>a</w:t>
            </w:r>
          </w:p>
        </w:tc>
        <w:tc>
          <w:tcPr>
            <w:tcW w:w="146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г. Юрьев-Польский</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нет</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1976</w:t>
            </w:r>
          </w:p>
        </w:tc>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ЭЦВ 6-10-80</w:t>
            </w:r>
          </w:p>
        </w:tc>
      </w:tr>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1-Б</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резерв</w:t>
            </w:r>
          </w:p>
        </w:tc>
        <w:tc>
          <w:tcPr>
            <w:tcW w:w="1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1972</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97</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val="en-US" w:eastAsia="ru-RU"/>
              </w:rPr>
              <w:t>J</w:t>
            </w:r>
            <w:r>
              <w:rPr>
                <w:rFonts w:eastAsia="Times New Roman" w:cs="Calibri" w:ascii="Calibri" w:hAnsi="Calibri" w:asciiTheme="minorHAnsi" w:cstheme="minorHAnsi" w:hAnsiTheme="minorHAnsi"/>
                <w:color w:val="000000"/>
                <w:sz w:val="20"/>
                <w:szCs w:val="20"/>
                <w:vertAlign w:val="subscript"/>
                <w:lang w:val="en-US" w:eastAsia="ru-RU"/>
              </w:rPr>
              <w:t>3</w:t>
            </w:r>
            <w:r>
              <w:rPr>
                <w:rFonts w:eastAsia="Times New Roman" w:cs="Calibri" w:ascii="Calibri" w:hAnsi="Calibri" w:asciiTheme="minorHAnsi" w:cstheme="minorHAnsi" w:hAnsiTheme="minorHAnsi"/>
                <w:color w:val="000000"/>
                <w:sz w:val="20"/>
                <w:szCs w:val="20"/>
                <w:lang w:val="en-US" w:eastAsia="ru-RU"/>
              </w:rPr>
              <w:t>V-K</w:t>
            </w:r>
            <w:r>
              <w:rPr>
                <w:rFonts w:eastAsia="Times New Roman" w:cs="Calibri" w:ascii="Calibri" w:hAnsi="Calibri" w:asciiTheme="minorHAnsi" w:cstheme="minorHAnsi" w:hAnsiTheme="minorHAnsi"/>
                <w:color w:val="000000"/>
                <w:sz w:val="20"/>
                <w:szCs w:val="20"/>
                <w:vertAlign w:val="subscript"/>
                <w:lang w:val="en-US" w:eastAsia="ru-RU"/>
              </w:rPr>
              <w:t>1</w:t>
            </w:r>
            <w:r>
              <w:rPr>
                <w:rFonts w:eastAsia="Times New Roman" w:cs="Calibri" w:ascii="Calibri" w:hAnsi="Calibri" w:asciiTheme="minorHAnsi" w:cstheme="minorHAnsi" w:hAnsiTheme="minorHAnsi"/>
                <w:color w:val="000000"/>
                <w:sz w:val="20"/>
                <w:szCs w:val="20"/>
                <w:lang w:val="en-US" w:eastAsia="ru-RU"/>
              </w:rPr>
              <w:t>al</w:t>
            </w:r>
          </w:p>
        </w:tc>
        <w:tc>
          <w:tcPr>
            <w:tcW w:w="1466"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нет</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1971</w:t>
            </w:r>
          </w:p>
        </w:tc>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ЭЦВ 8-25-100</w:t>
            </w:r>
          </w:p>
        </w:tc>
      </w:tr>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1-Э</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действующая</w:t>
            </w:r>
          </w:p>
        </w:tc>
        <w:tc>
          <w:tcPr>
            <w:tcW w:w="1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1971</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82</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val="en-US" w:eastAsia="ru-RU"/>
              </w:rPr>
              <w:t>J</w:t>
            </w:r>
            <w:r>
              <w:rPr>
                <w:rFonts w:eastAsia="Times New Roman" w:cs="Calibri" w:ascii="Calibri" w:hAnsi="Calibri" w:asciiTheme="minorHAnsi" w:cstheme="minorHAnsi" w:hAnsiTheme="minorHAnsi"/>
                <w:color w:val="000000"/>
                <w:sz w:val="20"/>
                <w:szCs w:val="20"/>
                <w:vertAlign w:val="subscript"/>
                <w:lang w:val="en-US" w:eastAsia="ru-RU"/>
              </w:rPr>
              <w:t>3</w:t>
            </w:r>
            <w:r>
              <w:rPr>
                <w:rFonts w:eastAsia="Times New Roman" w:cs="Calibri" w:ascii="Calibri" w:hAnsi="Calibri" w:asciiTheme="minorHAnsi" w:cstheme="minorHAnsi" w:hAnsiTheme="minorHAnsi"/>
                <w:color w:val="000000"/>
                <w:sz w:val="20"/>
                <w:szCs w:val="20"/>
                <w:lang w:val="en-US" w:eastAsia="ru-RU"/>
              </w:rPr>
              <w:t>V-K</w:t>
            </w:r>
            <w:r>
              <w:rPr>
                <w:rFonts w:eastAsia="Times New Roman" w:cs="Calibri" w:ascii="Calibri" w:hAnsi="Calibri" w:asciiTheme="minorHAnsi" w:cstheme="minorHAnsi" w:hAnsiTheme="minorHAnsi"/>
                <w:color w:val="000000"/>
                <w:sz w:val="20"/>
                <w:szCs w:val="20"/>
                <w:vertAlign w:val="subscript"/>
                <w:lang w:val="en-US" w:eastAsia="ru-RU"/>
              </w:rPr>
              <w:t>1</w:t>
            </w:r>
            <w:r>
              <w:rPr>
                <w:rFonts w:eastAsia="Times New Roman" w:cs="Calibri" w:ascii="Calibri" w:hAnsi="Calibri" w:asciiTheme="minorHAnsi" w:cstheme="minorHAnsi" w:hAnsiTheme="minorHAnsi"/>
                <w:color w:val="000000"/>
                <w:sz w:val="20"/>
                <w:szCs w:val="20"/>
                <w:lang w:val="en-US" w:eastAsia="ru-RU"/>
              </w:rPr>
              <w:t>al</w:t>
            </w:r>
          </w:p>
        </w:tc>
        <w:tc>
          <w:tcPr>
            <w:tcW w:w="1466"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нет</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1950</w:t>
            </w:r>
          </w:p>
        </w:tc>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ЭЦВ 6-10-80</w:t>
            </w:r>
          </w:p>
        </w:tc>
      </w:tr>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43171</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действующая</w:t>
            </w:r>
          </w:p>
        </w:tc>
        <w:tc>
          <w:tcPr>
            <w:tcW w:w="1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1977</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90</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val="en-US" w:eastAsia="ru-RU"/>
              </w:rPr>
              <w:t>J</w:t>
            </w:r>
            <w:r>
              <w:rPr>
                <w:rFonts w:eastAsia="Times New Roman" w:cs="Calibri" w:ascii="Calibri" w:hAnsi="Calibri" w:asciiTheme="minorHAnsi" w:cstheme="minorHAnsi" w:hAnsiTheme="minorHAnsi"/>
                <w:color w:val="000000"/>
                <w:sz w:val="20"/>
                <w:szCs w:val="20"/>
                <w:vertAlign w:val="subscript"/>
                <w:lang w:val="en-US" w:eastAsia="ru-RU"/>
              </w:rPr>
              <w:t>3</w:t>
            </w:r>
            <w:r>
              <w:rPr>
                <w:rFonts w:eastAsia="Times New Roman" w:cs="Calibri" w:ascii="Calibri" w:hAnsi="Calibri" w:asciiTheme="minorHAnsi" w:cstheme="minorHAnsi" w:hAnsiTheme="minorHAnsi"/>
                <w:color w:val="000000"/>
                <w:sz w:val="20"/>
                <w:szCs w:val="20"/>
                <w:lang w:val="en-US" w:eastAsia="ru-RU"/>
              </w:rPr>
              <w:t>V-K</w:t>
            </w:r>
            <w:r>
              <w:rPr>
                <w:rFonts w:eastAsia="Times New Roman" w:cs="Calibri" w:ascii="Calibri" w:hAnsi="Calibri" w:asciiTheme="minorHAnsi" w:cstheme="minorHAnsi" w:hAnsiTheme="minorHAnsi"/>
                <w:color w:val="000000"/>
                <w:sz w:val="20"/>
                <w:szCs w:val="20"/>
                <w:vertAlign w:val="subscript"/>
                <w:lang w:val="en-US" w:eastAsia="ru-RU"/>
              </w:rPr>
              <w:t>1</w:t>
            </w:r>
            <w:r>
              <w:rPr>
                <w:rFonts w:eastAsia="Times New Roman" w:cs="Calibri" w:ascii="Calibri" w:hAnsi="Calibri" w:asciiTheme="minorHAnsi" w:cstheme="minorHAnsi" w:hAnsiTheme="minorHAnsi"/>
                <w:color w:val="000000"/>
                <w:sz w:val="20"/>
                <w:szCs w:val="20"/>
                <w:lang w:val="en-US" w:eastAsia="ru-RU"/>
              </w:rPr>
              <w:t>al</w:t>
            </w:r>
          </w:p>
        </w:tc>
        <w:tc>
          <w:tcPr>
            <w:tcW w:w="1466"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нет</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1977</w:t>
            </w:r>
          </w:p>
        </w:tc>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ЭЦВ 8-25-125</w:t>
            </w:r>
          </w:p>
        </w:tc>
      </w:tr>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6386</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действующая</w:t>
            </w:r>
          </w:p>
        </w:tc>
        <w:tc>
          <w:tcPr>
            <w:tcW w:w="1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1976</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102</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val="en-US" w:eastAsia="ru-RU"/>
              </w:rPr>
              <w:t>J</w:t>
            </w:r>
            <w:r>
              <w:rPr>
                <w:rFonts w:eastAsia="Times New Roman" w:cs="Calibri" w:ascii="Calibri" w:hAnsi="Calibri" w:asciiTheme="minorHAnsi" w:cstheme="minorHAnsi" w:hAnsiTheme="minorHAnsi"/>
                <w:color w:val="000000"/>
                <w:sz w:val="20"/>
                <w:szCs w:val="20"/>
                <w:vertAlign w:val="subscript"/>
                <w:lang w:val="en-US" w:eastAsia="ru-RU"/>
              </w:rPr>
              <w:t>3</w:t>
            </w:r>
            <w:r>
              <w:rPr>
                <w:rFonts w:eastAsia="Times New Roman" w:cs="Calibri" w:ascii="Calibri" w:hAnsi="Calibri" w:asciiTheme="minorHAnsi" w:cstheme="minorHAnsi" w:hAnsiTheme="minorHAnsi"/>
                <w:color w:val="000000"/>
                <w:sz w:val="20"/>
                <w:szCs w:val="20"/>
                <w:lang w:val="en-US" w:eastAsia="ru-RU"/>
              </w:rPr>
              <w:t>V-K</w:t>
            </w:r>
            <w:r>
              <w:rPr>
                <w:rFonts w:eastAsia="Times New Roman" w:cs="Calibri" w:ascii="Calibri" w:hAnsi="Calibri" w:asciiTheme="minorHAnsi" w:cstheme="minorHAnsi" w:hAnsiTheme="minorHAnsi"/>
                <w:color w:val="000000"/>
                <w:sz w:val="20"/>
                <w:szCs w:val="20"/>
                <w:vertAlign w:val="subscript"/>
                <w:lang w:val="en-US" w:eastAsia="ru-RU"/>
              </w:rPr>
              <w:t>1</w:t>
            </w:r>
            <w:r>
              <w:rPr>
                <w:rFonts w:eastAsia="Times New Roman" w:cs="Calibri" w:ascii="Calibri" w:hAnsi="Calibri" w:asciiTheme="minorHAnsi" w:cstheme="minorHAnsi" w:hAnsiTheme="minorHAnsi"/>
                <w:color w:val="000000"/>
                <w:sz w:val="20"/>
                <w:szCs w:val="20"/>
                <w:lang w:val="en-US" w:eastAsia="ru-RU"/>
              </w:rPr>
              <w:t>al</w:t>
            </w:r>
          </w:p>
        </w:tc>
        <w:tc>
          <w:tcPr>
            <w:tcW w:w="1466"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нет</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1976</w:t>
            </w:r>
          </w:p>
        </w:tc>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ЭЦВ 6-10-80</w:t>
            </w:r>
          </w:p>
        </w:tc>
      </w:tr>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2709/189</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действующая</w:t>
            </w:r>
          </w:p>
        </w:tc>
        <w:tc>
          <w:tcPr>
            <w:tcW w:w="1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1976</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120</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val="en-US" w:eastAsia="ru-RU"/>
              </w:rPr>
              <w:t>J</w:t>
            </w:r>
            <w:r>
              <w:rPr>
                <w:rFonts w:eastAsia="Times New Roman" w:cs="Calibri" w:ascii="Calibri" w:hAnsi="Calibri" w:asciiTheme="minorHAnsi" w:cstheme="minorHAnsi" w:hAnsiTheme="minorHAnsi"/>
                <w:color w:val="000000"/>
                <w:sz w:val="20"/>
                <w:szCs w:val="20"/>
                <w:vertAlign w:val="subscript"/>
                <w:lang w:val="en-US" w:eastAsia="ru-RU"/>
              </w:rPr>
              <w:t>3</w:t>
            </w:r>
            <w:r>
              <w:rPr>
                <w:rFonts w:eastAsia="Times New Roman" w:cs="Calibri" w:ascii="Calibri" w:hAnsi="Calibri" w:asciiTheme="minorHAnsi" w:cstheme="minorHAnsi" w:hAnsiTheme="minorHAnsi"/>
                <w:color w:val="000000"/>
                <w:sz w:val="20"/>
                <w:szCs w:val="20"/>
                <w:lang w:val="en-US" w:eastAsia="ru-RU"/>
              </w:rPr>
              <w:t>V-K</w:t>
            </w:r>
            <w:r>
              <w:rPr>
                <w:rFonts w:eastAsia="Times New Roman" w:cs="Calibri" w:ascii="Calibri" w:hAnsi="Calibri" w:asciiTheme="minorHAnsi" w:cstheme="minorHAnsi" w:hAnsiTheme="minorHAnsi"/>
                <w:color w:val="000000"/>
                <w:sz w:val="20"/>
                <w:szCs w:val="20"/>
                <w:vertAlign w:val="subscript"/>
                <w:lang w:val="en-US" w:eastAsia="ru-RU"/>
              </w:rPr>
              <w:t>1</w:t>
            </w:r>
            <w:r>
              <w:rPr>
                <w:rFonts w:eastAsia="Times New Roman" w:cs="Calibri" w:ascii="Calibri" w:hAnsi="Calibri" w:asciiTheme="minorHAnsi" w:cstheme="minorHAnsi" w:hAnsiTheme="minorHAnsi"/>
                <w:color w:val="000000"/>
                <w:sz w:val="20"/>
                <w:szCs w:val="20"/>
                <w:lang w:val="en-US" w:eastAsia="ru-RU"/>
              </w:rPr>
              <w:t>al</w:t>
            </w:r>
          </w:p>
        </w:tc>
        <w:tc>
          <w:tcPr>
            <w:tcW w:w="1466"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нет</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1972</w:t>
            </w:r>
          </w:p>
        </w:tc>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ЭЦВ 6-6,5-85</w:t>
            </w:r>
          </w:p>
        </w:tc>
      </w:tr>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35-р</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резерв</w:t>
            </w:r>
          </w:p>
        </w:tc>
        <w:tc>
          <w:tcPr>
            <w:tcW w:w="1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2020</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113</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val="en-US" w:eastAsia="ru-RU"/>
              </w:rPr>
            </w:pPr>
            <w:r>
              <w:rPr>
                <w:rFonts w:eastAsia="Times New Roman" w:cs="Calibri" w:ascii="Calibri" w:hAnsi="Calibri" w:asciiTheme="minorHAnsi" w:cstheme="minorHAnsi" w:hAnsiTheme="minorHAnsi"/>
                <w:color w:val="000000"/>
                <w:sz w:val="20"/>
                <w:szCs w:val="20"/>
                <w:lang w:val="en-US" w:eastAsia="ru-RU"/>
              </w:rPr>
              <w:t>J</w:t>
            </w:r>
            <w:r>
              <w:rPr>
                <w:rFonts w:eastAsia="Times New Roman" w:cs="Calibri" w:ascii="Calibri" w:hAnsi="Calibri" w:asciiTheme="minorHAnsi" w:cstheme="minorHAnsi" w:hAnsiTheme="minorHAnsi"/>
                <w:color w:val="000000"/>
                <w:sz w:val="20"/>
                <w:szCs w:val="20"/>
                <w:vertAlign w:val="subscript"/>
                <w:lang w:val="en-US" w:eastAsia="ru-RU"/>
              </w:rPr>
              <w:t>3</w:t>
            </w:r>
            <w:r>
              <w:rPr>
                <w:rFonts w:eastAsia="Times New Roman" w:cs="Calibri" w:ascii="Calibri" w:hAnsi="Calibri" w:asciiTheme="minorHAnsi" w:cstheme="minorHAnsi" w:hAnsiTheme="minorHAnsi"/>
                <w:color w:val="000000"/>
                <w:sz w:val="20"/>
                <w:szCs w:val="20"/>
                <w:lang w:val="en-US" w:eastAsia="ru-RU"/>
              </w:rPr>
              <w:t>V-K</w:t>
            </w:r>
            <w:r>
              <w:rPr>
                <w:rFonts w:eastAsia="Times New Roman" w:cs="Calibri" w:ascii="Calibri" w:hAnsi="Calibri" w:asciiTheme="minorHAnsi" w:cstheme="minorHAnsi" w:hAnsiTheme="minorHAnsi"/>
                <w:color w:val="000000"/>
                <w:sz w:val="20"/>
                <w:szCs w:val="20"/>
                <w:vertAlign w:val="subscript"/>
                <w:lang w:val="en-US" w:eastAsia="ru-RU"/>
              </w:rPr>
              <w:t>1</w:t>
            </w:r>
            <w:r>
              <w:rPr>
                <w:rFonts w:eastAsia="Times New Roman" w:cs="Calibri" w:ascii="Calibri" w:hAnsi="Calibri" w:asciiTheme="minorHAnsi" w:cstheme="minorHAnsi" w:hAnsiTheme="minorHAnsi"/>
                <w:color w:val="000000"/>
                <w:sz w:val="20"/>
                <w:szCs w:val="20"/>
                <w:lang w:val="en-US" w:eastAsia="ru-RU"/>
              </w:rPr>
              <w:t>al</w:t>
            </w:r>
          </w:p>
        </w:tc>
        <w:tc>
          <w:tcPr>
            <w:tcW w:w="1466"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да</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2020</w:t>
            </w:r>
          </w:p>
        </w:tc>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ЭЦВ 6-10-80</w:t>
            </w:r>
          </w:p>
        </w:tc>
      </w:tr>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23665</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действующая</w:t>
            </w:r>
          </w:p>
        </w:tc>
        <w:tc>
          <w:tcPr>
            <w:tcW w:w="1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2019</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106</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val="en-US" w:eastAsia="ru-RU"/>
              </w:rPr>
            </w:pPr>
            <w:r>
              <w:rPr>
                <w:rFonts w:eastAsia="Times New Roman" w:cs="Calibri" w:ascii="Calibri" w:hAnsi="Calibri" w:asciiTheme="minorHAnsi" w:cstheme="minorHAnsi" w:hAnsiTheme="minorHAnsi"/>
                <w:color w:val="000000"/>
                <w:sz w:val="20"/>
                <w:szCs w:val="20"/>
                <w:lang w:val="en-US" w:eastAsia="ru-RU"/>
              </w:rPr>
              <w:t>J</w:t>
            </w:r>
            <w:r>
              <w:rPr>
                <w:rFonts w:eastAsia="Times New Roman" w:cs="Calibri" w:ascii="Calibri" w:hAnsi="Calibri" w:asciiTheme="minorHAnsi" w:cstheme="minorHAnsi" w:hAnsiTheme="minorHAnsi"/>
                <w:color w:val="000000"/>
                <w:sz w:val="20"/>
                <w:szCs w:val="20"/>
                <w:vertAlign w:val="subscript"/>
                <w:lang w:val="en-US" w:eastAsia="ru-RU"/>
              </w:rPr>
              <w:t>3</w:t>
            </w:r>
            <w:r>
              <w:rPr>
                <w:rFonts w:eastAsia="Times New Roman" w:cs="Calibri" w:ascii="Calibri" w:hAnsi="Calibri" w:asciiTheme="minorHAnsi" w:cstheme="minorHAnsi" w:hAnsiTheme="minorHAnsi"/>
                <w:color w:val="000000"/>
                <w:sz w:val="20"/>
                <w:szCs w:val="20"/>
                <w:lang w:val="en-US" w:eastAsia="ru-RU"/>
              </w:rPr>
              <w:t>V-K</w:t>
            </w:r>
            <w:r>
              <w:rPr>
                <w:rFonts w:eastAsia="Times New Roman" w:cs="Calibri" w:ascii="Calibri" w:hAnsi="Calibri" w:asciiTheme="minorHAnsi" w:cstheme="minorHAnsi" w:hAnsiTheme="minorHAnsi"/>
                <w:color w:val="000000"/>
                <w:sz w:val="20"/>
                <w:szCs w:val="20"/>
                <w:vertAlign w:val="subscript"/>
                <w:lang w:val="en-US" w:eastAsia="ru-RU"/>
              </w:rPr>
              <w:t>1</w:t>
            </w:r>
            <w:r>
              <w:rPr>
                <w:rFonts w:eastAsia="Times New Roman" w:cs="Calibri" w:ascii="Calibri" w:hAnsi="Calibri" w:asciiTheme="minorHAnsi" w:cstheme="minorHAnsi" w:hAnsiTheme="minorHAnsi"/>
                <w:color w:val="000000"/>
                <w:sz w:val="20"/>
                <w:szCs w:val="20"/>
                <w:lang w:val="en-US" w:eastAsia="ru-RU"/>
              </w:rPr>
              <w:t>al</w:t>
            </w:r>
          </w:p>
        </w:tc>
        <w:tc>
          <w:tcPr>
            <w:tcW w:w="1466"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да</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2019</w:t>
            </w:r>
          </w:p>
        </w:tc>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ЭЦВ 6-10-80</w:t>
            </w:r>
          </w:p>
        </w:tc>
      </w:tr>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Ильинский каптаж</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w:t>
            </w:r>
          </w:p>
        </w:tc>
        <w:tc>
          <w:tcPr>
            <w:tcW w:w="1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w:t>
            </w:r>
          </w:p>
        </w:tc>
        <w:tc>
          <w:tcPr>
            <w:tcW w:w="14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с. Ильинское</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нет</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r>
      <w:tr>
        <w:trPr>
          <w:trHeight w:val="454" w:hRule="atLeast"/>
        </w:trPr>
        <w:tc>
          <w:tcPr>
            <w:tcW w:w="4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w:t>
            </w:r>
          </w:p>
        </w:tc>
        <w:tc>
          <w:tcPr>
            <w:tcW w:w="253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Красносельским каптаж</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w:t>
            </w:r>
          </w:p>
        </w:tc>
        <w:tc>
          <w:tcPr>
            <w:tcW w:w="14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w:t>
            </w:r>
          </w:p>
        </w:tc>
        <w:tc>
          <w:tcPr>
            <w:tcW w:w="14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w:t>
            </w:r>
          </w:p>
        </w:tc>
        <w:tc>
          <w:tcPr>
            <w:tcW w:w="14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с. Красное</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79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нет</w:t>
            </w:r>
          </w:p>
        </w:tc>
        <w:tc>
          <w:tcPr>
            <w:tcW w:w="92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15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r>
    </w:tbl>
    <w:p>
      <w:pPr>
        <w:pStyle w:val="Default"/>
        <w:spacing w:lineRule="auto" w:line="276"/>
        <w:rPr>
          <w:color w:val="auto"/>
        </w:rPr>
      </w:pPr>
      <w:r>
        <w:rPr>
          <w:color w:val="auto"/>
        </w:rPr>
      </w:r>
    </w:p>
    <w:p>
      <w:pPr>
        <w:pStyle w:val="Normal"/>
        <w:rPr>
          <w:rFonts w:eastAsia="Times New Roman"/>
          <w:b/>
          <w:b/>
          <w:bCs/>
          <w:sz w:val="20"/>
          <w:szCs w:val="20"/>
          <w:lang w:eastAsia="ru-RU"/>
        </w:rPr>
      </w:pPr>
      <w:r>
        <w:rPr>
          <w:rFonts w:eastAsia="Times New Roman"/>
          <w:b/>
          <w:bCs/>
          <w:sz w:val="20"/>
          <w:szCs w:val="20"/>
          <w:lang w:eastAsia="ru-RU"/>
        </w:rPr>
      </w:r>
    </w:p>
    <w:p>
      <w:pPr>
        <w:pStyle w:val="Caption"/>
        <w:keepNext w:val="true"/>
        <w:jc w:val="both"/>
        <w:rPr>
          <w:rFonts w:ascii="Calibri" w:hAnsi="Calibri" w:cs="Calibri" w:asciiTheme="minorHAnsi" w:cstheme="minorHAnsi" w:hAnsiTheme="minorHAnsi"/>
          <w:color w:val="auto"/>
          <w:sz w:val="24"/>
          <w:szCs w:val="24"/>
        </w:rPr>
      </w:pPr>
      <w:r>
        <w:rPr>
          <w:rFonts w:cs="Calibri" w:ascii="Calibri" w:hAnsi="Calibri" w:asciiTheme="minorHAnsi" w:cstheme="minorHAnsi" w:hAnsiTheme="minorHAnsi"/>
          <w:color w:val="auto"/>
          <w:sz w:val="24"/>
          <w:szCs w:val="24"/>
        </w:rPr>
        <w:t>Таблица 1.3 - Информация об источниках водоснабжения, используемых организациями различной формы собственности для собственных нужд</w:t>
      </w:r>
    </w:p>
    <w:tbl>
      <w:tblPr>
        <w:tblW w:w="5000" w:type="pct"/>
        <w:jc w:val="left"/>
        <w:tblInd w:w="0" w:type="dxa"/>
        <w:tblLayout w:type="fixed"/>
        <w:tblCellMar>
          <w:top w:w="0" w:type="dxa"/>
          <w:left w:w="108" w:type="dxa"/>
          <w:bottom w:w="0" w:type="dxa"/>
          <w:right w:w="108" w:type="dxa"/>
        </w:tblCellMar>
        <w:tblLook w:firstRow="1" w:noVBand="0" w:lastRow="1" w:firstColumn="1" w:lastColumn="1" w:noHBand="0" w:val="01e0"/>
      </w:tblPr>
      <w:tblGrid>
        <w:gridCol w:w="493"/>
        <w:gridCol w:w="1653"/>
        <w:gridCol w:w="1544"/>
        <w:gridCol w:w="1690"/>
        <w:gridCol w:w="1016"/>
        <w:gridCol w:w="912"/>
        <w:gridCol w:w="1596"/>
        <w:gridCol w:w="601"/>
        <w:gridCol w:w="1454"/>
        <w:gridCol w:w="1300"/>
        <w:gridCol w:w="903"/>
        <w:gridCol w:w="1407"/>
      </w:tblGrid>
      <w:tr>
        <w:trPr>
          <w:tblHeader w:val="true"/>
          <w:trHeight w:val="2183" w:hRule="atLeast"/>
          <w:cantSplit w:val="true"/>
        </w:trPr>
        <w:tc>
          <w:tcPr>
            <w:tcW w:w="493" w:type="dxa"/>
            <w:tcBorders>
              <w:top w:val="single" w:sz="4" w:space="0" w:color="000000"/>
              <w:left w:val="single" w:sz="4" w:space="0" w:color="000000"/>
              <w:bottom w:val="single" w:sz="4" w:space="0" w:color="000000"/>
              <w:right w:val="single" w:sz="4" w:space="0" w:color="000000"/>
            </w:tcBorders>
            <w:shd w:color="auto" w:fill="CCFFCC" w:val="clear"/>
            <w:textDirection w:val="btLr"/>
            <w:vAlign w:val="center"/>
          </w:tcPr>
          <w:p>
            <w:pPr>
              <w:pStyle w:val="Normal"/>
              <w:widowControl w:val="false"/>
              <w:tabs>
                <w:tab w:val="clear" w:pos="708"/>
                <w:tab w:val="left" w:pos="1020" w:leader="none"/>
              </w:tabs>
              <w:ind w:left="113" w:right="113" w:hanging="0"/>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 xml:space="preserve">№ </w:t>
            </w:r>
            <w:r>
              <w:rPr>
                <w:rFonts w:eastAsia="Times New Roman" w:cs="Calibri" w:ascii="Calibri" w:hAnsi="Calibri" w:asciiTheme="minorHAnsi" w:cstheme="minorHAnsi" w:hAnsiTheme="minorHAnsi"/>
                <w:b/>
                <w:sz w:val="20"/>
                <w:szCs w:val="20"/>
                <w:lang w:eastAsia="ru-RU"/>
              </w:rPr>
              <w:t>п/п</w:t>
            </w:r>
          </w:p>
        </w:tc>
        <w:tc>
          <w:tcPr>
            <w:tcW w:w="1653" w:type="dxa"/>
            <w:tcBorders>
              <w:top w:val="single" w:sz="4" w:space="0" w:color="000000"/>
              <w:left w:val="single" w:sz="4" w:space="0" w:color="000000"/>
              <w:bottom w:val="single" w:sz="4" w:space="0" w:color="000000"/>
              <w:right w:val="single" w:sz="4" w:space="0" w:color="000000"/>
            </w:tcBorders>
            <w:shd w:color="auto" w:fill="CCFFCC" w:val="clear"/>
            <w:textDirection w:val="btLr"/>
            <w:vAlign w:val="center"/>
          </w:tcPr>
          <w:p>
            <w:pPr>
              <w:pStyle w:val="Normal"/>
              <w:widowControl w:val="false"/>
              <w:tabs>
                <w:tab w:val="clear" w:pos="708"/>
                <w:tab w:val="left" w:pos="1020" w:leader="none"/>
              </w:tabs>
              <w:ind w:left="113" w:right="113" w:hanging="0"/>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Адрес скважины</w:t>
            </w:r>
          </w:p>
        </w:tc>
        <w:tc>
          <w:tcPr>
            <w:tcW w:w="1544" w:type="dxa"/>
            <w:tcBorders>
              <w:top w:val="single" w:sz="4" w:space="0" w:color="000000"/>
              <w:left w:val="single" w:sz="4" w:space="0" w:color="000000"/>
              <w:bottom w:val="single" w:sz="4" w:space="0" w:color="000000"/>
              <w:right w:val="single" w:sz="4" w:space="0" w:color="000000"/>
            </w:tcBorders>
            <w:shd w:color="auto" w:fill="CCFFCC" w:val="clear"/>
            <w:textDirection w:val="btLr"/>
            <w:vAlign w:val="center"/>
          </w:tcPr>
          <w:p>
            <w:pPr>
              <w:pStyle w:val="Normal"/>
              <w:widowControl w:val="false"/>
              <w:tabs>
                <w:tab w:val="clear" w:pos="708"/>
                <w:tab w:val="left" w:pos="1020" w:leader="none"/>
              </w:tabs>
              <w:ind w:left="113" w:right="113" w:hanging="0"/>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Наличие паспорта скважины, с какого года эксплуатации</w:t>
            </w:r>
          </w:p>
        </w:tc>
        <w:tc>
          <w:tcPr>
            <w:tcW w:w="1690" w:type="dxa"/>
            <w:tcBorders>
              <w:top w:val="single" w:sz="4" w:space="0" w:color="000000"/>
              <w:left w:val="single" w:sz="4" w:space="0" w:color="000000"/>
              <w:bottom w:val="single" w:sz="4" w:space="0" w:color="000000"/>
              <w:right w:val="single" w:sz="4" w:space="0" w:color="000000"/>
            </w:tcBorders>
            <w:shd w:color="auto" w:fill="CCFFCC" w:val="clear"/>
            <w:textDirection w:val="btLr"/>
            <w:vAlign w:val="center"/>
          </w:tcPr>
          <w:p>
            <w:pPr>
              <w:pStyle w:val="Normal"/>
              <w:widowControl w:val="false"/>
              <w:tabs>
                <w:tab w:val="clear" w:pos="708"/>
                <w:tab w:val="left" w:pos="1020" w:leader="none"/>
              </w:tabs>
              <w:ind w:left="113" w:right="113" w:hanging="0"/>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Собственник скважины</w:t>
            </w:r>
          </w:p>
        </w:tc>
        <w:tc>
          <w:tcPr>
            <w:tcW w:w="1016" w:type="dxa"/>
            <w:tcBorders>
              <w:top w:val="single" w:sz="4" w:space="0" w:color="000000"/>
              <w:left w:val="single" w:sz="4" w:space="0" w:color="000000"/>
              <w:bottom w:val="single" w:sz="4" w:space="0" w:color="000000"/>
              <w:right w:val="single" w:sz="4" w:space="0" w:color="000000"/>
            </w:tcBorders>
            <w:shd w:color="auto" w:fill="CCFFCC" w:val="clear"/>
            <w:textDirection w:val="btLr"/>
            <w:vAlign w:val="center"/>
          </w:tcPr>
          <w:p>
            <w:pPr>
              <w:pStyle w:val="Normal"/>
              <w:widowControl w:val="false"/>
              <w:tabs>
                <w:tab w:val="clear" w:pos="708"/>
                <w:tab w:val="left" w:pos="1020" w:leader="none"/>
              </w:tabs>
              <w:ind w:left="113" w:right="113" w:hanging="0"/>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Расчетный дебет скважины, м3/час</w:t>
            </w:r>
          </w:p>
        </w:tc>
        <w:tc>
          <w:tcPr>
            <w:tcW w:w="912" w:type="dxa"/>
            <w:tcBorders>
              <w:top w:val="single" w:sz="4" w:space="0" w:color="000000"/>
              <w:left w:val="single" w:sz="4" w:space="0" w:color="000000"/>
              <w:bottom w:val="single" w:sz="4" w:space="0" w:color="000000"/>
              <w:right w:val="single" w:sz="4" w:space="0" w:color="000000"/>
            </w:tcBorders>
            <w:shd w:color="auto" w:fill="CCFFCC" w:val="clear"/>
            <w:textDirection w:val="btLr"/>
            <w:vAlign w:val="center"/>
          </w:tcPr>
          <w:p>
            <w:pPr>
              <w:pStyle w:val="Normal"/>
              <w:widowControl w:val="false"/>
              <w:tabs>
                <w:tab w:val="clear" w:pos="708"/>
                <w:tab w:val="left" w:pos="1020" w:leader="none"/>
              </w:tabs>
              <w:ind w:left="113" w:right="113" w:hanging="0"/>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Фактический дебет скважины, м3/час</w:t>
            </w:r>
          </w:p>
        </w:tc>
        <w:tc>
          <w:tcPr>
            <w:tcW w:w="1596" w:type="dxa"/>
            <w:tcBorders>
              <w:top w:val="single" w:sz="4" w:space="0" w:color="000000"/>
              <w:left w:val="single" w:sz="4" w:space="0" w:color="000000"/>
              <w:bottom w:val="single" w:sz="4" w:space="0" w:color="000000"/>
              <w:right w:val="single" w:sz="4" w:space="0" w:color="000000"/>
            </w:tcBorders>
            <w:shd w:color="auto" w:fill="CCFFCC" w:val="clear"/>
            <w:textDirection w:val="btLr"/>
            <w:vAlign w:val="center"/>
          </w:tcPr>
          <w:p>
            <w:pPr>
              <w:pStyle w:val="Normal"/>
              <w:widowControl w:val="false"/>
              <w:tabs>
                <w:tab w:val="clear" w:pos="708"/>
                <w:tab w:val="left" w:pos="1020" w:leader="none"/>
              </w:tabs>
              <w:ind w:left="113" w:right="113" w:hanging="0"/>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Сформирован ли земельный участок под скважиной, его площадь, м2</w:t>
            </w:r>
          </w:p>
        </w:tc>
        <w:tc>
          <w:tcPr>
            <w:tcW w:w="601" w:type="dxa"/>
            <w:tcBorders>
              <w:top w:val="single" w:sz="4" w:space="0" w:color="000000"/>
              <w:left w:val="single" w:sz="4" w:space="0" w:color="000000"/>
              <w:bottom w:val="single" w:sz="4" w:space="0" w:color="000000"/>
              <w:right w:val="single" w:sz="4" w:space="0" w:color="000000"/>
            </w:tcBorders>
            <w:shd w:color="auto" w:fill="CCFFCC" w:val="clear"/>
            <w:textDirection w:val="btLr"/>
            <w:vAlign w:val="center"/>
          </w:tcPr>
          <w:p>
            <w:pPr>
              <w:pStyle w:val="Normal"/>
              <w:widowControl w:val="false"/>
              <w:tabs>
                <w:tab w:val="clear" w:pos="708"/>
                <w:tab w:val="left" w:pos="1020" w:leader="none"/>
              </w:tabs>
              <w:ind w:left="113" w:right="113" w:hanging="0"/>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Сформирована ли санитарная защитная зона</w:t>
            </w:r>
          </w:p>
        </w:tc>
        <w:tc>
          <w:tcPr>
            <w:tcW w:w="1454" w:type="dxa"/>
            <w:tcBorders>
              <w:top w:val="single" w:sz="4" w:space="0" w:color="000000"/>
              <w:left w:val="single" w:sz="4" w:space="0" w:color="000000"/>
              <w:bottom w:val="single" w:sz="4" w:space="0" w:color="000000"/>
              <w:right w:val="single" w:sz="4" w:space="0" w:color="000000"/>
            </w:tcBorders>
            <w:shd w:color="auto" w:fill="CCFFCC" w:val="clear"/>
            <w:textDirection w:val="btLr"/>
            <w:vAlign w:val="center"/>
          </w:tcPr>
          <w:p>
            <w:pPr>
              <w:pStyle w:val="Normal"/>
              <w:widowControl w:val="false"/>
              <w:tabs>
                <w:tab w:val="clear" w:pos="708"/>
                <w:tab w:val="left" w:pos="1020" w:leader="none"/>
              </w:tabs>
              <w:ind w:left="113" w:right="113" w:hanging="0"/>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Соответствие санитарным нормам (да, нет, анализ не делали)</w:t>
            </w:r>
          </w:p>
        </w:tc>
        <w:tc>
          <w:tcPr>
            <w:tcW w:w="1300" w:type="dxa"/>
            <w:tcBorders>
              <w:top w:val="single" w:sz="4" w:space="0" w:color="000000"/>
              <w:left w:val="single" w:sz="4" w:space="0" w:color="000000"/>
              <w:bottom w:val="single" w:sz="4" w:space="0" w:color="000000"/>
              <w:right w:val="single" w:sz="4" w:space="0" w:color="000000"/>
            </w:tcBorders>
            <w:shd w:color="auto" w:fill="CCFFCC" w:val="clear"/>
            <w:textDirection w:val="btLr"/>
            <w:vAlign w:val="center"/>
          </w:tcPr>
          <w:p>
            <w:pPr>
              <w:pStyle w:val="Normal"/>
              <w:widowControl w:val="false"/>
              <w:tabs>
                <w:tab w:val="clear" w:pos="708"/>
                <w:tab w:val="left" w:pos="1020" w:leader="none"/>
              </w:tabs>
              <w:ind w:left="113" w:right="113" w:hanging="0"/>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Количество домовладений (домов, квартир), питающихся от скважин</w:t>
            </w:r>
          </w:p>
        </w:tc>
        <w:tc>
          <w:tcPr>
            <w:tcW w:w="903" w:type="dxa"/>
            <w:tcBorders>
              <w:top w:val="single" w:sz="4" w:space="0" w:color="000000"/>
              <w:left w:val="single" w:sz="4" w:space="0" w:color="000000"/>
              <w:bottom w:val="single" w:sz="4" w:space="0" w:color="000000"/>
              <w:right w:val="single" w:sz="4" w:space="0" w:color="000000"/>
            </w:tcBorders>
            <w:shd w:color="auto" w:fill="CCFFCC" w:val="clear"/>
            <w:textDirection w:val="btLr"/>
            <w:vAlign w:val="center"/>
          </w:tcPr>
          <w:p>
            <w:pPr>
              <w:pStyle w:val="Normal"/>
              <w:widowControl w:val="false"/>
              <w:tabs>
                <w:tab w:val="clear" w:pos="708"/>
                <w:tab w:val="left" w:pos="1020" w:leader="none"/>
              </w:tabs>
              <w:ind w:left="113" w:right="113" w:hanging="0"/>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Фактический подъем воды со скважины в день, м3/день</w:t>
            </w:r>
          </w:p>
        </w:tc>
        <w:tc>
          <w:tcPr>
            <w:tcW w:w="1407" w:type="dxa"/>
            <w:tcBorders>
              <w:top w:val="single" w:sz="4" w:space="0" w:color="000000"/>
              <w:left w:val="single" w:sz="4" w:space="0" w:color="000000"/>
              <w:bottom w:val="single" w:sz="4" w:space="0" w:color="000000"/>
              <w:right w:val="single" w:sz="4" w:space="0" w:color="000000"/>
            </w:tcBorders>
            <w:shd w:color="auto" w:fill="CCFFCC" w:val="clear"/>
            <w:textDirection w:val="btLr"/>
            <w:vAlign w:val="center"/>
          </w:tcPr>
          <w:p>
            <w:pPr>
              <w:pStyle w:val="Normal"/>
              <w:widowControl w:val="false"/>
              <w:tabs>
                <w:tab w:val="clear" w:pos="708"/>
                <w:tab w:val="left" w:pos="1020" w:leader="none"/>
              </w:tabs>
              <w:ind w:left="113" w:right="113" w:hanging="0"/>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Наличие лицензии (да, нет ,в стадии оформления, срок действия)</w:t>
            </w:r>
          </w:p>
        </w:tc>
      </w:tr>
      <w:tr>
        <w:trPr>
          <w:tblHeader w:val="true"/>
          <w:trHeight w:val="277" w:hRule="atLeast"/>
        </w:trPr>
        <w:tc>
          <w:tcPr>
            <w:tcW w:w="493"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1</w:t>
            </w:r>
          </w:p>
        </w:tc>
        <w:tc>
          <w:tcPr>
            <w:tcW w:w="1653"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2</w:t>
            </w:r>
          </w:p>
        </w:tc>
        <w:tc>
          <w:tcPr>
            <w:tcW w:w="1544"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3</w:t>
            </w:r>
          </w:p>
        </w:tc>
        <w:tc>
          <w:tcPr>
            <w:tcW w:w="169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4</w:t>
            </w:r>
          </w:p>
        </w:tc>
        <w:tc>
          <w:tcPr>
            <w:tcW w:w="101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5</w:t>
            </w:r>
          </w:p>
        </w:tc>
        <w:tc>
          <w:tcPr>
            <w:tcW w:w="91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6</w:t>
            </w:r>
          </w:p>
        </w:tc>
        <w:tc>
          <w:tcPr>
            <w:tcW w:w="159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7</w:t>
            </w:r>
          </w:p>
        </w:tc>
        <w:tc>
          <w:tcPr>
            <w:tcW w:w="601"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8</w:t>
            </w:r>
          </w:p>
        </w:tc>
        <w:tc>
          <w:tcPr>
            <w:tcW w:w="1454"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9</w:t>
            </w:r>
          </w:p>
        </w:tc>
        <w:tc>
          <w:tcPr>
            <w:tcW w:w="130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10</w:t>
            </w:r>
          </w:p>
        </w:tc>
        <w:tc>
          <w:tcPr>
            <w:tcW w:w="903"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11</w:t>
            </w:r>
          </w:p>
        </w:tc>
        <w:tc>
          <w:tcPr>
            <w:tcW w:w="140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b/>
                <w:b/>
                <w:sz w:val="20"/>
                <w:szCs w:val="20"/>
                <w:lang w:eastAsia="ru-RU"/>
              </w:rPr>
            </w:pPr>
            <w:r>
              <w:rPr>
                <w:rFonts w:eastAsia="Times New Roman" w:cs="Calibri" w:ascii="Calibri" w:hAnsi="Calibri" w:asciiTheme="minorHAnsi" w:cstheme="minorHAnsi" w:hAnsiTheme="minorHAnsi"/>
                <w:b/>
                <w:sz w:val="20"/>
                <w:szCs w:val="20"/>
                <w:lang w:eastAsia="ru-RU"/>
              </w:rPr>
              <w:t>12</w:t>
            </w:r>
          </w:p>
        </w:tc>
      </w:tr>
      <w:tr>
        <w:trPr>
          <w:trHeight w:val="990" w:hRule="atLeast"/>
        </w:trPr>
        <w:tc>
          <w:tcPr>
            <w:tcW w:w="4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1</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г.Юрьев-Польский, 2 км на запад от завода «Промсвязь»</w:t>
            </w:r>
          </w:p>
        </w:tc>
        <w:tc>
          <w:tcPr>
            <w:tcW w:w="15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паспорт имеется, эксплуатация с 16.09.1969</w:t>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ОАО з-д «Промсвязь»</w:t>
            </w:r>
          </w:p>
        </w:tc>
        <w:tc>
          <w:tcPr>
            <w:tcW w:w="1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20,0</w:t>
            </w:r>
          </w:p>
        </w:tc>
        <w:tc>
          <w:tcPr>
            <w:tcW w:w="9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8,0</w:t>
            </w:r>
          </w:p>
        </w:tc>
        <w:tc>
          <w:tcPr>
            <w:tcW w:w="159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скважина находится на территории з-да</w:t>
            </w:r>
          </w:p>
        </w:tc>
        <w:tc>
          <w:tcPr>
            <w:tcW w:w="60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нет</w:t>
            </w:r>
          </w:p>
        </w:tc>
        <w:tc>
          <w:tcPr>
            <w:tcW w:w="145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да, последний анализ от 25.01.2010</w:t>
            </w:r>
          </w:p>
        </w:tc>
        <w:tc>
          <w:tcPr>
            <w:tcW w:w="130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11 МКД: 5 МКД 2-х этажные; 6 МКД 5-и этажные</w:t>
            </w:r>
          </w:p>
        </w:tc>
        <w:tc>
          <w:tcPr>
            <w:tcW w:w="9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190,0</w:t>
            </w:r>
          </w:p>
        </w:tc>
        <w:tc>
          <w:tcPr>
            <w:tcW w:w="14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да, лицензия ВЛМ 07203 ВЭ до 01.01.2015г.</w:t>
            </w:r>
          </w:p>
        </w:tc>
      </w:tr>
      <w:tr>
        <w:trPr>
          <w:trHeight w:val="752" w:hRule="atLeast"/>
        </w:trPr>
        <w:tc>
          <w:tcPr>
            <w:tcW w:w="4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2</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водозабор с р.Колокша</w:t>
            </w:r>
          </w:p>
        </w:tc>
        <w:tc>
          <w:tcPr>
            <w:tcW w:w="15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ОАО з-д «Промсвязь»</w:t>
            </w:r>
          </w:p>
        </w:tc>
        <w:tc>
          <w:tcPr>
            <w:tcW w:w="1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20,0</w:t>
            </w:r>
          </w:p>
        </w:tc>
        <w:tc>
          <w:tcPr>
            <w:tcW w:w="9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20,0</w:t>
            </w:r>
          </w:p>
        </w:tc>
        <w:tc>
          <w:tcPr>
            <w:tcW w:w="159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водозабор с р.Колокша севернее территории завода</w:t>
            </w:r>
          </w:p>
        </w:tc>
        <w:tc>
          <w:tcPr>
            <w:tcW w:w="60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нет</w:t>
            </w:r>
          </w:p>
        </w:tc>
        <w:tc>
          <w:tcPr>
            <w:tcW w:w="145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для технических нужд</w:t>
            </w:r>
          </w:p>
        </w:tc>
        <w:tc>
          <w:tcPr>
            <w:tcW w:w="130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собственные нужды</w:t>
            </w:r>
          </w:p>
        </w:tc>
        <w:tc>
          <w:tcPr>
            <w:tcW w:w="9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4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r>
      <w:tr>
        <w:trPr>
          <w:trHeight w:val="231" w:hRule="atLeast"/>
        </w:trPr>
        <w:tc>
          <w:tcPr>
            <w:tcW w:w="4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3</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г.Юрьев-Польский, на территории ф-ки «Авангард»</w:t>
            </w:r>
          </w:p>
        </w:tc>
        <w:tc>
          <w:tcPr>
            <w:tcW w:w="15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паспорт имеется</w:t>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ОАО ф-ка «Авангард»</w:t>
            </w:r>
          </w:p>
        </w:tc>
        <w:tc>
          <w:tcPr>
            <w:tcW w:w="1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40,0</w:t>
            </w:r>
          </w:p>
        </w:tc>
        <w:tc>
          <w:tcPr>
            <w:tcW w:w="9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30,0</w:t>
            </w:r>
          </w:p>
        </w:tc>
        <w:tc>
          <w:tcPr>
            <w:tcW w:w="159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скважина находится на территории ф-ки</w:t>
            </w:r>
          </w:p>
        </w:tc>
        <w:tc>
          <w:tcPr>
            <w:tcW w:w="60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нет</w:t>
            </w:r>
          </w:p>
        </w:tc>
        <w:tc>
          <w:tcPr>
            <w:tcW w:w="145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для технических нужд</w:t>
            </w:r>
          </w:p>
        </w:tc>
        <w:tc>
          <w:tcPr>
            <w:tcW w:w="130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собственные нужды</w:t>
            </w:r>
          </w:p>
        </w:tc>
        <w:tc>
          <w:tcPr>
            <w:tcW w:w="9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4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r>
      <w:tr>
        <w:trPr>
          <w:trHeight w:val="86" w:hRule="atLeast"/>
        </w:trPr>
        <w:tc>
          <w:tcPr>
            <w:tcW w:w="4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4</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водозабор с р.Колокша</w:t>
            </w:r>
          </w:p>
        </w:tc>
        <w:tc>
          <w:tcPr>
            <w:tcW w:w="15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ОАО ф-ка «Авангард»</w:t>
            </w:r>
          </w:p>
        </w:tc>
        <w:tc>
          <w:tcPr>
            <w:tcW w:w="1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20,0</w:t>
            </w:r>
          </w:p>
        </w:tc>
        <w:tc>
          <w:tcPr>
            <w:tcW w:w="9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20,0</w:t>
            </w:r>
          </w:p>
        </w:tc>
        <w:tc>
          <w:tcPr>
            <w:tcW w:w="159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водозабор с р.Колокша севернее территории завода</w:t>
            </w:r>
          </w:p>
        </w:tc>
        <w:tc>
          <w:tcPr>
            <w:tcW w:w="60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нет</w:t>
            </w:r>
          </w:p>
        </w:tc>
        <w:tc>
          <w:tcPr>
            <w:tcW w:w="145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для технических нужд</w:t>
            </w:r>
          </w:p>
        </w:tc>
        <w:tc>
          <w:tcPr>
            <w:tcW w:w="130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собственные нужды</w:t>
            </w:r>
          </w:p>
        </w:tc>
        <w:tc>
          <w:tcPr>
            <w:tcW w:w="9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4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r>
      <w:tr>
        <w:trPr>
          <w:trHeight w:val="1361" w:hRule="atLeast"/>
        </w:trPr>
        <w:tc>
          <w:tcPr>
            <w:tcW w:w="4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5</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территория филиала «Молочный комбинат Юрьев-Польский»</w:t>
            </w:r>
          </w:p>
        </w:tc>
        <w:tc>
          <w:tcPr>
            <w:tcW w:w="15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паспорт имеется, эксплуатация с 1976г.</w:t>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Молочный комбинат Юрьев-Польский</w:t>
            </w:r>
          </w:p>
        </w:tc>
        <w:tc>
          <w:tcPr>
            <w:tcW w:w="1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30,0</w:t>
            </w:r>
          </w:p>
        </w:tc>
        <w:tc>
          <w:tcPr>
            <w:tcW w:w="9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40,0</w:t>
            </w:r>
          </w:p>
        </w:tc>
        <w:tc>
          <w:tcPr>
            <w:tcW w:w="159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val="en-US" w:eastAsia="ru-RU"/>
              </w:rPr>
              <w:t>S</w:t>
            </w:r>
            <w:r>
              <w:rPr>
                <w:rFonts w:eastAsia="Times New Roman" w:cs="Calibri" w:ascii="Calibri" w:hAnsi="Calibri" w:asciiTheme="minorHAnsi" w:cstheme="minorHAnsi" w:hAnsiTheme="minorHAnsi"/>
                <w:sz w:val="20"/>
                <w:szCs w:val="20"/>
                <w:lang w:eastAsia="ru-RU"/>
              </w:rPr>
              <w:t>=8000 кв.м, в собственности (единый участок на три скважины)</w:t>
            </w:r>
          </w:p>
        </w:tc>
        <w:tc>
          <w:tcPr>
            <w:tcW w:w="601"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да</w:t>
            </w:r>
          </w:p>
        </w:tc>
        <w:tc>
          <w:tcPr>
            <w:tcW w:w="145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да</w:t>
            </w:r>
          </w:p>
        </w:tc>
        <w:tc>
          <w:tcPr>
            <w:tcW w:w="1300"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собственные нужды</w:t>
            </w:r>
          </w:p>
        </w:tc>
        <w:tc>
          <w:tcPr>
            <w:tcW w:w="9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27,0</w:t>
            </w:r>
          </w:p>
        </w:tc>
        <w:tc>
          <w:tcPr>
            <w:tcW w:w="14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нет</w:t>
            </w:r>
          </w:p>
        </w:tc>
      </w:tr>
      <w:tr>
        <w:trPr>
          <w:trHeight w:val="1361" w:hRule="atLeast"/>
        </w:trPr>
        <w:tc>
          <w:tcPr>
            <w:tcW w:w="4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6</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территория филиала «Молочный комбинат Юрьев-Польский»</w:t>
            </w:r>
          </w:p>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w:t>
            </w:r>
            <w:r>
              <w:rPr>
                <w:rFonts w:eastAsia="Times New Roman" w:cs="Calibri" w:ascii="Calibri" w:hAnsi="Calibri" w:asciiTheme="minorHAnsi" w:cstheme="minorHAnsi" w:hAnsiTheme="minorHAnsi"/>
                <w:sz w:val="20"/>
                <w:szCs w:val="20"/>
                <w:lang w:eastAsia="ru-RU"/>
              </w:rPr>
              <w:t>34531</w:t>
            </w:r>
          </w:p>
        </w:tc>
        <w:tc>
          <w:tcPr>
            <w:tcW w:w="15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паспорт имеется, эксплуатация с 1974г.</w:t>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Молочный комбинат Юрьев-Польский</w:t>
            </w:r>
          </w:p>
        </w:tc>
        <w:tc>
          <w:tcPr>
            <w:tcW w:w="1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22,0</w:t>
            </w:r>
          </w:p>
        </w:tc>
        <w:tc>
          <w:tcPr>
            <w:tcW w:w="9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40,0</w:t>
            </w:r>
          </w:p>
        </w:tc>
        <w:tc>
          <w:tcPr>
            <w:tcW w:w="159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6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45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30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9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27,0</w:t>
            </w:r>
          </w:p>
        </w:tc>
        <w:tc>
          <w:tcPr>
            <w:tcW w:w="14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нет</w:t>
            </w:r>
          </w:p>
        </w:tc>
      </w:tr>
      <w:tr>
        <w:trPr>
          <w:trHeight w:val="1361" w:hRule="atLeast"/>
        </w:trPr>
        <w:tc>
          <w:tcPr>
            <w:tcW w:w="4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7</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территория филиала «Молочный комбинат Юрьев-Польский»</w:t>
            </w:r>
          </w:p>
        </w:tc>
        <w:tc>
          <w:tcPr>
            <w:tcW w:w="15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паспорт имеется, эксплуатация с 1977г.</w:t>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Молочный комбинат Юрьев-Польский</w:t>
            </w:r>
          </w:p>
        </w:tc>
        <w:tc>
          <w:tcPr>
            <w:tcW w:w="1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42,0</w:t>
            </w:r>
          </w:p>
        </w:tc>
        <w:tc>
          <w:tcPr>
            <w:tcW w:w="9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40,0</w:t>
            </w:r>
          </w:p>
        </w:tc>
        <w:tc>
          <w:tcPr>
            <w:tcW w:w="159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60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45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30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9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27,0</w:t>
            </w:r>
          </w:p>
        </w:tc>
        <w:tc>
          <w:tcPr>
            <w:tcW w:w="14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нет</w:t>
            </w:r>
          </w:p>
        </w:tc>
      </w:tr>
      <w:tr>
        <w:trPr>
          <w:trHeight w:val="423" w:hRule="atLeast"/>
        </w:trPr>
        <w:tc>
          <w:tcPr>
            <w:tcW w:w="4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8</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г.Юрьев-Польский, водозабор</w:t>
            </w:r>
          </w:p>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w:t>
            </w:r>
            <w:r>
              <w:rPr>
                <w:rFonts w:eastAsia="Times New Roman" w:cs="Calibri" w:ascii="Calibri" w:hAnsi="Calibri" w:asciiTheme="minorHAnsi" w:cstheme="minorHAnsi" w:hAnsiTheme="minorHAnsi"/>
                <w:sz w:val="20"/>
                <w:szCs w:val="20"/>
                <w:lang w:eastAsia="ru-RU"/>
              </w:rPr>
              <w:t>12-а</w:t>
            </w:r>
          </w:p>
        </w:tc>
        <w:tc>
          <w:tcPr>
            <w:tcW w:w="15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ОАО «Юрьевополе»</w:t>
            </w:r>
          </w:p>
        </w:tc>
        <w:tc>
          <w:tcPr>
            <w:tcW w:w="1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9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59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60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45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30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9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4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r>
      <w:tr>
        <w:trPr>
          <w:trHeight w:val="1361" w:hRule="atLeast"/>
        </w:trPr>
        <w:tc>
          <w:tcPr>
            <w:tcW w:w="4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9</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г.Юрьев-Польский, территория АТП</w:t>
            </w:r>
          </w:p>
        </w:tc>
        <w:tc>
          <w:tcPr>
            <w:tcW w:w="15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ОАО «Юрьев-Польское АТП»</w:t>
            </w:r>
          </w:p>
        </w:tc>
        <w:tc>
          <w:tcPr>
            <w:tcW w:w="1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9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59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60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45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30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9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4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r>
      <w:tr>
        <w:trPr>
          <w:trHeight w:val="1361" w:hRule="atLeast"/>
        </w:trPr>
        <w:tc>
          <w:tcPr>
            <w:tcW w:w="4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10</w:t>
            </w:r>
          </w:p>
        </w:tc>
        <w:tc>
          <w:tcPr>
            <w:tcW w:w="16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г.Юрьев-Польский, территория Ветлечебницы</w:t>
            </w:r>
          </w:p>
        </w:tc>
        <w:tc>
          <w:tcPr>
            <w:tcW w:w="15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69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ascii="Calibri" w:hAnsi="Calibri" w:asciiTheme="minorHAnsi" w:cstheme="minorHAnsi" w:hAnsiTheme="minorHAnsi"/>
                <w:sz w:val="20"/>
                <w:szCs w:val="20"/>
                <w:lang w:eastAsia="ru-RU"/>
              </w:rPr>
              <w:t>ветлечебница</w:t>
            </w:r>
          </w:p>
        </w:tc>
        <w:tc>
          <w:tcPr>
            <w:tcW w:w="1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9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59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60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45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30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9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c>
          <w:tcPr>
            <w:tcW w:w="14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left" w:pos="1020" w:leader="none"/>
              </w:tabs>
              <w:jc w:val="center"/>
              <w:rPr>
                <w:rFonts w:ascii="Calibri" w:hAnsi="Calibri" w:eastAsia="Times New Roman" w:cs="Calibri" w:asciiTheme="minorHAnsi" w:cstheme="minorHAnsi" w:hAnsiTheme="minorHAnsi"/>
                <w:sz w:val="20"/>
                <w:szCs w:val="20"/>
                <w:lang w:eastAsia="ru-RU"/>
              </w:rPr>
            </w:pPr>
            <w:r>
              <w:rPr>
                <w:rFonts w:eastAsia="Times New Roman" w:cs="Calibri" w:cstheme="minorHAnsi" w:ascii="Calibri" w:hAnsi="Calibri"/>
                <w:sz w:val="20"/>
                <w:szCs w:val="20"/>
                <w:lang w:eastAsia="ru-RU"/>
              </w:rPr>
            </w:r>
          </w:p>
        </w:tc>
      </w:tr>
    </w:tbl>
    <w:p>
      <w:pPr>
        <w:sectPr>
          <w:headerReference w:type="default" r:id="rId16"/>
          <w:footerReference w:type="default" r:id="rId17"/>
          <w:type w:val="nextPage"/>
          <w:pgSz w:orient="landscape" w:w="16838" w:h="11906"/>
          <w:pgMar w:left="1134" w:right="1134" w:header="567" w:top="1134" w:footer="283" w:bottom="851" w:gutter="0"/>
          <w:pgNumType w:fmt="decimal"/>
          <w:formProt w:val="false"/>
          <w:textDirection w:val="lrTb"/>
          <w:docGrid w:type="default" w:linePitch="100" w:charSpace="4096"/>
        </w:sectPr>
      </w:pPr>
    </w:p>
    <w:p>
      <w:pPr>
        <w:pStyle w:val="1"/>
        <w:numPr>
          <w:ilvl w:val="2"/>
          <w:numId w:val="8"/>
        </w:numPr>
        <w:tabs>
          <w:tab w:val="clear" w:pos="708"/>
          <w:tab w:val="left" w:pos="1033" w:leader="none"/>
        </w:tabs>
        <w:spacing w:lineRule="auto" w:line="276" w:before="1" w:after="0"/>
        <w:ind w:left="0" w:right="461" w:firstLine="142"/>
        <w:jc w:val="center"/>
        <w:rPr>
          <w:rFonts w:ascii="Calibri" w:hAnsi="Calibri"/>
          <w:sz w:val="24"/>
          <w:szCs w:val="24"/>
        </w:rPr>
      </w:pPr>
      <w:bookmarkStart w:id="39" w:name="_Toc49432165"/>
      <w:bookmarkStart w:id="40" w:name="_bookmark10"/>
      <w:bookmarkEnd w:id="40"/>
      <w:r>
        <w:rPr>
          <w:rFonts w:ascii="Calibri" w:hAnsi="Calibri"/>
          <w:sz w:val="24"/>
          <w:szCs w:val="24"/>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39"/>
    </w:p>
    <w:p>
      <w:pPr>
        <w:pStyle w:val="Style35"/>
        <w:spacing w:lineRule="auto" w:line="276"/>
        <w:ind w:right="98" w:firstLine="566"/>
        <w:jc w:val="both"/>
        <w:rPr>
          <w:rFonts w:ascii="Calibri" w:hAnsi="Calibri"/>
          <w:sz w:val="24"/>
          <w:szCs w:val="24"/>
        </w:rPr>
      </w:pPr>
      <w:r>
        <w:rPr>
          <w:rFonts w:ascii="Calibri" w:hAnsi="Calibri"/>
          <w:sz w:val="24"/>
          <w:szCs w:val="24"/>
        </w:rPr>
        <w:t>До проведения работ по реконструкции городского водозабора г. Юрьев-Польский в 2020 году предварительная обработка воды от водозаборов, эксплуатируемых МУП Юрьев-Польского района «Водоканал» перед подачей в сеть централизованного водоснабжения города не производилась.</w:t>
      </w:r>
    </w:p>
    <w:p>
      <w:pPr>
        <w:pStyle w:val="Style35"/>
        <w:spacing w:lineRule="auto" w:line="276"/>
        <w:ind w:right="98" w:firstLine="566"/>
        <w:jc w:val="both"/>
        <w:rPr>
          <w:rFonts w:ascii="Calibri" w:hAnsi="Calibri"/>
          <w:sz w:val="24"/>
          <w:szCs w:val="24"/>
        </w:rPr>
      </w:pPr>
      <w:r>
        <w:rPr>
          <w:rFonts w:ascii="Calibri" w:hAnsi="Calibri"/>
          <w:sz w:val="24"/>
          <w:szCs w:val="24"/>
        </w:rPr>
        <w:t>Общий принцип работы системы обезжелезивания следующий.</w:t>
      </w:r>
    </w:p>
    <w:p>
      <w:pPr>
        <w:pStyle w:val="Style35"/>
        <w:spacing w:lineRule="auto" w:line="276"/>
        <w:ind w:right="98" w:firstLine="566"/>
        <w:jc w:val="both"/>
        <w:rPr>
          <w:rFonts w:ascii="Calibri" w:hAnsi="Calibri"/>
          <w:sz w:val="24"/>
          <w:szCs w:val="24"/>
        </w:rPr>
      </w:pPr>
      <w:r>
        <w:rPr>
          <w:rFonts w:ascii="Calibri" w:hAnsi="Calibri"/>
          <w:sz w:val="24"/>
          <w:szCs w:val="24"/>
        </w:rPr>
        <w:t>Производительность водозаборного сооружения – 300,0 м.куб/ч</w:t>
      </w:r>
    </w:p>
    <w:p>
      <w:pPr>
        <w:pStyle w:val="Style35"/>
        <w:spacing w:lineRule="auto" w:line="276"/>
        <w:ind w:right="98" w:firstLine="566"/>
        <w:jc w:val="both"/>
        <w:rPr>
          <w:rFonts w:ascii="Calibri" w:hAnsi="Calibri"/>
          <w:sz w:val="24"/>
          <w:szCs w:val="24"/>
        </w:rPr>
      </w:pPr>
      <w:r>
        <w:rPr>
          <w:rFonts w:ascii="Calibri" w:hAnsi="Calibri"/>
          <w:sz w:val="24"/>
          <w:szCs w:val="24"/>
        </w:rPr>
        <w:t xml:space="preserve">Производительность станции обезжелезивания – 200,0 м.куб/ч. Данная производительность определена исходя из двухступенчатой схемы работы водозаборного сооружения, согласно которой вода из 6-ти скважин, проходя обработку на станции обезжелезивания подается в накопительные резервуары чистой воды емкостью 2х 864 м.куб., далее в городскую водопроводную сеть вода подается посредством станции 2-го подъема из указанных резервуаров. </w:t>
      </w:r>
    </w:p>
    <w:p>
      <w:pPr>
        <w:pStyle w:val="Style35"/>
        <w:spacing w:lineRule="auto" w:line="276"/>
        <w:ind w:right="98" w:firstLine="566"/>
        <w:jc w:val="both"/>
        <w:rPr>
          <w:rFonts w:ascii="Calibri" w:hAnsi="Calibri"/>
          <w:sz w:val="24"/>
          <w:szCs w:val="24"/>
        </w:rPr>
      </w:pPr>
      <w:r>
        <w:rPr>
          <w:rFonts w:ascii="Calibri" w:hAnsi="Calibri"/>
          <w:sz w:val="24"/>
          <w:szCs w:val="24"/>
        </w:rPr>
        <w:t>Производительность станции второго подъема – 320 м. куб./ч. определяется техническими характеристиками насосов, работающих через частотный преобразователь.</w:t>
      </w:r>
    </w:p>
    <w:p>
      <w:pPr>
        <w:pStyle w:val="Style35"/>
        <w:spacing w:lineRule="auto" w:line="276"/>
        <w:ind w:right="98" w:firstLine="566"/>
        <w:jc w:val="both"/>
        <w:rPr>
          <w:rFonts w:ascii="Calibri" w:hAnsi="Calibri"/>
          <w:sz w:val="24"/>
          <w:szCs w:val="24"/>
        </w:rPr>
      </w:pPr>
      <w:r>
        <w:rPr>
          <w:rFonts w:ascii="Calibri" w:hAnsi="Calibri"/>
          <w:sz w:val="24"/>
          <w:szCs w:val="24"/>
        </w:rPr>
        <w:t>Вода, поступившая из скважин и прошедшая обработку на станции водоподготовки должна соответствовать параметрам СапПиН 2.1.4.1074-01 «Питьевая вода. Гигиенические требования к качеству воды централизованных систем питьевого водоснабжения. Контроль качества».</w:t>
      </w:r>
    </w:p>
    <w:p>
      <w:pPr>
        <w:pStyle w:val="Style35"/>
        <w:spacing w:lineRule="auto" w:line="276"/>
        <w:ind w:right="98" w:firstLine="566"/>
        <w:jc w:val="both"/>
        <w:rPr>
          <w:rFonts w:ascii="Calibri" w:hAnsi="Calibri"/>
          <w:sz w:val="24"/>
          <w:szCs w:val="24"/>
        </w:rPr>
      </w:pPr>
      <w:r>
        <w:rPr>
          <w:rFonts w:ascii="Calibri" w:hAnsi="Calibri"/>
          <w:sz w:val="24"/>
          <w:szCs w:val="24"/>
        </w:rPr>
        <w:t>Используемая технология характеризуется применением электрофических методов для окисления нежелательных примесей и обработке по микробиологическим и паразитологическим показателям исходной воды для обеспечения ПДК, а так же применением фильтрационных технологий.</w:t>
      </w:r>
    </w:p>
    <w:p>
      <w:pPr>
        <w:pStyle w:val="Style35"/>
        <w:spacing w:lineRule="auto" w:line="276"/>
        <w:ind w:right="98" w:firstLine="566"/>
        <w:jc w:val="both"/>
        <w:rPr>
          <w:rFonts w:ascii="Calibri" w:hAnsi="Calibri"/>
          <w:sz w:val="24"/>
          <w:szCs w:val="24"/>
        </w:rPr>
      </w:pPr>
      <w:r>
        <w:rPr>
          <w:rFonts w:ascii="Calibri" w:hAnsi="Calibri"/>
          <w:sz w:val="24"/>
          <w:szCs w:val="24"/>
        </w:rPr>
        <w:t xml:space="preserve">На первом этапе вода из 6 скважин поступает в общий коллектор на станцию обезжелезивания с максимальной суммарной производительностью до 200 м3/ч через два параллельно-расположенных дисковых фильтра серии </w:t>
      </w:r>
      <w:r>
        <w:rPr>
          <w:rFonts w:ascii="Calibri" w:hAnsi="Calibri"/>
          <w:sz w:val="24"/>
          <w:szCs w:val="24"/>
          <w:lang w:val="en-US"/>
        </w:rPr>
        <w:t>Mide</w:t>
      </w:r>
      <w:r>
        <w:rPr>
          <w:rFonts w:ascii="Calibri" w:hAnsi="Calibri"/>
          <w:sz w:val="24"/>
          <w:szCs w:val="24"/>
        </w:rPr>
        <w:t xml:space="preserve"> для удаления взвешенных частиц размером свыше 130 мкм.</w:t>
      </w:r>
    </w:p>
    <w:p>
      <w:pPr>
        <w:pStyle w:val="Style35"/>
        <w:spacing w:lineRule="auto" w:line="276"/>
        <w:ind w:right="98" w:firstLine="566"/>
        <w:jc w:val="both"/>
        <w:rPr>
          <w:rFonts w:ascii="Calibri" w:hAnsi="Calibri"/>
          <w:sz w:val="24"/>
          <w:szCs w:val="24"/>
        </w:rPr>
      </w:pPr>
      <w:r>
        <w:rPr>
          <w:rFonts w:ascii="Calibri" w:hAnsi="Calibri"/>
          <w:sz w:val="24"/>
          <w:szCs w:val="24"/>
        </w:rPr>
        <w:t>После дисковых фильтров вода проходит систему озонирования (2 шт.), расположенная на байпасе основной ветки,  включающая в себя:</w:t>
      </w:r>
    </w:p>
    <w:p>
      <w:pPr>
        <w:pStyle w:val="Style35"/>
        <w:spacing w:lineRule="auto" w:line="276"/>
        <w:ind w:right="98" w:firstLine="566"/>
        <w:jc w:val="both"/>
        <w:rPr>
          <w:rFonts w:ascii="Calibri" w:hAnsi="Calibri"/>
          <w:sz w:val="24"/>
          <w:szCs w:val="24"/>
        </w:rPr>
      </w:pPr>
      <w:r>
        <w:rPr>
          <w:rFonts w:ascii="Calibri" w:hAnsi="Calibri"/>
          <w:sz w:val="24"/>
          <w:szCs w:val="24"/>
        </w:rPr>
        <w:t>-</w:t>
        <w:tab/>
        <w:t>повысительный насос</w:t>
      </w:r>
    </w:p>
    <w:p>
      <w:pPr>
        <w:pStyle w:val="Style35"/>
        <w:spacing w:lineRule="auto" w:line="276"/>
        <w:ind w:right="98" w:firstLine="566"/>
        <w:jc w:val="both"/>
        <w:rPr>
          <w:rFonts w:ascii="Calibri" w:hAnsi="Calibri"/>
          <w:sz w:val="24"/>
          <w:szCs w:val="24"/>
        </w:rPr>
      </w:pPr>
      <w:r>
        <w:rPr>
          <w:rFonts w:ascii="Calibri" w:hAnsi="Calibri"/>
          <w:sz w:val="24"/>
          <w:szCs w:val="24"/>
        </w:rPr>
        <w:t>-</w:t>
        <w:tab/>
        <w:t>трубку Вентури</w:t>
      </w:r>
    </w:p>
    <w:p>
      <w:pPr>
        <w:pStyle w:val="Style35"/>
        <w:spacing w:lineRule="auto" w:line="276"/>
        <w:ind w:right="98" w:firstLine="566"/>
        <w:jc w:val="both"/>
        <w:rPr>
          <w:rFonts w:ascii="Calibri" w:hAnsi="Calibri"/>
          <w:sz w:val="24"/>
          <w:szCs w:val="24"/>
        </w:rPr>
      </w:pPr>
      <w:r>
        <w:rPr>
          <w:rFonts w:ascii="Calibri" w:hAnsi="Calibri"/>
          <w:sz w:val="24"/>
          <w:szCs w:val="24"/>
        </w:rPr>
        <w:t>-</w:t>
        <w:tab/>
        <w:t>концентратор кислорода</w:t>
      </w:r>
    </w:p>
    <w:p>
      <w:pPr>
        <w:pStyle w:val="Style35"/>
        <w:spacing w:lineRule="auto" w:line="276"/>
        <w:ind w:right="98" w:firstLine="566"/>
        <w:jc w:val="both"/>
        <w:rPr>
          <w:rFonts w:ascii="Calibri" w:hAnsi="Calibri"/>
          <w:sz w:val="24"/>
          <w:szCs w:val="24"/>
        </w:rPr>
      </w:pPr>
      <w:r>
        <w:rPr>
          <w:rFonts w:ascii="Calibri" w:hAnsi="Calibri"/>
          <w:sz w:val="24"/>
          <w:szCs w:val="24"/>
        </w:rPr>
        <w:t>-</w:t>
        <w:tab/>
        <w:t>генератор Озона производительностью 100г О3/час</w:t>
      </w:r>
    </w:p>
    <w:p>
      <w:pPr>
        <w:pStyle w:val="Style35"/>
        <w:spacing w:lineRule="auto" w:line="276"/>
        <w:ind w:right="98" w:firstLine="566"/>
        <w:jc w:val="both"/>
        <w:rPr>
          <w:rFonts w:ascii="Calibri" w:hAnsi="Calibri"/>
          <w:sz w:val="24"/>
          <w:szCs w:val="24"/>
        </w:rPr>
      </w:pPr>
      <w:r>
        <w:rPr>
          <w:rFonts w:ascii="Calibri" w:hAnsi="Calibri"/>
          <w:sz w:val="24"/>
          <w:szCs w:val="24"/>
        </w:rPr>
        <w:t>-</w:t>
        <w:tab/>
        <w:t>статический миксер</w:t>
      </w:r>
    </w:p>
    <w:p>
      <w:pPr>
        <w:pStyle w:val="Style35"/>
        <w:spacing w:lineRule="auto" w:line="276"/>
        <w:ind w:right="98" w:firstLine="566"/>
        <w:jc w:val="both"/>
        <w:rPr>
          <w:rFonts w:ascii="Calibri" w:hAnsi="Calibri"/>
          <w:sz w:val="24"/>
          <w:szCs w:val="24"/>
        </w:rPr>
      </w:pPr>
      <w:r>
        <w:rPr>
          <w:rFonts w:ascii="Calibri" w:hAnsi="Calibri"/>
          <w:sz w:val="24"/>
          <w:szCs w:val="24"/>
        </w:rPr>
        <w:t>-</w:t>
        <w:tab/>
        <w:t>газоанализатор с датчиком озона в воздухе ЭССА.</w:t>
      </w:r>
    </w:p>
    <w:p>
      <w:pPr>
        <w:pStyle w:val="Style35"/>
        <w:spacing w:lineRule="auto" w:line="276"/>
        <w:ind w:right="98" w:firstLine="566"/>
        <w:jc w:val="both"/>
        <w:rPr>
          <w:rFonts w:ascii="Calibri" w:hAnsi="Calibri"/>
          <w:sz w:val="24"/>
          <w:szCs w:val="24"/>
        </w:rPr>
      </w:pPr>
      <w:r>
        <w:rPr>
          <w:rFonts w:ascii="Calibri" w:hAnsi="Calibri"/>
          <w:sz w:val="24"/>
          <w:szCs w:val="24"/>
        </w:rPr>
        <w:t xml:space="preserve">В случае превышения предела допустимой концентрации озона в помещении озонаторной происходит отключение генератора озона. </w:t>
      </w:r>
    </w:p>
    <w:p>
      <w:pPr>
        <w:pStyle w:val="Style35"/>
        <w:spacing w:lineRule="auto" w:line="276"/>
        <w:ind w:right="98" w:firstLine="566"/>
        <w:jc w:val="both"/>
        <w:rPr>
          <w:rFonts w:ascii="Calibri" w:hAnsi="Calibri"/>
          <w:sz w:val="24"/>
          <w:szCs w:val="24"/>
        </w:rPr>
      </w:pPr>
      <w:r>
        <w:rPr>
          <w:rFonts w:ascii="Calibri" w:hAnsi="Calibri"/>
          <w:sz w:val="24"/>
          <w:szCs w:val="24"/>
        </w:rPr>
        <w:t xml:space="preserve">Далее вода поступает в контактную колону, где обеспечивается необходимое время для растворения и взаимодействие озона с железом и органическими примесями. Нерастворившийся озон через клапан-газоотводчик поступает на каталитический деструктор для разложения. </w:t>
      </w:r>
    </w:p>
    <w:p>
      <w:pPr>
        <w:pStyle w:val="Style35"/>
        <w:spacing w:lineRule="auto" w:line="276"/>
        <w:ind w:right="98" w:firstLine="566"/>
        <w:jc w:val="both"/>
        <w:rPr>
          <w:rFonts w:ascii="Calibri" w:hAnsi="Calibri"/>
          <w:sz w:val="24"/>
          <w:szCs w:val="24"/>
        </w:rPr>
      </w:pPr>
      <w:r>
        <w:rPr>
          <w:rFonts w:ascii="Calibri" w:hAnsi="Calibri"/>
          <w:sz w:val="24"/>
          <w:szCs w:val="24"/>
        </w:rPr>
        <w:t>Затем вода поступает на 12 засыпных фильтров, где происходит осаждение окисленного железа. Регенерация фильтров происходит по прошедшему объему воды автоматически. Материал загрузки: Сорбент ОДМ объемом 1 м</w:t>
      </w:r>
      <w:r>
        <w:rPr>
          <w:rFonts w:ascii="Calibri" w:hAnsi="Calibri"/>
          <w:sz w:val="24"/>
          <w:szCs w:val="24"/>
          <w:vertAlign w:val="superscript"/>
        </w:rPr>
        <w:t>3</w:t>
      </w:r>
      <w:r>
        <w:rPr>
          <w:rFonts w:ascii="Calibri" w:hAnsi="Calibri"/>
          <w:sz w:val="24"/>
          <w:szCs w:val="24"/>
        </w:rPr>
        <w:t xml:space="preserve"> на 1 фильтр, скорость фильтрации до 17 м/ч, фракция 0,7-1,5, сорбционная емкость 1,3г/г, время обратной промывки 5 мин 20-25 м/ч. Площадь одного фильтра 1,17м</w:t>
      </w:r>
      <w:r>
        <w:rPr>
          <w:rFonts w:ascii="Calibri" w:hAnsi="Calibri"/>
          <w:sz w:val="24"/>
          <w:szCs w:val="24"/>
          <w:vertAlign w:val="superscript"/>
        </w:rPr>
        <w:t>2</w:t>
      </w:r>
      <w:r>
        <w:rPr>
          <w:rFonts w:ascii="Calibri" w:hAnsi="Calibri"/>
          <w:sz w:val="24"/>
          <w:szCs w:val="24"/>
        </w:rPr>
        <w:t>. Расход воды в режиме сервиса через один фильтр 16,67 м3/ч, площадь сорбционной поверхности 1,17м</w:t>
      </w:r>
      <w:r>
        <w:rPr>
          <w:rFonts w:ascii="Calibri" w:hAnsi="Calibri"/>
          <w:sz w:val="24"/>
          <w:szCs w:val="24"/>
          <w:vertAlign w:val="superscript"/>
        </w:rPr>
        <w:t>2</w:t>
      </w:r>
      <w:r>
        <w:rPr>
          <w:rFonts w:ascii="Calibri" w:hAnsi="Calibri"/>
          <w:sz w:val="24"/>
          <w:szCs w:val="24"/>
        </w:rPr>
        <w:t>. Регенерация одного фильтра через 800 м</w:t>
      </w:r>
      <w:r>
        <w:rPr>
          <w:rFonts w:ascii="Calibri" w:hAnsi="Calibri"/>
          <w:sz w:val="24"/>
          <w:szCs w:val="24"/>
          <w:vertAlign w:val="superscript"/>
        </w:rPr>
        <w:t>3</w:t>
      </w:r>
      <w:r>
        <w:rPr>
          <w:rFonts w:ascii="Calibri" w:hAnsi="Calibri"/>
          <w:sz w:val="24"/>
          <w:szCs w:val="24"/>
        </w:rPr>
        <w:t>. Концентрация железа в промывной воде 200 мг/л. Объем воды на промывку одного фильтра составляет 4 м</w:t>
      </w:r>
      <w:r>
        <w:rPr>
          <w:rFonts w:ascii="Calibri" w:hAnsi="Calibri"/>
          <w:sz w:val="24"/>
          <w:szCs w:val="24"/>
          <w:vertAlign w:val="superscript"/>
        </w:rPr>
        <w:t>3</w:t>
      </w:r>
      <w:r>
        <w:rPr>
          <w:rFonts w:ascii="Calibri" w:hAnsi="Calibri"/>
          <w:sz w:val="24"/>
          <w:szCs w:val="24"/>
        </w:rPr>
        <w:t xml:space="preserve">. Промывка одного фильтра 1 раз в двое суток. Суточный выход концентрата 24 м3/сут. Регенерация происходит чистой водой от станции 2-го подъема. После засыпных фильтров вода проходит мешочные фильтры, в которых осаждается мелкий шлам от засыпки до 50 мкм, с последующей ультрафиолетовой обработкой перед подачей в РЧВ. Наполнение РЧВ происходит по датчикам уровня, находящихся в резервуарах. Перед подачей воды в РЧВ устанавливаются расходомер. </w:t>
      </w:r>
    </w:p>
    <w:p>
      <w:pPr>
        <w:pStyle w:val="Style35"/>
        <w:spacing w:lineRule="auto" w:line="276"/>
        <w:ind w:right="98" w:firstLine="566"/>
        <w:jc w:val="both"/>
        <w:rPr>
          <w:rFonts w:ascii="Calibri" w:hAnsi="Calibri"/>
          <w:sz w:val="24"/>
          <w:szCs w:val="24"/>
        </w:rPr>
      </w:pPr>
      <w:r>
        <w:rPr>
          <w:rFonts w:ascii="Calibri" w:hAnsi="Calibri"/>
          <w:sz w:val="24"/>
          <w:szCs w:val="24"/>
        </w:rPr>
        <w:t xml:space="preserve">Для дезинфекции воды после накопительных резервуаров и станции 2-го подъема размещаются две ультрафиолетовые установки УФУ-150. </w:t>
      </w:r>
    </w:p>
    <w:p>
      <w:pPr>
        <w:pStyle w:val="Style35"/>
        <w:spacing w:lineRule="auto" w:line="276"/>
        <w:ind w:right="98" w:firstLine="566"/>
        <w:jc w:val="both"/>
        <w:rPr>
          <w:rFonts w:ascii="Calibri" w:hAnsi="Calibri"/>
          <w:sz w:val="24"/>
          <w:szCs w:val="24"/>
        </w:rPr>
      </w:pPr>
      <w:r>
        <w:rPr>
          <w:rFonts w:ascii="Calibri" w:hAnsi="Calibri"/>
          <w:sz w:val="24"/>
          <w:szCs w:val="24"/>
        </w:rPr>
        <w:t>Производительность станции водоподготовки по чистой воде до 200м</w:t>
      </w:r>
      <w:r>
        <w:rPr>
          <w:rFonts w:ascii="Calibri" w:hAnsi="Calibri"/>
          <w:sz w:val="24"/>
          <w:szCs w:val="24"/>
          <w:vertAlign w:val="superscript"/>
        </w:rPr>
        <w:t>3</w:t>
      </w:r>
      <w:r>
        <w:rPr>
          <w:rFonts w:ascii="Calibri" w:hAnsi="Calibri"/>
          <w:sz w:val="24"/>
          <w:szCs w:val="24"/>
        </w:rPr>
        <w:t xml:space="preserve">/ч. </w:t>
      </w:r>
    </w:p>
    <w:p>
      <w:pPr>
        <w:pStyle w:val="Style35"/>
        <w:spacing w:lineRule="auto" w:line="276"/>
        <w:ind w:right="98" w:firstLine="566"/>
        <w:jc w:val="both"/>
        <w:rPr>
          <w:rFonts w:ascii="Calibri" w:hAnsi="Calibri"/>
          <w:sz w:val="24"/>
          <w:szCs w:val="24"/>
        </w:rPr>
      </w:pPr>
      <w:r>
        <w:rPr>
          <w:rFonts w:ascii="Calibri" w:hAnsi="Calibri"/>
          <w:sz w:val="24"/>
          <w:szCs w:val="24"/>
        </w:rPr>
        <w:t>Два резервуара с чистой водой позволяют иметь резерв 1728 м</w:t>
      </w:r>
      <w:r>
        <w:rPr>
          <w:rFonts w:ascii="Calibri" w:hAnsi="Calibri"/>
          <w:sz w:val="24"/>
          <w:szCs w:val="24"/>
          <w:vertAlign w:val="superscript"/>
        </w:rPr>
        <w:t>3</w:t>
      </w:r>
      <w:r>
        <w:rPr>
          <w:rFonts w:ascii="Calibri" w:hAnsi="Calibri"/>
          <w:sz w:val="24"/>
          <w:szCs w:val="24"/>
        </w:rPr>
        <w:t xml:space="preserve"> чистой воды, что дает возможность обеспечить пиковую нагрузку 300 м</w:t>
      </w:r>
      <w:r>
        <w:rPr>
          <w:rFonts w:ascii="Calibri" w:hAnsi="Calibri"/>
          <w:sz w:val="24"/>
          <w:szCs w:val="24"/>
          <w:vertAlign w:val="superscript"/>
        </w:rPr>
        <w:t>3</w:t>
      </w:r>
      <w:r>
        <w:rPr>
          <w:rFonts w:ascii="Calibri" w:hAnsi="Calibri"/>
          <w:sz w:val="24"/>
          <w:szCs w:val="24"/>
        </w:rPr>
        <w:t xml:space="preserve">/ч </w:t>
      </w:r>
    </w:p>
    <w:p>
      <w:pPr>
        <w:pStyle w:val="Style35"/>
        <w:spacing w:lineRule="auto" w:line="276"/>
        <w:ind w:right="98" w:firstLine="566"/>
        <w:jc w:val="both"/>
        <w:rPr>
          <w:rFonts w:ascii="Calibri" w:hAnsi="Calibri"/>
          <w:sz w:val="24"/>
          <w:szCs w:val="24"/>
        </w:rPr>
      </w:pPr>
      <w:r>
        <w:rPr>
          <w:rFonts w:ascii="Calibri" w:hAnsi="Calibri"/>
          <w:sz w:val="24"/>
          <w:szCs w:val="24"/>
        </w:rPr>
        <w:t xml:space="preserve">Источники сырья: шесть скважин в один коллектор через станцию водоподготовки. </w:t>
      </w:r>
    </w:p>
    <w:p>
      <w:pPr>
        <w:pStyle w:val="Style35"/>
        <w:spacing w:lineRule="auto" w:line="276"/>
        <w:ind w:right="98" w:firstLine="566"/>
        <w:jc w:val="both"/>
        <w:rPr>
          <w:rFonts w:ascii="Calibri" w:hAnsi="Calibri"/>
          <w:sz w:val="24"/>
          <w:szCs w:val="24"/>
        </w:rPr>
      </w:pPr>
      <w:r>
        <w:rPr>
          <w:rFonts w:ascii="Calibri" w:hAnsi="Calibri"/>
          <w:sz w:val="24"/>
          <w:szCs w:val="24"/>
        </w:rPr>
        <w:t>Системы автоматизации, используемые в производственном процессе, предназначены для управления оборудованием и контроля параметров работы.</w:t>
      </w:r>
    </w:p>
    <w:p>
      <w:pPr>
        <w:pStyle w:val="Style35"/>
        <w:spacing w:lineRule="auto" w:line="276"/>
        <w:ind w:right="98" w:firstLine="566"/>
        <w:jc w:val="both"/>
        <w:rPr>
          <w:rFonts w:ascii="Calibri" w:hAnsi="Calibri"/>
          <w:sz w:val="24"/>
          <w:szCs w:val="24"/>
        </w:rPr>
      </w:pPr>
      <w:r>
        <w:rPr>
          <w:rFonts w:ascii="Calibri" w:hAnsi="Calibri"/>
          <w:sz w:val="24"/>
          <w:szCs w:val="24"/>
        </w:rPr>
      </w:r>
    </w:p>
    <w:p>
      <w:pPr>
        <w:pStyle w:val="Style35"/>
        <w:spacing w:lineRule="auto" w:line="276"/>
        <w:ind w:right="98" w:firstLine="566"/>
        <w:jc w:val="both"/>
        <w:rPr>
          <w:rFonts w:ascii="Calibri" w:hAnsi="Calibri"/>
          <w:sz w:val="24"/>
          <w:szCs w:val="24"/>
        </w:rPr>
      </w:pPr>
      <w:r>
        <w:rPr>
          <w:rFonts w:ascii="Calibri" w:hAnsi="Calibri"/>
          <w:sz w:val="24"/>
          <w:szCs w:val="24"/>
        </w:rPr>
        <w:t>Контроль качества питьевой воды осуществляет лаборатория очистных сооружений МУП Юрьев-Польского района «Водоканал». На основании требований санитарно-эпидемиологических правил и нормативов (СанПин 2.1.4.1074-01) предприятием каждые 5 лет разрабатывается и согласовывается с центром государственного санитарно-эпидемиологического надзора и утверждается в установленном порядке рабочая программа производственного контроля качества воды.</w:t>
      </w:r>
    </w:p>
    <w:p>
      <w:pPr>
        <w:pStyle w:val="Style35"/>
        <w:spacing w:lineRule="auto" w:line="276"/>
        <w:ind w:right="98" w:firstLine="566"/>
        <w:jc w:val="both"/>
        <w:rPr>
          <w:rFonts w:ascii="Calibri" w:hAnsi="Calibri"/>
          <w:sz w:val="24"/>
          <w:szCs w:val="24"/>
        </w:rPr>
      </w:pPr>
      <w:r>
        <w:rPr>
          <w:rFonts w:ascii="Calibri" w:hAnsi="Calibri"/>
          <w:sz w:val="24"/>
          <w:szCs w:val="24"/>
        </w:rPr>
        <w:t>В рамках актуализации схемы водоснабжения, со стороны Администрации г. Юрьев-Польский были предоставлены протоколы лабораторных исследований воды подземных источников централизованного водоснабжения за 2019-2020 гг.</w:t>
      </w:r>
    </w:p>
    <w:p>
      <w:pPr>
        <w:pStyle w:val="Style35"/>
        <w:spacing w:lineRule="auto" w:line="276"/>
        <w:ind w:right="98" w:firstLine="566"/>
        <w:jc w:val="both"/>
        <w:rPr>
          <w:rFonts w:ascii="Calibri" w:hAnsi="Calibri"/>
          <w:sz w:val="24"/>
          <w:szCs w:val="24"/>
        </w:rPr>
      </w:pPr>
      <w:r>
        <w:rPr>
          <w:rFonts w:ascii="Calibri" w:hAnsi="Calibri"/>
          <w:sz w:val="24"/>
          <w:szCs w:val="24"/>
        </w:rPr>
        <w:t>Показатели реализуемой воды не соответствуют гигиеническим требованиям к качеству воды централизованных систем питьевого водоснабжения, установленных СанПиН 2.1.4.1074-1 «Питьевая вода. Гигиенические требования к качеству воды централизованных систем питьевого водоснабжения. Контроль качества», по показателям мутности и содержания железа в воде. Данное отклонение наблюдается на большинстве источников питьевого водоснабжения:  ул.Связистов (23655); артскважина №1 (43171); артскважина №10 (51825); артскважина №12 (51820); артскважина №13 (71081); водозабор; артскважина № 14 (43152); артскважина Племобъед. (2709/189); артскважина Ж/д (1); артскважина Подсоб.хоз. (23655).</w:t>
      </w:r>
    </w:p>
    <w:p>
      <w:pPr>
        <w:pStyle w:val="Normal"/>
        <w:widowControl/>
        <w:rPr>
          <w:rFonts w:ascii="Calibri" w:hAnsi="Calibri"/>
          <w:sz w:val="24"/>
          <w:szCs w:val="24"/>
        </w:rPr>
      </w:pPr>
      <w:r>
        <w:rPr>
          <w:rFonts w:ascii="Calibri" w:hAnsi="Calibri"/>
          <w:sz w:val="24"/>
          <w:szCs w:val="24"/>
        </w:rPr>
      </w:r>
    </w:p>
    <w:p>
      <w:pPr>
        <w:pStyle w:val="Style35"/>
        <w:spacing w:lineRule="auto" w:line="276"/>
        <w:ind w:right="98" w:firstLine="566"/>
        <w:jc w:val="both"/>
        <w:rPr>
          <w:rFonts w:ascii="Calibri" w:hAnsi="Calibri"/>
          <w:sz w:val="24"/>
          <w:szCs w:val="24"/>
        </w:rPr>
      </w:pPr>
      <w:r>
        <w:rPr>
          <w:rFonts w:ascii="Calibri" w:hAnsi="Calibri"/>
          <w:sz w:val="24"/>
          <w:szCs w:val="24"/>
        </w:rPr>
        <w:t>Жесткость воды на ряде источников водоснабжения не соответствует нормативным показателям: артскважина №1 (43171); артскважина №13 (71081); артскважина Племобъед. (2709/189).</w:t>
      </w:r>
    </w:p>
    <w:p>
      <w:pPr>
        <w:pStyle w:val="Style35"/>
        <w:spacing w:lineRule="auto" w:line="276"/>
        <w:ind w:right="98" w:firstLine="566"/>
        <w:jc w:val="both"/>
        <w:rPr>
          <w:rFonts w:ascii="Calibri" w:hAnsi="Calibri"/>
          <w:sz w:val="24"/>
          <w:szCs w:val="24"/>
        </w:rPr>
      </w:pPr>
      <w:r>
        <w:rPr>
          <w:rFonts w:ascii="Calibri" w:hAnsi="Calibri"/>
          <w:sz w:val="24"/>
          <w:szCs w:val="24"/>
        </w:rPr>
        <w:t xml:space="preserve">По бактериологическим показателям вода на источниках водоснабжения соответствует требованиям СанПиН 2.1.4.1074-01. </w:t>
      </w:r>
    </w:p>
    <w:p>
      <w:pPr>
        <w:pStyle w:val="Style35"/>
        <w:spacing w:lineRule="auto" w:line="276"/>
        <w:ind w:right="98" w:firstLine="566"/>
        <w:jc w:val="both"/>
        <w:rPr>
          <w:rFonts w:ascii="Calibri" w:hAnsi="Calibri"/>
          <w:sz w:val="24"/>
          <w:szCs w:val="24"/>
        </w:rPr>
      </w:pPr>
      <w:r>
        <w:rPr>
          <w:rFonts w:ascii="Calibri" w:hAnsi="Calibri"/>
          <w:sz w:val="24"/>
          <w:szCs w:val="24"/>
        </w:rPr>
        <w:t xml:space="preserve">Согласно предоставленным данным качество воды в распределительных сетях по органолептическим, физико-химическим и микробиологическим показателям не соответствует требованиям СанПиН 2.1.4.1074-01 по содержанию железа. </w:t>
      </w:r>
    </w:p>
    <w:p>
      <w:pPr>
        <w:pStyle w:val="Style35"/>
        <w:spacing w:lineRule="auto" w:line="276"/>
        <w:ind w:right="98" w:firstLine="566"/>
        <w:jc w:val="both"/>
        <w:rPr>
          <w:rFonts w:ascii="Calibri" w:hAnsi="Calibri"/>
          <w:sz w:val="24"/>
          <w:szCs w:val="24"/>
        </w:rPr>
      </w:pPr>
      <w:r>
        <w:rPr>
          <w:rFonts w:ascii="Calibri" w:hAnsi="Calibri"/>
          <w:sz w:val="24"/>
          <w:szCs w:val="24"/>
        </w:rPr>
        <w:t>С целью приведения качества воды в соответствие с требованиями СанПиН 2.1.4.1074-01 в 2020 году реализуется мероприятие по реконструкции городского водозабора, в рамках которого осуществляется строительство станции обезжелезивания предназначенной для очистки артезианской воды из 6 скважин до требований Заказчика: содержание железа в очищенной воде не превышает 0,3 мг/л. (СанПиН 2.1.4.1074-01 «Питьевая вода…»).</w:t>
      </w:r>
    </w:p>
    <w:p>
      <w:pPr>
        <w:pStyle w:val="Style35"/>
        <w:spacing w:lineRule="auto" w:line="276" w:before="65" w:after="0"/>
        <w:ind w:right="99" w:firstLine="566"/>
        <w:jc w:val="both"/>
        <w:rPr>
          <w:rFonts w:ascii="Calibri" w:hAnsi="Calibri"/>
          <w:sz w:val="24"/>
          <w:szCs w:val="24"/>
        </w:rPr>
      </w:pPr>
      <w:r>
        <w:rPr>
          <w:rFonts w:ascii="Calibri" w:hAnsi="Calibri"/>
          <w:sz w:val="24"/>
          <w:szCs w:val="24"/>
        </w:rPr>
        <w:t>Данные лабораторных исследований воды из артскважин г. Юрьев-Польский, приведены в таблице 1.4.</w:t>
      </w:r>
    </w:p>
    <w:p>
      <w:pPr>
        <w:pStyle w:val="Style35"/>
        <w:spacing w:lineRule="auto" w:line="276"/>
        <w:ind w:right="98" w:firstLine="566"/>
        <w:jc w:val="both"/>
        <w:rPr>
          <w:rFonts w:ascii="Calibri" w:hAnsi="Calibri"/>
          <w:sz w:val="24"/>
          <w:szCs w:val="24"/>
        </w:rPr>
      </w:pPr>
      <w:r>
        <w:rPr>
          <w:rFonts w:ascii="Calibri" w:hAnsi="Calibri"/>
          <w:sz w:val="24"/>
          <w:szCs w:val="24"/>
        </w:rPr>
      </w:r>
    </w:p>
    <w:p>
      <w:pPr>
        <w:pStyle w:val="Style35"/>
        <w:spacing w:lineRule="auto" w:line="276"/>
        <w:ind w:right="98" w:firstLine="566"/>
        <w:jc w:val="both"/>
        <w:rPr>
          <w:rFonts w:ascii="Calibri" w:hAnsi="Calibri"/>
          <w:sz w:val="24"/>
          <w:szCs w:val="24"/>
        </w:rPr>
      </w:pPr>
      <w:r>
        <w:rPr>
          <w:rFonts w:ascii="Calibri" w:hAnsi="Calibri"/>
          <w:sz w:val="24"/>
          <w:szCs w:val="24"/>
        </w:rPr>
        <w:t xml:space="preserve">Скважины г. Юрьев-Польский обеспечены зонами санитарной охраны первого пояса, размеры которых не всегда соответствуют требуемым (30 метров). </w:t>
      </w:r>
    </w:p>
    <w:p>
      <w:pPr>
        <w:pStyle w:val="Style35"/>
        <w:spacing w:lineRule="auto" w:line="276"/>
        <w:ind w:right="98" w:firstLine="566"/>
        <w:jc w:val="both"/>
        <w:rPr>
          <w:rFonts w:ascii="Calibri" w:hAnsi="Calibri"/>
          <w:sz w:val="24"/>
          <w:szCs w:val="24"/>
        </w:rPr>
      </w:pPr>
      <w:r>
        <w:rPr>
          <w:rFonts w:ascii="Calibri" w:hAnsi="Calibri"/>
          <w:sz w:val="24"/>
          <w:szCs w:val="24"/>
        </w:rPr>
        <w:t xml:space="preserve">Зоны санитарной охраны первого пояса ограждений имеет скважины расположенные в границах территории городского водозабора (А/С 43151; А/С 43152; А/С 51820; А/С 51822; А/С 51825; А/С 71081), а также одиночные скважины № 35-р и № 23665. </w:t>
      </w:r>
    </w:p>
    <w:p>
      <w:pPr>
        <w:pStyle w:val="Style35"/>
        <w:spacing w:lineRule="auto" w:line="276"/>
        <w:ind w:right="98" w:firstLine="566"/>
        <w:jc w:val="both"/>
        <w:rPr>
          <w:rFonts w:ascii="Calibri" w:hAnsi="Calibri"/>
          <w:sz w:val="24"/>
          <w:szCs w:val="24"/>
        </w:rPr>
      </w:pPr>
      <w:r>
        <w:rPr>
          <w:rFonts w:ascii="Calibri" w:hAnsi="Calibri"/>
          <w:sz w:val="24"/>
          <w:szCs w:val="24"/>
        </w:rPr>
        <w:t xml:space="preserve">Эксплуатация зон санитарной охраны соблюдается в соответствии с требованиями СанПиН 2.1.4.1110-02 «Зоны санитарной охраны источников водоснабжения и водопроводов хозяйственно-питьевого назначения». </w:t>
      </w:r>
    </w:p>
    <w:p>
      <w:pPr>
        <w:pStyle w:val="Style35"/>
        <w:spacing w:lineRule="auto" w:line="276"/>
        <w:ind w:right="98" w:firstLine="566"/>
        <w:jc w:val="both"/>
        <w:rPr>
          <w:rFonts w:ascii="Calibri" w:hAnsi="Calibri"/>
          <w:sz w:val="24"/>
          <w:szCs w:val="24"/>
        </w:rPr>
      </w:pPr>
      <w:r>
        <w:rPr>
          <w:rFonts w:ascii="Calibri" w:hAnsi="Calibri"/>
          <w:sz w:val="24"/>
          <w:szCs w:val="24"/>
        </w:rPr>
        <w:t>Проекты зон санитарной охраны второго и третьего пояса по состоянию на 2020 год отсутствуют для артезианских №6386 и №23665.</w:t>
      </w:r>
    </w:p>
    <w:p>
      <w:pPr>
        <w:pStyle w:val="Style35"/>
        <w:spacing w:lineRule="auto" w:line="276"/>
        <w:ind w:right="98" w:firstLine="566"/>
        <w:jc w:val="both"/>
        <w:rPr>
          <w:rFonts w:ascii="Calibri" w:hAnsi="Calibri"/>
          <w:sz w:val="24"/>
          <w:szCs w:val="24"/>
        </w:rPr>
      </w:pPr>
      <w:r>
        <w:rPr>
          <w:rFonts w:ascii="Calibri" w:hAnsi="Calibri"/>
          <w:sz w:val="24"/>
          <w:szCs w:val="24"/>
        </w:rPr>
      </w:r>
    </w:p>
    <w:p>
      <w:pPr>
        <w:pStyle w:val="Style35"/>
        <w:spacing w:lineRule="auto" w:line="276"/>
        <w:ind w:right="98" w:firstLine="566"/>
        <w:jc w:val="both"/>
        <w:rPr>
          <w:rFonts w:ascii="Calibri" w:hAnsi="Calibri"/>
          <w:sz w:val="24"/>
          <w:szCs w:val="24"/>
        </w:rPr>
      </w:pPr>
      <w:r>
        <w:rPr>
          <w:rFonts w:ascii="Calibri" w:hAnsi="Calibri"/>
          <w:sz w:val="24"/>
          <w:szCs w:val="24"/>
        </w:rPr>
      </w:r>
    </w:p>
    <w:p>
      <w:pPr>
        <w:sectPr>
          <w:headerReference w:type="default" r:id="rId18"/>
          <w:footerReference w:type="default" r:id="rId19"/>
          <w:type w:val="nextPage"/>
          <w:pgSz w:w="11906" w:h="16838"/>
          <w:pgMar w:left="1134" w:right="851" w:header="568" w:top="1134" w:footer="250" w:bottom="1134" w:gutter="0"/>
          <w:pgNumType w:fmt="decimal"/>
          <w:formProt w:val="false"/>
          <w:textDirection w:val="lrTb"/>
          <w:docGrid w:type="default" w:linePitch="100" w:charSpace="4096"/>
        </w:sectPr>
        <w:pStyle w:val="Style35"/>
        <w:spacing w:lineRule="auto" w:line="276"/>
        <w:ind w:right="98" w:firstLine="566"/>
        <w:jc w:val="both"/>
        <w:rPr>
          <w:rFonts w:ascii="Calibri" w:hAnsi="Calibri"/>
          <w:sz w:val="24"/>
          <w:szCs w:val="24"/>
        </w:rPr>
      </w:pPr>
      <w:r>
        <w:rPr>
          <w:rFonts w:ascii="Calibri" w:hAnsi="Calibri"/>
          <w:sz w:val="24"/>
          <w:szCs w:val="24"/>
        </w:rPr>
      </w:r>
    </w:p>
    <w:p>
      <w:pPr>
        <w:pStyle w:val="Style35"/>
        <w:spacing w:lineRule="auto" w:line="276"/>
        <w:ind w:right="98" w:firstLine="566"/>
        <w:jc w:val="both"/>
        <w:rPr>
          <w:rFonts w:ascii="Calibri" w:hAnsi="Calibri"/>
          <w:sz w:val="24"/>
          <w:szCs w:val="24"/>
        </w:rPr>
      </w:pPr>
      <w:r>
        <w:rPr>
          <w:rFonts w:ascii="Calibri" w:hAnsi="Calibri"/>
          <w:b/>
          <w:sz w:val="24"/>
          <w:szCs w:val="24"/>
        </w:rPr>
        <w:t xml:space="preserve">Таблица 1.4 - </w:t>
      </w:r>
      <w:r>
        <w:rPr>
          <w:rFonts w:ascii="Calibri" w:hAnsi="Calibri"/>
          <w:b/>
          <w:bCs/>
          <w:iCs/>
          <w:sz w:val="24"/>
          <w:szCs w:val="24"/>
        </w:rPr>
        <w:t>Показатели качества воды на источниках водоснабжения МО город Юрьев-Польский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866"/>
        <w:gridCol w:w="638"/>
        <w:gridCol w:w="535"/>
        <w:gridCol w:w="444"/>
        <w:gridCol w:w="536"/>
        <w:gridCol w:w="637"/>
        <w:gridCol w:w="637"/>
        <w:gridCol w:w="638"/>
        <w:gridCol w:w="637"/>
        <w:gridCol w:w="638"/>
        <w:gridCol w:w="636"/>
        <w:gridCol w:w="638"/>
        <w:gridCol w:w="627"/>
        <w:gridCol w:w="727"/>
        <w:gridCol w:w="638"/>
        <w:gridCol w:w="729"/>
        <w:gridCol w:w="637"/>
        <w:gridCol w:w="638"/>
        <w:gridCol w:w="728"/>
        <w:gridCol w:w="729"/>
        <w:gridCol w:w="633"/>
      </w:tblGrid>
      <w:tr>
        <w:trPr>
          <w:trHeight w:val="2460" w:hRule="atLeast"/>
        </w:trPr>
        <w:tc>
          <w:tcPr>
            <w:tcW w:w="1866" w:type="dxa"/>
            <w:tcBorders>
              <w:top w:val="single" w:sz="4" w:space="0" w:color="000000"/>
              <w:left w:val="single" w:sz="4" w:space="0" w:color="000000"/>
              <w:bottom w:val="single" w:sz="4" w:space="0" w:color="000000"/>
              <w:right w:val="single" w:sz="4" w:space="0" w:color="000000"/>
            </w:tcBorders>
            <w:shd w:color="auto" w:fill="CCFFCC" w:val="clear"/>
            <w:textDirection w:val="btLr"/>
            <w:vAlign w:val="center"/>
          </w:tcPr>
          <w:p>
            <w:pPr>
              <w:pStyle w:val="Normal"/>
              <w:widowControl w:val="false"/>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 </w:t>
            </w:r>
          </w:p>
        </w:tc>
        <w:tc>
          <w:tcPr>
            <w:tcW w:w="638"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Запах, баллы</w:t>
            </w:r>
          </w:p>
        </w:tc>
        <w:tc>
          <w:tcPr>
            <w:tcW w:w="535"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Кальций, мг-экв/л</w:t>
            </w:r>
          </w:p>
        </w:tc>
        <w:tc>
          <w:tcPr>
            <w:tcW w:w="444"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Магний, мг-экв/л</w:t>
            </w:r>
          </w:p>
        </w:tc>
        <w:tc>
          <w:tcPr>
            <w:tcW w:w="536"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Щелочность, мг/л</w:t>
            </w:r>
          </w:p>
        </w:tc>
        <w:tc>
          <w:tcPr>
            <w:tcW w:w="637"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Медь, мг/л</w:t>
            </w:r>
          </w:p>
        </w:tc>
        <w:tc>
          <w:tcPr>
            <w:tcW w:w="637"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Привкус, баллы</w:t>
            </w:r>
          </w:p>
        </w:tc>
        <w:tc>
          <w:tcPr>
            <w:tcW w:w="638"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Цветность, градусы</w:t>
            </w:r>
          </w:p>
        </w:tc>
        <w:tc>
          <w:tcPr>
            <w:tcW w:w="637"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Мутность, ЕМФ</w:t>
            </w:r>
          </w:p>
        </w:tc>
        <w:tc>
          <w:tcPr>
            <w:tcW w:w="638"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Окисляемость перманганатная</w:t>
            </w:r>
          </w:p>
        </w:tc>
        <w:tc>
          <w:tcPr>
            <w:tcW w:w="636"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Хлороиды (CI)</w:t>
            </w:r>
          </w:p>
        </w:tc>
        <w:tc>
          <w:tcPr>
            <w:tcW w:w="638"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Железо (Fe, суммарно), мг/л</w:t>
            </w:r>
          </w:p>
        </w:tc>
        <w:tc>
          <w:tcPr>
            <w:tcW w:w="627"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ПАВ анионоактивные, мг/л</w:t>
            </w:r>
          </w:p>
        </w:tc>
        <w:tc>
          <w:tcPr>
            <w:tcW w:w="727"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Полифосфаты, мг/л</w:t>
            </w:r>
          </w:p>
        </w:tc>
        <w:tc>
          <w:tcPr>
            <w:tcW w:w="638"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Жесткость общая, мг-экв./л</w:t>
            </w:r>
          </w:p>
        </w:tc>
        <w:tc>
          <w:tcPr>
            <w:tcW w:w="729"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Нитрат-ион, мг/л</w:t>
            </w:r>
          </w:p>
        </w:tc>
        <w:tc>
          <w:tcPr>
            <w:tcW w:w="637"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Нитрит-ион, мг/л</w:t>
            </w:r>
          </w:p>
        </w:tc>
        <w:tc>
          <w:tcPr>
            <w:tcW w:w="638"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Аммиак по азоту, мг/л</w:t>
            </w:r>
          </w:p>
        </w:tc>
        <w:tc>
          <w:tcPr>
            <w:tcW w:w="728"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Водородный показатель, (pH)</w:t>
            </w:r>
          </w:p>
        </w:tc>
        <w:tc>
          <w:tcPr>
            <w:tcW w:w="729"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Общая минерализация (сухой остаток), мг/л</w:t>
            </w:r>
          </w:p>
        </w:tc>
        <w:tc>
          <w:tcPr>
            <w:tcW w:w="633"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jc w:val="center"/>
              <w:rPr>
                <w:rFonts w:ascii="Calibri" w:hAnsi="Calibri" w:eastAsia="Times New Roman" w:cs="Calibri"/>
                <w:b/>
                <w:b/>
                <w:color w:val="000000"/>
                <w:sz w:val="18"/>
                <w:szCs w:val="18"/>
                <w:lang w:eastAsia="ru-RU"/>
              </w:rPr>
            </w:pPr>
            <w:r>
              <w:rPr>
                <w:rFonts w:eastAsia="Times New Roman" w:cs="Calibri" w:ascii="Calibri" w:hAnsi="Calibri"/>
                <w:b/>
                <w:color w:val="000000"/>
                <w:sz w:val="18"/>
                <w:szCs w:val="18"/>
                <w:lang w:eastAsia="ru-RU"/>
              </w:rPr>
              <w:t>Сульфаты, мг/л</w:t>
            </w:r>
          </w:p>
        </w:tc>
      </w:tr>
      <w:tr>
        <w:trPr>
          <w:trHeight w:val="1134" w:hRule="atLeast"/>
          <w:cantSplit w:val="true"/>
        </w:trPr>
        <w:tc>
          <w:tcPr>
            <w:tcW w:w="1866"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НТД на методы исследования</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 3351-74</w:t>
            </w:r>
          </w:p>
        </w:tc>
        <w:tc>
          <w:tcPr>
            <w:tcW w:w="53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 </w:t>
            </w:r>
          </w:p>
        </w:tc>
        <w:tc>
          <w:tcPr>
            <w:tcW w:w="4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 </w:t>
            </w:r>
          </w:p>
        </w:tc>
        <w:tc>
          <w:tcPr>
            <w:tcW w:w="5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 </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 4388-78</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 3351-74</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 3351-74</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 3351-74</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 2761-84</w:t>
            </w:r>
          </w:p>
        </w:tc>
        <w:tc>
          <w:tcPr>
            <w:tcW w:w="6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 4245-72</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 4011-72</w:t>
            </w:r>
          </w:p>
        </w:tc>
        <w:tc>
          <w:tcPr>
            <w:tcW w:w="6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w:t>
            </w:r>
          </w:p>
        </w:tc>
        <w:tc>
          <w:tcPr>
            <w:tcW w:w="7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 18309-72</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 4151-72</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 18826-73</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 4192-82</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 4192-82</w:t>
            </w:r>
          </w:p>
        </w:tc>
        <w:tc>
          <w:tcPr>
            <w:tcW w:w="72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 18184-72</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 18164-72</w:t>
            </w:r>
          </w:p>
        </w:tc>
        <w:tc>
          <w:tcPr>
            <w:tcW w:w="63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ГОСТ 4389-72</w:t>
            </w:r>
          </w:p>
        </w:tc>
      </w:tr>
      <w:tr>
        <w:trPr>
          <w:trHeight w:val="1134" w:hRule="atLeast"/>
          <w:cantSplit w:val="true"/>
        </w:trPr>
        <w:tc>
          <w:tcPr>
            <w:tcW w:w="1866"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Допускаемые уровни</w:t>
            </w:r>
          </w:p>
        </w:tc>
        <w:tc>
          <w:tcPr>
            <w:tcW w:w="638"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Не более 2,0</w:t>
            </w:r>
          </w:p>
        </w:tc>
        <w:tc>
          <w:tcPr>
            <w:tcW w:w="535"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 </w:t>
            </w:r>
          </w:p>
        </w:tc>
        <w:tc>
          <w:tcPr>
            <w:tcW w:w="444"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 </w:t>
            </w:r>
          </w:p>
        </w:tc>
        <w:tc>
          <w:tcPr>
            <w:tcW w:w="536"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 </w:t>
            </w:r>
          </w:p>
        </w:tc>
        <w:tc>
          <w:tcPr>
            <w:tcW w:w="637"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Не более 1,0</w:t>
            </w:r>
          </w:p>
        </w:tc>
        <w:tc>
          <w:tcPr>
            <w:tcW w:w="637"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Не более 2,0</w:t>
            </w:r>
          </w:p>
        </w:tc>
        <w:tc>
          <w:tcPr>
            <w:tcW w:w="638"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Не более 20,0</w:t>
            </w:r>
          </w:p>
        </w:tc>
        <w:tc>
          <w:tcPr>
            <w:tcW w:w="637"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Не более 2,6</w:t>
            </w:r>
          </w:p>
        </w:tc>
        <w:tc>
          <w:tcPr>
            <w:tcW w:w="638"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Не более 5,0</w:t>
            </w:r>
          </w:p>
        </w:tc>
        <w:tc>
          <w:tcPr>
            <w:tcW w:w="636"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Не более 350,0</w:t>
            </w:r>
          </w:p>
        </w:tc>
        <w:tc>
          <w:tcPr>
            <w:tcW w:w="638"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Не более 0,3</w:t>
            </w:r>
          </w:p>
        </w:tc>
        <w:tc>
          <w:tcPr>
            <w:tcW w:w="627"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Не более 0,5</w:t>
            </w:r>
          </w:p>
        </w:tc>
        <w:tc>
          <w:tcPr>
            <w:tcW w:w="727"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Не более 3,5</w:t>
            </w:r>
          </w:p>
        </w:tc>
        <w:tc>
          <w:tcPr>
            <w:tcW w:w="638"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Не более 7,0</w:t>
            </w:r>
          </w:p>
        </w:tc>
        <w:tc>
          <w:tcPr>
            <w:tcW w:w="729"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Не более 45,0</w:t>
            </w:r>
          </w:p>
        </w:tc>
        <w:tc>
          <w:tcPr>
            <w:tcW w:w="637"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Не более 3,0</w:t>
            </w:r>
          </w:p>
        </w:tc>
        <w:tc>
          <w:tcPr>
            <w:tcW w:w="638"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Не более 2,0</w:t>
            </w:r>
          </w:p>
        </w:tc>
        <w:tc>
          <w:tcPr>
            <w:tcW w:w="728"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От 6,0 до 9,0</w:t>
            </w:r>
          </w:p>
        </w:tc>
        <w:tc>
          <w:tcPr>
            <w:tcW w:w="729"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Не более 1000,0</w:t>
            </w:r>
          </w:p>
        </w:tc>
        <w:tc>
          <w:tcPr>
            <w:tcW w:w="633" w:type="dxa"/>
            <w:tcBorders>
              <w:bottom w:val="single" w:sz="4" w:space="0" w:color="000000"/>
              <w:right w:val="single" w:sz="4" w:space="0" w:color="000000"/>
            </w:tcBorders>
            <w:shd w:color="auto" w:fill="auto" w:val="clear"/>
            <w:textDirection w:val="btLr"/>
            <w:vAlign w:val="center"/>
          </w:tcPr>
          <w:p>
            <w:pPr>
              <w:pStyle w:val="Normal"/>
              <w:widowControl w:val="false"/>
              <w:ind w:left="113" w:right="113" w:hanging="0"/>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Не более 500,0</w:t>
            </w:r>
          </w:p>
        </w:tc>
      </w:tr>
      <w:tr>
        <w:trPr>
          <w:trHeight w:val="300" w:hRule="atLeast"/>
        </w:trPr>
        <w:tc>
          <w:tcPr>
            <w:tcW w:w="1866"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ул.Связистов (23655)</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53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2,8</w:t>
            </w:r>
          </w:p>
        </w:tc>
        <w:tc>
          <w:tcPr>
            <w:tcW w:w="4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1,2</w:t>
            </w:r>
          </w:p>
        </w:tc>
        <w:tc>
          <w:tcPr>
            <w:tcW w:w="5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8,39</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0,149</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25,3</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2,8</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w:t>
            </w:r>
          </w:p>
        </w:tc>
        <w:tc>
          <w:tcPr>
            <w:tcW w:w="6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0,89</w:t>
            </w:r>
          </w:p>
        </w:tc>
        <w:tc>
          <w:tcPr>
            <w:tcW w:w="638" w:type="dxa"/>
            <w:tcBorders>
              <w:bottom w:val="single" w:sz="4" w:space="0" w:color="000000"/>
              <w:right w:val="single" w:sz="4" w:space="0" w:color="000000"/>
            </w:tcBorders>
            <w:shd w:color="000000"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0,88</w:t>
            </w:r>
          </w:p>
        </w:tc>
        <w:tc>
          <w:tcPr>
            <w:tcW w:w="6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0,01</w:t>
            </w:r>
          </w:p>
        </w:tc>
        <w:tc>
          <w:tcPr>
            <w:tcW w:w="7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0,09</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4,0</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0,254</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0,058</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1,67</w:t>
            </w:r>
          </w:p>
        </w:tc>
        <w:tc>
          <w:tcPr>
            <w:tcW w:w="72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7,86</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430</w:t>
            </w:r>
          </w:p>
        </w:tc>
        <w:tc>
          <w:tcPr>
            <w:tcW w:w="63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26,2</w:t>
            </w:r>
          </w:p>
        </w:tc>
      </w:tr>
      <w:tr>
        <w:trPr>
          <w:trHeight w:val="300" w:hRule="atLeast"/>
        </w:trPr>
        <w:tc>
          <w:tcPr>
            <w:tcW w:w="1866"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w:t>
            </w:r>
            <w:r>
              <w:rPr>
                <w:rFonts w:eastAsia="Times New Roman" w:cs="Calibri" w:ascii="Calibri" w:hAnsi="Calibri"/>
                <w:color w:val="000000"/>
                <w:sz w:val="18"/>
                <w:szCs w:val="18"/>
                <w:lang w:eastAsia="ru-RU"/>
              </w:rPr>
              <w:t>1 (43171)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53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5,1</w:t>
            </w:r>
          </w:p>
        </w:tc>
        <w:tc>
          <w:tcPr>
            <w:tcW w:w="4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2,1</w:t>
            </w:r>
          </w:p>
        </w:tc>
        <w:tc>
          <w:tcPr>
            <w:tcW w:w="5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8,29</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0,14</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20,7</w:t>
            </w:r>
          </w:p>
        </w:tc>
        <w:tc>
          <w:tcPr>
            <w:tcW w:w="637" w:type="dxa"/>
            <w:tcBorders>
              <w:bottom w:val="single" w:sz="4" w:space="0" w:color="000000"/>
              <w:right w:val="single" w:sz="4" w:space="0" w:color="000000"/>
            </w:tcBorders>
            <w:shd w:color="000000"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3,1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1,2</w:t>
            </w:r>
          </w:p>
        </w:tc>
        <w:tc>
          <w:tcPr>
            <w:tcW w:w="6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15,5</w:t>
            </w:r>
          </w:p>
        </w:tc>
        <w:tc>
          <w:tcPr>
            <w:tcW w:w="638" w:type="dxa"/>
            <w:tcBorders>
              <w:bottom w:val="single" w:sz="4" w:space="0" w:color="000000"/>
              <w:right w:val="single" w:sz="4" w:space="0" w:color="000000"/>
            </w:tcBorders>
            <w:shd w:color="000000"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0,94</w:t>
            </w:r>
          </w:p>
        </w:tc>
        <w:tc>
          <w:tcPr>
            <w:tcW w:w="6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0,015</w:t>
            </w:r>
          </w:p>
        </w:tc>
        <w:tc>
          <w:tcPr>
            <w:tcW w:w="7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0,09</w:t>
            </w:r>
          </w:p>
        </w:tc>
        <w:tc>
          <w:tcPr>
            <w:tcW w:w="638" w:type="dxa"/>
            <w:tcBorders>
              <w:bottom w:val="single" w:sz="4" w:space="0" w:color="000000"/>
              <w:right w:val="single" w:sz="4" w:space="0" w:color="000000"/>
            </w:tcBorders>
            <w:shd w:color="auto"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7,2</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0,42</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0,024</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0,24</w:t>
            </w:r>
          </w:p>
        </w:tc>
        <w:tc>
          <w:tcPr>
            <w:tcW w:w="72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7,84</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476</w:t>
            </w:r>
          </w:p>
        </w:tc>
        <w:tc>
          <w:tcPr>
            <w:tcW w:w="63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39,8</w:t>
            </w:r>
          </w:p>
        </w:tc>
      </w:tr>
      <w:tr>
        <w:trPr>
          <w:trHeight w:val="300" w:hRule="atLeast"/>
        </w:trPr>
        <w:tc>
          <w:tcPr>
            <w:tcW w:w="1866"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w:t>
            </w:r>
            <w:r>
              <w:rPr>
                <w:rFonts w:eastAsia="Times New Roman" w:cs="Calibri" w:ascii="Calibri" w:hAnsi="Calibri"/>
                <w:color w:val="000000"/>
                <w:sz w:val="18"/>
                <w:szCs w:val="18"/>
                <w:lang w:eastAsia="ru-RU"/>
              </w:rPr>
              <w:t>10 (51825)</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53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4,4</w:t>
            </w:r>
          </w:p>
        </w:tc>
        <w:tc>
          <w:tcPr>
            <w:tcW w:w="4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2,4</w:t>
            </w:r>
          </w:p>
        </w:tc>
        <w:tc>
          <w:tcPr>
            <w:tcW w:w="5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7,88</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0,11</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22,3</w:t>
            </w:r>
          </w:p>
        </w:tc>
        <w:tc>
          <w:tcPr>
            <w:tcW w:w="637" w:type="dxa"/>
            <w:tcBorders>
              <w:bottom w:val="single" w:sz="4" w:space="0" w:color="000000"/>
              <w:right w:val="single" w:sz="4" w:space="0" w:color="000000"/>
            </w:tcBorders>
            <w:shd w:color="000000"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3,0</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1,2</w:t>
            </w:r>
          </w:p>
        </w:tc>
        <w:tc>
          <w:tcPr>
            <w:tcW w:w="6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19,6</w:t>
            </w:r>
          </w:p>
        </w:tc>
        <w:tc>
          <w:tcPr>
            <w:tcW w:w="638" w:type="dxa"/>
            <w:tcBorders>
              <w:bottom w:val="single" w:sz="4" w:space="0" w:color="000000"/>
              <w:right w:val="single" w:sz="4" w:space="0" w:color="000000"/>
            </w:tcBorders>
            <w:shd w:color="000000"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0,88</w:t>
            </w:r>
          </w:p>
        </w:tc>
        <w:tc>
          <w:tcPr>
            <w:tcW w:w="6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0,011</w:t>
            </w:r>
          </w:p>
        </w:tc>
        <w:tc>
          <w:tcPr>
            <w:tcW w:w="7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0,14</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6,8</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0,54</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0,019</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0,37</w:t>
            </w:r>
          </w:p>
        </w:tc>
        <w:tc>
          <w:tcPr>
            <w:tcW w:w="72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7,51</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518</w:t>
            </w:r>
          </w:p>
        </w:tc>
        <w:tc>
          <w:tcPr>
            <w:tcW w:w="63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48,2</w:t>
            </w:r>
          </w:p>
        </w:tc>
      </w:tr>
      <w:tr>
        <w:trPr>
          <w:trHeight w:val="300" w:hRule="atLeast"/>
        </w:trPr>
        <w:tc>
          <w:tcPr>
            <w:tcW w:w="1866"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w:t>
            </w:r>
            <w:r>
              <w:rPr>
                <w:rFonts w:eastAsia="Times New Roman" w:cs="Calibri" w:ascii="Calibri" w:hAnsi="Calibri"/>
                <w:color w:val="000000"/>
                <w:sz w:val="18"/>
                <w:szCs w:val="18"/>
                <w:lang w:eastAsia="ru-RU"/>
              </w:rPr>
              <w:t>12 (51820)</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53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5,0</w:t>
            </w:r>
          </w:p>
        </w:tc>
        <w:tc>
          <w:tcPr>
            <w:tcW w:w="4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1,5</w:t>
            </w:r>
          </w:p>
        </w:tc>
        <w:tc>
          <w:tcPr>
            <w:tcW w:w="5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8,59</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0,09</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23,1</w:t>
            </w:r>
          </w:p>
        </w:tc>
        <w:tc>
          <w:tcPr>
            <w:tcW w:w="637" w:type="dxa"/>
            <w:tcBorders>
              <w:bottom w:val="single" w:sz="4" w:space="0" w:color="000000"/>
              <w:right w:val="single" w:sz="4" w:space="0" w:color="000000"/>
            </w:tcBorders>
            <w:shd w:color="000000"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2,9</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0,4</w:t>
            </w:r>
          </w:p>
        </w:tc>
        <w:tc>
          <w:tcPr>
            <w:tcW w:w="6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22,7</w:t>
            </w:r>
          </w:p>
        </w:tc>
        <w:tc>
          <w:tcPr>
            <w:tcW w:w="638" w:type="dxa"/>
            <w:tcBorders>
              <w:bottom w:val="single" w:sz="4" w:space="0" w:color="000000"/>
              <w:right w:val="single" w:sz="4" w:space="0" w:color="000000"/>
            </w:tcBorders>
            <w:shd w:color="000000"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0,83</w:t>
            </w:r>
          </w:p>
        </w:tc>
        <w:tc>
          <w:tcPr>
            <w:tcW w:w="6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0,009</w:t>
            </w:r>
          </w:p>
        </w:tc>
        <w:tc>
          <w:tcPr>
            <w:tcW w:w="7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0,21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6,5</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0,49</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0,019</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0,51</w:t>
            </w:r>
          </w:p>
        </w:tc>
        <w:tc>
          <w:tcPr>
            <w:tcW w:w="72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7,44</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441</w:t>
            </w:r>
          </w:p>
        </w:tc>
        <w:tc>
          <w:tcPr>
            <w:tcW w:w="63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42,2</w:t>
            </w:r>
          </w:p>
        </w:tc>
      </w:tr>
      <w:tr>
        <w:trPr>
          <w:trHeight w:val="300" w:hRule="atLeast"/>
        </w:trPr>
        <w:tc>
          <w:tcPr>
            <w:tcW w:w="1866"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w:t>
            </w:r>
            <w:r>
              <w:rPr>
                <w:rFonts w:eastAsia="Times New Roman" w:cs="Calibri" w:ascii="Calibri" w:hAnsi="Calibri"/>
                <w:color w:val="000000"/>
                <w:sz w:val="18"/>
                <w:szCs w:val="18"/>
                <w:lang w:eastAsia="ru-RU"/>
              </w:rPr>
              <w:t>13 (71081)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53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5,4</w:t>
            </w:r>
          </w:p>
        </w:tc>
        <w:tc>
          <w:tcPr>
            <w:tcW w:w="4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2,0</w:t>
            </w:r>
          </w:p>
        </w:tc>
        <w:tc>
          <w:tcPr>
            <w:tcW w:w="5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7,77</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0,12</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23,5</w:t>
            </w:r>
          </w:p>
        </w:tc>
        <w:tc>
          <w:tcPr>
            <w:tcW w:w="637" w:type="dxa"/>
            <w:tcBorders>
              <w:bottom w:val="single" w:sz="4" w:space="0" w:color="000000"/>
              <w:right w:val="single" w:sz="4" w:space="0" w:color="000000"/>
            </w:tcBorders>
            <w:shd w:color="000000"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3,3</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0,8</w:t>
            </w:r>
          </w:p>
        </w:tc>
        <w:tc>
          <w:tcPr>
            <w:tcW w:w="6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17,5</w:t>
            </w:r>
          </w:p>
        </w:tc>
        <w:tc>
          <w:tcPr>
            <w:tcW w:w="638" w:type="dxa"/>
            <w:tcBorders>
              <w:bottom w:val="single" w:sz="4" w:space="0" w:color="000000"/>
              <w:right w:val="single" w:sz="4" w:space="0" w:color="000000"/>
            </w:tcBorders>
            <w:shd w:color="000000"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0,97</w:t>
            </w:r>
          </w:p>
        </w:tc>
        <w:tc>
          <w:tcPr>
            <w:tcW w:w="6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0,013</w:t>
            </w:r>
          </w:p>
        </w:tc>
        <w:tc>
          <w:tcPr>
            <w:tcW w:w="7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0,18</w:t>
            </w:r>
          </w:p>
        </w:tc>
        <w:tc>
          <w:tcPr>
            <w:tcW w:w="638" w:type="dxa"/>
            <w:tcBorders>
              <w:bottom w:val="single" w:sz="4" w:space="0" w:color="000000"/>
              <w:right w:val="single" w:sz="4" w:space="0" w:color="000000"/>
            </w:tcBorders>
            <w:shd w:color="auto"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7,4</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0,60</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0,014</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0,39</w:t>
            </w:r>
          </w:p>
        </w:tc>
        <w:tc>
          <w:tcPr>
            <w:tcW w:w="72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7,49</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467</w:t>
            </w:r>
          </w:p>
        </w:tc>
        <w:tc>
          <w:tcPr>
            <w:tcW w:w="63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50,4</w:t>
            </w:r>
          </w:p>
        </w:tc>
      </w:tr>
      <w:tr>
        <w:trPr>
          <w:trHeight w:val="300" w:hRule="atLeast"/>
        </w:trPr>
        <w:tc>
          <w:tcPr>
            <w:tcW w:w="1866"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Водозабор</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53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4,2</w:t>
            </w:r>
          </w:p>
        </w:tc>
        <w:tc>
          <w:tcPr>
            <w:tcW w:w="4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1,9</w:t>
            </w:r>
          </w:p>
        </w:tc>
        <w:tc>
          <w:tcPr>
            <w:tcW w:w="5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9,1</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0,15</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23,8</w:t>
            </w:r>
          </w:p>
        </w:tc>
        <w:tc>
          <w:tcPr>
            <w:tcW w:w="637" w:type="dxa"/>
            <w:tcBorders>
              <w:bottom w:val="single" w:sz="4" w:space="0" w:color="000000"/>
              <w:right w:val="single" w:sz="4" w:space="0" w:color="000000"/>
            </w:tcBorders>
            <w:shd w:color="000000"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4,8</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1,18</w:t>
            </w:r>
          </w:p>
        </w:tc>
        <w:tc>
          <w:tcPr>
            <w:tcW w:w="6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16,30</w:t>
            </w:r>
          </w:p>
        </w:tc>
        <w:tc>
          <w:tcPr>
            <w:tcW w:w="638" w:type="dxa"/>
            <w:tcBorders>
              <w:bottom w:val="single" w:sz="4" w:space="0" w:color="000000"/>
              <w:right w:val="single" w:sz="4" w:space="0" w:color="000000"/>
            </w:tcBorders>
            <w:shd w:color="000000"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1,40</w:t>
            </w:r>
          </w:p>
        </w:tc>
        <w:tc>
          <w:tcPr>
            <w:tcW w:w="6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0,000</w:t>
            </w:r>
          </w:p>
        </w:tc>
        <w:tc>
          <w:tcPr>
            <w:tcW w:w="7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6,2</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1,05</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0,04</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0,35</w:t>
            </w:r>
          </w:p>
        </w:tc>
        <w:tc>
          <w:tcPr>
            <w:tcW w:w="72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7,32</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326</w:t>
            </w:r>
          </w:p>
        </w:tc>
        <w:tc>
          <w:tcPr>
            <w:tcW w:w="63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42,5</w:t>
            </w:r>
          </w:p>
        </w:tc>
      </w:tr>
      <w:tr>
        <w:trPr>
          <w:trHeight w:val="300" w:hRule="atLeast"/>
        </w:trPr>
        <w:tc>
          <w:tcPr>
            <w:tcW w:w="1866"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 xml:space="preserve">№ </w:t>
            </w:r>
            <w:r>
              <w:rPr>
                <w:rFonts w:eastAsia="Times New Roman" w:cs="Calibri" w:ascii="Calibri" w:hAnsi="Calibri"/>
                <w:color w:val="000000"/>
                <w:sz w:val="18"/>
                <w:szCs w:val="18"/>
                <w:lang w:eastAsia="ru-RU"/>
              </w:rPr>
              <w:t>14 (43152)</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53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4,4</w:t>
            </w:r>
          </w:p>
        </w:tc>
        <w:tc>
          <w:tcPr>
            <w:tcW w:w="4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2,0</w:t>
            </w:r>
          </w:p>
        </w:tc>
        <w:tc>
          <w:tcPr>
            <w:tcW w:w="5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7,67</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0,16</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19,8</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0,40</w:t>
            </w:r>
          </w:p>
        </w:tc>
        <w:tc>
          <w:tcPr>
            <w:tcW w:w="6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7,3</w:t>
            </w:r>
          </w:p>
        </w:tc>
        <w:tc>
          <w:tcPr>
            <w:tcW w:w="638" w:type="dxa"/>
            <w:tcBorders>
              <w:bottom w:val="single" w:sz="4" w:space="0" w:color="000000"/>
              <w:right w:val="single" w:sz="4" w:space="0" w:color="000000"/>
            </w:tcBorders>
            <w:shd w:color="000000"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0,61</w:t>
            </w:r>
          </w:p>
        </w:tc>
        <w:tc>
          <w:tcPr>
            <w:tcW w:w="6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0,008</w:t>
            </w:r>
          </w:p>
        </w:tc>
        <w:tc>
          <w:tcPr>
            <w:tcW w:w="7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0,06</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6,4</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0,82</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0,017</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0,54</w:t>
            </w:r>
          </w:p>
        </w:tc>
        <w:tc>
          <w:tcPr>
            <w:tcW w:w="72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7,32</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424</w:t>
            </w:r>
          </w:p>
        </w:tc>
        <w:tc>
          <w:tcPr>
            <w:tcW w:w="63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21,8</w:t>
            </w:r>
          </w:p>
        </w:tc>
      </w:tr>
      <w:tr>
        <w:trPr>
          <w:trHeight w:val="300" w:hRule="atLeast"/>
        </w:trPr>
        <w:tc>
          <w:tcPr>
            <w:tcW w:w="1866"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Племобъед. (2709/189)</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53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4,5</w:t>
            </w:r>
          </w:p>
        </w:tc>
        <w:tc>
          <w:tcPr>
            <w:tcW w:w="4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2,6</w:t>
            </w:r>
          </w:p>
        </w:tc>
        <w:tc>
          <w:tcPr>
            <w:tcW w:w="5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7,37</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0,11</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23,6</w:t>
            </w:r>
          </w:p>
        </w:tc>
        <w:tc>
          <w:tcPr>
            <w:tcW w:w="637" w:type="dxa"/>
            <w:tcBorders>
              <w:bottom w:val="single" w:sz="4" w:space="0" w:color="000000"/>
              <w:right w:val="single" w:sz="4" w:space="0" w:color="000000"/>
            </w:tcBorders>
            <w:shd w:color="000000"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2,7</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0,00</w:t>
            </w:r>
          </w:p>
        </w:tc>
        <w:tc>
          <w:tcPr>
            <w:tcW w:w="6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4,4</w:t>
            </w:r>
          </w:p>
        </w:tc>
        <w:tc>
          <w:tcPr>
            <w:tcW w:w="638" w:type="dxa"/>
            <w:tcBorders>
              <w:bottom w:val="single" w:sz="4" w:space="0" w:color="000000"/>
              <w:right w:val="single" w:sz="4" w:space="0" w:color="000000"/>
            </w:tcBorders>
            <w:shd w:color="000000"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0,82</w:t>
            </w:r>
          </w:p>
        </w:tc>
        <w:tc>
          <w:tcPr>
            <w:tcW w:w="6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0,012</w:t>
            </w:r>
          </w:p>
        </w:tc>
        <w:tc>
          <w:tcPr>
            <w:tcW w:w="7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0,04</w:t>
            </w:r>
          </w:p>
        </w:tc>
        <w:tc>
          <w:tcPr>
            <w:tcW w:w="638" w:type="dxa"/>
            <w:tcBorders>
              <w:bottom w:val="single" w:sz="4" w:space="0" w:color="000000"/>
              <w:right w:val="single" w:sz="4" w:space="0" w:color="000000"/>
            </w:tcBorders>
            <w:shd w:color="auto"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7,1</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0,54</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0,041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0,79</w:t>
            </w:r>
          </w:p>
        </w:tc>
        <w:tc>
          <w:tcPr>
            <w:tcW w:w="72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7,18</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443</w:t>
            </w:r>
          </w:p>
        </w:tc>
        <w:tc>
          <w:tcPr>
            <w:tcW w:w="63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22,4</w:t>
            </w:r>
          </w:p>
        </w:tc>
      </w:tr>
      <w:tr>
        <w:trPr>
          <w:trHeight w:val="300" w:hRule="atLeast"/>
        </w:trPr>
        <w:tc>
          <w:tcPr>
            <w:tcW w:w="1866"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Ж/д (1)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53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3,9</w:t>
            </w:r>
          </w:p>
        </w:tc>
        <w:tc>
          <w:tcPr>
            <w:tcW w:w="4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1,6</w:t>
            </w:r>
          </w:p>
        </w:tc>
        <w:tc>
          <w:tcPr>
            <w:tcW w:w="5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8,08</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0,09</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22,2</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2,5</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0,79</w:t>
            </w:r>
          </w:p>
        </w:tc>
        <w:tc>
          <w:tcPr>
            <w:tcW w:w="6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2,7</w:t>
            </w:r>
          </w:p>
        </w:tc>
        <w:tc>
          <w:tcPr>
            <w:tcW w:w="638" w:type="dxa"/>
            <w:tcBorders>
              <w:bottom w:val="single" w:sz="4" w:space="0" w:color="000000"/>
              <w:right w:val="single" w:sz="4" w:space="0" w:color="000000"/>
            </w:tcBorders>
            <w:shd w:color="000000" w:fill="FFC000"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0,79</w:t>
            </w:r>
          </w:p>
        </w:tc>
        <w:tc>
          <w:tcPr>
            <w:tcW w:w="6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0,007</w:t>
            </w:r>
          </w:p>
        </w:tc>
        <w:tc>
          <w:tcPr>
            <w:tcW w:w="7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0,09</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5,5</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0,67</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0,03</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0,41</w:t>
            </w:r>
          </w:p>
        </w:tc>
        <w:tc>
          <w:tcPr>
            <w:tcW w:w="72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7,51</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396</w:t>
            </w:r>
          </w:p>
        </w:tc>
        <w:tc>
          <w:tcPr>
            <w:tcW w:w="63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25,1</w:t>
            </w:r>
          </w:p>
        </w:tc>
      </w:tr>
      <w:tr>
        <w:trPr>
          <w:trHeight w:val="300" w:hRule="atLeast"/>
        </w:trPr>
        <w:tc>
          <w:tcPr>
            <w:tcW w:w="1866"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Красное (каптаж)</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53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4,0</w:t>
            </w:r>
          </w:p>
        </w:tc>
        <w:tc>
          <w:tcPr>
            <w:tcW w:w="4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1,5</w:t>
            </w:r>
          </w:p>
        </w:tc>
        <w:tc>
          <w:tcPr>
            <w:tcW w:w="5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7,98</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0,00</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w:t>
            </w:r>
          </w:p>
        </w:tc>
        <w:tc>
          <w:tcPr>
            <w:tcW w:w="6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0,5</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0,04</w:t>
            </w:r>
          </w:p>
        </w:tc>
        <w:tc>
          <w:tcPr>
            <w:tcW w:w="6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0,000</w:t>
            </w:r>
          </w:p>
        </w:tc>
        <w:tc>
          <w:tcPr>
            <w:tcW w:w="7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0,00</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5,5</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0,37</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0,028</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0,27</w:t>
            </w:r>
          </w:p>
        </w:tc>
        <w:tc>
          <w:tcPr>
            <w:tcW w:w="72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7,17</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173</w:t>
            </w:r>
          </w:p>
        </w:tc>
        <w:tc>
          <w:tcPr>
            <w:tcW w:w="63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15,6</w:t>
            </w:r>
          </w:p>
        </w:tc>
      </w:tr>
      <w:tr>
        <w:trPr>
          <w:trHeight w:val="300" w:hRule="atLeast"/>
        </w:trPr>
        <w:tc>
          <w:tcPr>
            <w:tcW w:w="1866"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Ильинское (каптаж)</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53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4,00</w:t>
            </w:r>
          </w:p>
        </w:tc>
        <w:tc>
          <w:tcPr>
            <w:tcW w:w="4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1,4</w:t>
            </w:r>
          </w:p>
        </w:tc>
        <w:tc>
          <w:tcPr>
            <w:tcW w:w="5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7,9</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0,08</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9,4</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0,8</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0,000</w:t>
            </w:r>
          </w:p>
        </w:tc>
        <w:tc>
          <w:tcPr>
            <w:tcW w:w="63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11,3</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0,21</w:t>
            </w:r>
          </w:p>
        </w:tc>
        <w:tc>
          <w:tcPr>
            <w:tcW w:w="6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0,040</w:t>
            </w:r>
          </w:p>
        </w:tc>
        <w:tc>
          <w:tcPr>
            <w:tcW w:w="7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0,08</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5,4</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0,63</w:t>
            </w:r>
          </w:p>
        </w:tc>
        <w:tc>
          <w:tcPr>
            <w:tcW w:w="63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0,017</w:t>
            </w:r>
          </w:p>
        </w:tc>
        <w:tc>
          <w:tcPr>
            <w:tcW w:w="6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0,35</w:t>
            </w:r>
          </w:p>
        </w:tc>
        <w:tc>
          <w:tcPr>
            <w:tcW w:w="72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7,31</w:t>
            </w:r>
          </w:p>
        </w:tc>
        <w:tc>
          <w:tcPr>
            <w:tcW w:w="7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184</w:t>
            </w:r>
          </w:p>
        </w:tc>
        <w:tc>
          <w:tcPr>
            <w:tcW w:w="63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18"/>
                <w:szCs w:val="18"/>
                <w:lang w:eastAsia="ru-RU"/>
              </w:rPr>
            </w:pPr>
            <w:r>
              <w:rPr>
                <w:rFonts w:eastAsia="Times New Roman" w:cs="Calibri" w:ascii="Calibri" w:hAnsi="Calibri"/>
                <w:color w:val="000000"/>
                <w:sz w:val="18"/>
                <w:szCs w:val="18"/>
                <w:lang w:eastAsia="ru-RU"/>
              </w:rPr>
              <w:t>18,7</w:t>
            </w:r>
          </w:p>
        </w:tc>
      </w:tr>
    </w:tbl>
    <w:p>
      <w:pPr>
        <w:sectPr>
          <w:headerReference w:type="default" r:id="rId20"/>
          <w:footerReference w:type="default" r:id="rId21"/>
          <w:type w:val="nextPage"/>
          <w:pgSz w:orient="landscape" w:w="16838" w:h="11906"/>
          <w:pgMar w:left="1134" w:right="1134" w:header="567" w:top="1134" w:footer="282" w:bottom="851" w:gutter="0"/>
          <w:pgNumType w:fmt="decimal"/>
          <w:formProt w:val="false"/>
          <w:textDirection w:val="lrTb"/>
          <w:docGrid w:type="default" w:linePitch="100" w:charSpace="4096"/>
        </w:sectPr>
        <w:pStyle w:val="Style35"/>
        <w:spacing w:lineRule="auto" w:line="276"/>
        <w:ind w:right="98" w:hanging="0"/>
        <w:jc w:val="both"/>
        <w:rPr>
          <w:rFonts w:ascii="Calibri" w:hAnsi="Calibri"/>
          <w:sz w:val="24"/>
          <w:szCs w:val="24"/>
        </w:rPr>
      </w:pPr>
      <w:r>
        <w:rPr>
          <w:rFonts w:ascii="Calibri" w:hAnsi="Calibri"/>
          <w:sz w:val="24"/>
          <w:szCs w:val="24"/>
        </w:rPr>
      </w:r>
    </w:p>
    <w:p>
      <w:pPr>
        <w:pStyle w:val="1"/>
        <w:numPr>
          <w:ilvl w:val="2"/>
          <w:numId w:val="8"/>
        </w:numPr>
        <w:tabs>
          <w:tab w:val="clear" w:pos="708"/>
          <w:tab w:val="left" w:pos="1033" w:leader="none"/>
        </w:tabs>
        <w:spacing w:lineRule="auto" w:line="276" w:before="1" w:after="0"/>
        <w:ind w:left="0" w:right="461" w:firstLine="142"/>
        <w:jc w:val="center"/>
        <w:rPr>
          <w:rFonts w:ascii="Calibri" w:hAnsi="Calibri"/>
          <w:sz w:val="24"/>
          <w:szCs w:val="24"/>
        </w:rPr>
      </w:pPr>
      <w:bookmarkStart w:id="41" w:name="_Toc49432166"/>
      <w:bookmarkStart w:id="42" w:name="_bookmark11"/>
      <w:bookmarkEnd w:id="42"/>
      <w:r>
        <w:rPr>
          <w:rFonts w:ascii="Calibri" w:hAnsi="Calibri"/>
          <w:sz w:val="24"/>
          <w:szCs w:val="24"/>
        </w:rPr>
        <w:t>Описание состояния и функционирования существующих насосных централизованных станций, в том числе оценку энергоэффективности подачи воды</w:t>
      </w:r>
      <w:bookmarkEnd w:id="41"/>
    </w:p>
    <w:p>
      <w:pPr>
        <w:pStyle w:val="Style35"/>
        <w:spacing w:lineRule="auto" w:line="276"/>
        <w:ind w:right="98" w:firstLine="566"/>
        <w:jc w:val="both"/>
        <w:rPr>
          <w:rFonts w:ascii="Calibri" w:hAnsi="Calibri"/>
          <w:sz w:val="24"/>
          <w:szCs w:val="24"/>
        </w:rPr>
      </w:pPr>
      <w:r>
        <w:rPr>
          <w:rFonts w:ascii="Calibri" w:hAnsi="Calibri"/>
          <w:sz w:val="24"/>
          <w:szCs w:val="24"/>
        </w:rPr>
        <w:t>В централизованной системе холодного водоснабжения г. Юрьев-Польский эксплуатируется три насосных станций.  Перечень и основные характеристики насосных станций 2-го подъема системы водоснабжения г. Юрьев-Польский представлены в таблице 1.5.</w:t>
      </w:r>
    </w:p>
    <w:p>
      <w:pPr>
        <w:pStyle w:val="Style35"/>
        <w:spacing w:lineRule="auto" w:line="276"/>
        <w:ind w:right="98" w:hanging="0"/>
        <w:jc w:val="both"/>
        <w:rPr>
          <w:rFonts w:ascii="Calibri" w:hAnsi="Calibri"/>
          <w:b/>
          <w:b/>
          <w:bCs/>
          <w:iCs/>
          <w:sz w:val="24"/>
          <w:szCs w:val="24"/>
        </w:rPr>
      </w:pPr>
      <w:r>
        <w:rPr>
          <w:rFonts w:ascii="Calibri" w:hAnsi="Calibri"/>
          <w:b/>
          <w:bCs/>
          <w:iCs/>
          <w:sz w:val="24"/>
          <w:szCs w:val="24"/>
        </w:rPr>
        <w:t>Таблица 1.5 - Перечень и основные характеристики насосных станций 2-го подъёма системы водоснабжения г. Юрьев-Польский.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90"/>
        <w:gridCol w:w="2483"/>
        <w:gridCol w:w="604"/>
        <w:gridCol w:w="2377"/>
        <w:gridCol w:w="893"/>
        <w:gridCol w:w="1432"/>
        <w:gridCol w:w="1641"/>
      </w:tblGrid>
      <w:tr>
        <w:trPr>
          <w:trHeight w:val="2318" w:hRule="atLeast"/>
          <w:cantSplit w:val="true"/>
        </w:trPr>
        <w:tc>
          <w:tcPr>
            <w:tcW w:w="490" w:type="dxa"/>
            <w:tcBorders>
              <w:top w:val="single" w:sz="4" w:space="0" w:color="000000"/>
              <w:left w:val="single" w:sz="4" w:space="0" w:color="000000"/>
              <w:bottom w:val="single" w:sz="4" w:space="0" w:color="000000"/>
              <w:right w:val="single" w:sz="4" w:space="0" w:color="000000"/>
            </w:tcBorders>
            <w:shd w:color="auto" w:fill="CCFFCC" w:val="clear"/>
            <w:textDirection w:val="btLr"/>
            <w:vAlign w:val="center"/>
          </w:tcPr>
          <w:p>
            <w:pPr>
              <w:pStyle w:val="Normal"/>
              <w:widowControl w:val="false"/>
              <w:ind w:left="113" w:right="113" w:hanging="0"/>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w:t>
            </w:r>
          </w:p>
        </w:tc>
        <w:tc>
          <w:tcPr>
            <w:tcW w:w="2483"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ind w:left="113" w:right="113" w:hanging="0"/>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Месторасположение/адрес</w:t>
            </w:r>
          </w:p>
        </w:tc>
        <w:tc>
          <w:tcPr>
            <w:tcW w:w="604"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ind w:left="113" w:right="113" w:hanging="0"/>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Количество насосов</w:t>
            </w:r>
          </w:p>
        </w:tc>
        <w:tc>
          <w:tcPr>
            <w:tcW w:w="2377"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ind w:left="113" w:right="113" w:hanging="0"/>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Марка насоса, производительность</w:t>
            </w:r>
          </w:p>
        </w:tc>
        <w:tc>
          <w:tcPr>
            <w:tcW w:w="893"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ind w:left="113" w:right="113" w:hanging="0"/>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Производительность проектная, м3/ч</w:t>
            </w:r>
          </w:p>
        </w:tc>
        <w:tc>
          <w:tcPr>
            <w:tcW w:w="1432"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ind w:left="113" w:right="113" w:hanging="0"/>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Наличие станций водоочистки</w:t>
            </w:r>
          </w:p>
        </w:tc>
        <w:tc>
          <w:tcPr>
            <w:tcW w:w="1641"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ind w:left="113" w:right="113" w:hanging="0"/>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Производительность фактическая, м3/ч</w:t>
            </w:r>
          </w:p>
        </w:tc>
      </w:tr>
      <w:tr>
        <w:trPr>
          <w:trHeight w:val="630" w:hRule="atLeast"/>
        </w:trPr>
        <w:tc>
          <w:tcPr>
            <w:tcW w:w="4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w:t>
            </w:r>
          </w:p>
        </w:tc>
        <w:tc>
          <w:tcPr>
            <w:tcW w:w="248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Городской водозабор</w:t>
            </w:r>
          </w:p>
        </w:tc>
        <w:tc>
          <w:tcPr>
            <w:tcW w:w="6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w:t>
            </w:r>
          </w:p>
        </w:tc>
        <w:tc>
          <w:tcPr>
            <w:tcW w:w="237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val="en-US" w:eastAsia="ru-RU"/>
              </w:rPr>
            </w:pPr>
            <w:r>
              <w:rPr>
                <w:rFonts w:eastAsia="Times New Roman" w:cs="Calibri" w:ascii="Calibri" w:hAnsi="Calibri" w:asciiTheme="minorHAnsi" w:cstheme="minorHAnsi" w:hAnsiTheme="minorHAnsi"/>
                <w:color w:val="000000"/>
                <w:lang w:eastAsia="ru-RU"/>
              </w:rPr>
              <w:t>Д</w:t>
            </w:r>
            <w:r>
              <w:rPr>
                <w:rFonts w:eastAsia="Times New Roman" w:cs="Calibri" w:ascii="Calibri" w:hAnsi="Calibri" w:asciiTheme="minorHAnsi" w:cstheme="minorHAnsi" w:hAnsiTheme="minorHAnsi"/>
                <w:color w:val="000000"/>
                <w:lang w:val="en-US" w:eastAsia="ru-RU"/>
              </w:rPr>
              <w:t xml:space="preserve">-320/50 – 2 </w:t>
            </w:r>
            <w:r>
              <w:rPr>
                <w:rFonts w:eastAsia="Times New Roman" w:cs="Calibri" w:ascii="Calibri" w:hAnsi="Calibri" w:asciiTheme="minorHAnsi" w:cstheme="minorHAnsi" w:hAnsiTheme="minorHAnsi"/>
                <w:color w:val="000000"/>
                <w:lang w:eastAsia="ru-RU"/>
              </w:rPr>
              <w:t>шт</w:t>
            </w:r>
            <w:r>
              <w:rPr>
                <w:rFonts w:eastAsia="Times New Roman" w:cs="Calibri" w:ascii="Calibri" w:hAnsi="Calibri" w:asciiTheme="minorHAnsi" w:cstheme="minorHAnsi" w:hAnsiTheme="minorHAnsi"/>
                <w:color w:val="000000"/>
                <w:lang w:val="en-US" w:eastAsia="ru-RU"/>
              </w:rPr>
              <w:t>.</w:t>
            </w:r>
          </w:p>
          <w:p>
            <w:pPr>
              <w:pStyle w:val="Normal"/>
              <w:widowControl w:val="false"/>
              <w:jc w:val="center"/>
              <w:rPr>
                <w:rFonts w:ascii="Calibri" w:hAnsi="Calibri" w:eastAsia="Times New Roman" w:cs="Calibri" w:asciiTheme="minorHAnsi" w:cstheme="minorHAnsi" w:hAnsiTheme="minorHAnsi"/>
                <w:color w:val="000000"/>
                <w:lang w:val="en-US" w:eastAsia="ru-RU"/>
              </w:rPr>
            </w:pPr>
            <w:r>
              <w:rPr>
                <w:rFonts w:eastAsia="Times New Roman" w:cs="Calibri" w:ascii="Calibri" w:hAnsi="Calibri" w:asciiTheme="minorHAnsi" w:cstheme="minorHAnsi" w:hAnsiTheme="minorHAnsi"/>
                <w:color w:val="000000"/>
                <w:lang w:val="en-US" w:eastAsia="ru-RU"/>
              </w:rPr>
              <w:t xml:space="preserve">Lowara NSCS 100-200/550 – 2 </w:t>
            </w:r>
            <w:r>
              <w:rPr>
                <w:rFonts w:eastAsia="Times New Roman" w:cs="Calibri" w:ascii="Calibri" w:hAnsi="Calibri" w:asciiTheme="minorHAnsi" w:cstheme="minorHAnsi" w:hAnsiTheme="minorHAnsi"/>
                <w:color w:val="000000"/>
                <w:lang w:eastAsia="ru-RU"/>
              </w:rPr>
              <w:t>шт</w:t>
            </w:r>
            <w:r>
              <w:rPr>
                <w:rFonts w:eastAsia="Times New Roman" w:cs="Calibri" w:ascii="Calibri" w:hAnsi="Calibri" w:asciiTheme="minorHAnsi" w:cstheme="minorHAnsi" w:hAnsiTheme="minorHAnsi"/>
                <w:color w:val="000000"/>
                <w:lang w:val="en-US" w:eastAsia="ru-RU"/>
              </w:rPr>
              <w:t>.</w:t>
            </w:r>
          </w:p>
        </w:tc>
        <w:tc>
          <w:tcPr>
            <w:tcW w:w="89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320</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имеется</w:t>
            </w:r>
          </w:p>
        </w:tc>
        <w:tc>
          <w:tcPr>
            <w:tcW w:w="16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250</w:t>
            </w:r>
          </w:p>
        </w:tc>
      </w:tr>
      <w:tr>
        <w:trPr>
          <w:trHeight w:val="630" w:hRule="atLeast"/>
        </w:trPr>
        <w:tc>
          <w:tcPr>
            <w:tcW w:w="4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w:t>
            </w:r>
          </w:p>
        </w:tc>
        <w:tc>
          <w:tcPr>
            <w:tcW w:w="248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НС ул. Герцена (с каптажа с. Ильинское)</w:t>
            </w:r>
          </w:p>
        </w:tc>
        <w:tc>
          <w:tcPr>
            <w:tcW w:w="6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w:t>
            </w:r>
          </w:p>
        </w:tc>
        <w:tc>
          <w:tcPr>
            <w:tcW w:w="237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КМ</w:t>
            </w:r>
          </w:p>
        </w:tc>
        <w:tc>
          <w:tcPr>
            <w:tcW w:w="89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50</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w:t>
            </w:r>
          </w:p>
        </w:tc>
        <w:tc>
          <w:tcPr>
            <w:tcW w:w="16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35</w:t>
            </w:r>
          </w:p>
        </w:tc>
      </w:tr>
      <w:tr>
        <w:trPr>
          <w:trHeight w:val="630" w:hRule="atLeast"/>
        </w:trPr>
        <w:tc>
          <w:tcPr>
            <w:tcW w:w="4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w:t>
            </w:r>
          </w:p>
        </w:tc>
        <w:tc>
          <w:tcPr>
            <w:tcW w:w="248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НС ул. Пролетарская (с каптажа с. Красное)</w:t>
            </w:r>
          </w:p>
        </w:tc>
        <w:tc>
          <w:tcPr>
            <w:tcW w:w="6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w:t>
            </w:r>
          </w:p>
        </w:tc>
        <w:tc>
          <w:tcPr>
            <w:tcW w:w="237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КМ</w:t>
            </w:r>
          </w:p>
        </w:tc>
        <w:tc>
          <w:tcPr>
            <w:tcW w:w="89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50</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w:t>
            </w:r>
          </w:p>
        </w:tc>
        <w:tc>
          <w:tcPr>
            <w:tcW w:w="16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35</w:t>
            </w:r>
          </w:p>
        </w:tc>
      </w:tr>
    </w:tbl>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Style35"/>
        <w:spacing w:lineRule="auto" w:line="276" w:before="3" w:after="0"/>
        <w:ind w:right="101" w:firstLine="566"/>
        <w:jc w:val="both"/>
        <w:rPr>
          <w:rFonts w:ascii="Calibri" w:hAnsi="Calibri"/>
          <w:sz w:val="24"/>
          <w:szCs w:val="24"/>
        </w:rPr>
      </w:pPr>
      <w:r>
        <w:rPr>
          <w:rFonts w:ascii="Calibri" w:hAnsi="Calibri"/>
          <w:sz w:val="24"/>
          <w:szCs w:val="24"/>
        </w:rPr>
      </w:r>
    </w:p>
    <w:p>
      <w:pPr>
        <w:pStyle w:val="1"/>
        <w:numPr>
          <w:ilvl w:val="2"/>
          <w:numId w:val="8"/>
        </w:numPr>
        <w:tabs>
          <w:tab w:val="clear" w:pos="708"/>
          <w:tab w:val="left" w:pos="1033" w:leader="none"/>
        </w:tabs>
        <w:spacing w:lineRule="auto" w:line="276" w:before="1" w:after="0"/>
        <w:ind w:left="720" w:right="461" w:hanging="720"/>
        <w:jc w:val="center"/>
        <w:rPr>
          <w:rFonts w:ascii="Calibri" w:hAnsi="Calibri"/>
          <w:sz w:val="24"/>
          <w:szCs w:val="24"/>
        </w:rPr>
      </w:pPr>
      <w:bookmarkStart w:id="43" w:name="_Toc49432167"/>
      <w:r>
        <w:rPr>
          <w:rFonts w:ascii="Calibri" w:hAnsi="Calibri"/>
          <w:sz w:val="24"/>
          <w:szCs w:val="24"/>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43"/>
    </w:p>
    <w:p>
      <w:pPr>
        <w:pStyle w:val="Style35"/>
        <w:spacing w:lineRule="auto" w:line="276"/>
        <w:ind w:right="82" w:firstLine="566"/>
        <w:jc w:val="both"/>
        <w:rPr>
          <w:rFonts w:ascii="Calibri" w:hAnsi="Calibri"/>
          <w:sz w:val="24"/>
          <w:szCs w:val="24"/>
        </w:rPr>
      </w:pPr>
      <w:r>
        <w:rPr>
          <w:rFonts w:ascii="Calibri" w:hAnsi="Calibri"/>
          <w:sz w:val="24"/>
          <w:szCs w:val="24"/>
        </w:rPr>
        <w:t>Централизованная система водоснабжения города Юрьев-Польский по степени обеспеченности подачи воды относится ко II категории.</w:t>
      </w:r>
    </w:p>
    <w:p>
      <w:pPr>
        <w:pStyle w:val="Style35"/>
        <w:spacing w:lineRule="auto" w:line="276"/>
        <w:ind w:right="82" w:firstLine="566"/>
        <w:jc w:val="both"/>
        <w:rPr>
          <w:rFonts w:ascii="Calibri" w:hAnsi="Calibri"/>
          <w:sz w:val="24"/>
          <w:szCs w:val="24"/>
        </w:rPr>
      </w:pPr>
      <w:r>
        <w:rPr>
          <w:rFonts w:ascii="Calibri" w:hAnsi="Calibri"/>
          <w:sz w:val="24"/>
          <w:szCs w:val="24"/>
        </w:rPr>
        <w:t>Система водоснабжения принята объединенная хозяйственно—питьевая, производственная, противопожарная.</w:t>
      </w:r>
    </w:p>
    <w:p>
      <w:pPr>
        <w:pStyle w:val="Style35"/>
        <w:spacing w:lineRule="auto" w:line="276"/>
        <w:ind w:right="82" w:firstLine="566"/>
        <w:jc w:val="both"/>
        <w:rPr>
          <w:rFonts w:ascii="Calibri" w:hAnsi="Calibri"/>
          <w:sz w:val="24"/>
          <w:szCs w:val="24"/>
        </w:rPr>
      </w:pPr>
      <w:r>
        <w:rPr>
          <w:rFonts w:ascii="Calibri" w:hAnsi="Calibri"/>
          <w:sz w:val="24"/>
          <w:szCs w:val="24"/>
        </w:rPr>
        <w:t>Централизованная система водоснабжения обеспечивает:</w:t>
      </w:r>
    </w:p>
    <w:p>
      <w:pPr>
        <w:pStyle w:val="Style35"/>
        <w:spacing w:lineRule="auto" w:line="276"/>
        <w:ind w:right="82" w:firstLine="566"/>
        <w:jc w:val="both"/>
        <w:rPr>
          <w:rFonts w:ascii="Calibri" w:hAnsi="Calibri"/>
          <w:sz w:val="24"/>
          <w:szCs w:val="24"/>
        </w:rPr>
      </w:pPr>
      <w:r>
        <w:rPr>
          <w:rFonts w:ascii="Calibri" w:hAnsi="Calibri"/>
          <w:sz w:val="24"/>
          <w:szCs w:val="24"/>
        </w:rPr>
        <w:t>а) хозяйственно-питьевые нужды жилых, коммунальных и общественных зданий;</w:t>
      </w:r>
    </w:p>
    <w:p>
      <w:pPr>
        <w:pStyle w:val="Style35"/>
        <w:spacing w:lineRule="auto" w:line="276"/>
        <w:ind w:right="82" w:firstLine="566"/>
        <w:jc w:val="both"/>
        <w:rPr>
          <w:rFonts w:ascii="Calibri" w:hAnsi="Calibri"/>
          <w:sz w:val="24"/>
          <w:szCs w:val="24"/>
        </w:rPr>
      </w:pPr>
      <w:r>
        <w:rPr>
          <w:rFonts w:ascii="Calibri" w:hAnsi="Calibri"/>
          <w:sz w:val="24"/>
          <w:szCs w:val="24"/>
        </w:rPr>
        <w:t>б) хозяйственно-питьевые нужды предприятий местной промышленности, объектов;</w:t>
      </w:r>
    </w:p>
    <w:p>
      <w:pPr>
        <w:pStyle w:val="Style35"/>
        <w:spacing w:lineRule="auto" w:line="276"/>
        <w:ind w:right="82" w:firstLine="566"/>
        <w:jc w:val="both"/>
        <w:rPr>
          <w:rFonts w:ascii="Calibri" w:hAnsi="Calibri"/>
          <w:sz w:val="24"/>
          <w:szCs w:val="24"/>
        </w:rPr>
      </w:pPr>
      <w:r>
        <w:rPr>
          <w:rFonts w:ascii="Calibri" w:hAnsi="Calibri"/>
          <w:sz w:val="24"/>
          <w:szCs w:val="24"/>
        </w:rPr>
        <w:t>в) технологические нужды предприятий местной промышленности, объектов туризма;</w:t>
      </w:r>
    </w:p>
    <w:p>
      <w:pPr>
        <w:pStyle w:val="Style35"/>
        <w:spacing w:lineRule="auto" w:line="276"/>
        <w:ind w:right="82" w:firstLine="566"/>
        <w:jc w:val="both"/>
        <w:rPr>
          <w:rFonts w:ascii="Calibri" w:hAnsi="Calibri"/>
          <w:sz w:val="24"/>
          <w:szCs w:val="24"/>
        </w:rPr>
      </w:pPr>
      <w:r>
        <w:rPr>
          <w:rFonts w:ascii="Calibri" w:hAnsi="Calibri"/>
          <w:sz w:val="24"/>
          <w:szCs w:val="24"/>
        </w:rPr>
        <w:t>г) противопожарные нужды.</w:t>
      </w:r>
    </w:p>
    <w:p>
      <w:pPr>
        <w:pStyle w:val="Style35"/>
        <w:spacing w:lineRule="auto" w:line="276"/>
        <w:ind w:right="82" w:firstLine="566"/>
        <w:jc w:val="both"/>
        <w:rPr>
          <w:rFonts w:ascii="Calibri" w:hAnsi="Calibri"/>
          <w:sz w:val="24"/>
          <w:szCs w:val="24"/>
        </w:rPr>
      </w:pPr>
      <w:r>
        <w:rPr>
          <w:rFonts w:ascii="Calibri" w:hAnsi="Calibri"/>
          <w:sz w:val="24"/>
          <w:szCs w:val="24"/>
        </w:rPr>
        <w:t>Общая протяженность сетей водопровода г. Юрьев-Польский составляет 69,9 км. (с учетом ответвлений сети до потребителей). Перечень и основные характеристики основных водопроводных сетей системы водоснабжения г. Юрьев-Польский представлены в таблице 1.6.</w:t>
      </w:r>
    </w:p>
    <w:p>
      <w:pPr>
        <w:pStyle w:val="Style35"/>
        <w:spacing w:lineRule="auto" w:line="276"/>
        <w:ind w:right="82" w:firstLine="566"/>
        <w:jc w:val="both"/>
        <w:rPr>
          <w:rFonts w:ascii="Calibri" w:hAnsi="Calibri"/>
          <w:sz w:val="24"/>
          <w:szCs w:val="24"/>
        </w:rPr>
      </w:pPr>
      <w:r>
        <w:rPr>
          <w:rFonts w:ascii="Calibri" w:hAnsi="Calibri"/>
          <w:sz w:val="24"/>
          <w:szCs w:val="24"/>
        </w:rPr>
      </w:r>
    </w:p>
    <w:p>
      <w:pPr>
        <w:pStyle w:val="Style35"/>
        <w:spacing w:lineRule="auto" w:line="276"/>
        <w:ind w:right="82" w:firstLine="566"/>
        <w:jc w:val="both"/>
        <w:rPr>
          <w:rFonts w:ascii="Calibri" w:hAnsi="Calibri"/>
          <w:sz w:val="24"/>
          <w:szCs w:val="24"/>
        </w:rPr>
      </w:pPr>
      <w:r>
        <w:rPr>
          <w:rFonts w:ascii="Calibri" w:hAnsi="Calibri"/>
          <w:sz w:val="24"/>
          <w:szCs w:val="24"/>
        </w:rPr>
      </w:r>
    </w:p>
    <w:p>
      <w:pPr>
        <w:pStyle w:val="Style35"/>
        <w:spacing w:lineRule="auto" w:line="276"/>
        <w:ind w:right="82" w:firstLine="566"/>
        <w:jc w:val="both"/>
        <w:rPr>
          <w:rFonts w:ascii="Calibri" w:hAnsi="Calibri"/>
          <w:sz w:val="24"/>
          <w:szCs w:val="24"/>
        </w:rPr>
      </w:pPr>
      <w:r>
        <w:rPr>
          <w:rFonts w:ascii="Calibri" w:hAnsi="Calibri"/>
          <w:sz w:val="24"/>
          <w:szCs w:val="24"/>
        </w:rPr>
      </w:r>
    </w:p>
    <w:p>
      <w:pPr>
        <w:pStyle w:val="Style35"/>
        <w:spacing w:lineRule="auto" w:line="276"/>
        <w:ind w:right="82" w:firstLine="566"/>
        <w:jc w:val="both"/>
        <w:rPr>
          <w:rFonts w:ascii="Calibri" w:hAnsi="Calibri"/>
          <w:sz w:val="24"/>
          <w:szCs w:val="24"/>
        </w:rPr>
      </w:pPr>
      <w:r>
        <w:rPr>
          <w:rFonts w:ascii="Calibri" w:hAnsi="Calibri"/>
          <w:sz w:val="24"/>
          <w:szCs w:val="24"/>
        </w:rPr>
      </w:r>
    </w:p>
    <w:p>
      <w:pPr>
        <w:pStyle w:val="Style35"/>
        <w:spacing w:lineRule="auto" w:line="276"/>
        <w:ind w:right="82" w:firstLine="566"/>
        <w:jc w:val="both"/>
        <w:rPr>
          <w:rFonts w:ascii="Calibri" w:hAnsi="Calibri"/>
          <w:sz w:val="24"/>
          <w:szCs w:val="24"/>
        </w:rPr>
      </w:pPr>
      <w:r>
        <w:rPr>
          <w:rFonts w:ascii="Calibri" w:hAnsi="Calibri"/>
          <w:sz w:val="24"/>
          <w:szCs w:val="24"/>
        </w:rPr>
      </w:r>
    </w:p>
    <w:p>
      <w:pPr>
        <w:pStyle w:val="Style35"/>
        <w:spacing w:lineRule="auto" w:line="276"/>
        <w:ind w:right="82" w:hanging="0"/>
        <w:jc w:val="both"/>
        <w:rPr>
          <w:rFonts w:ascii="Calibri" w:hAnsi="Calibri"/>
          <w:b/>
          <w:b/>
          <w:sz w:val="24"/>
          <w:szCs w:val="24"/>
        </w:rPr>
      </w:pPr>
      <w:r>
        <w:rPr>
          <w:rFonts w:ascii="Calibri" w:hAnsi="Calibri"/>
          <w:b/>
          <w:sz w:val="24"/>
          <w:szCs w:val="24"/>
        </w:rPr>
        <w:t>Таблица 1.6 – Характеристика участков водопроводных сетей</w:t>
      </w:r>
    </w:p>
    <w:tbl>
      <w:tblPr>
        <w:tblW w:w="4900" w:type="pct"/>
        <w:jc w:val="left"/>
        <w:tblInd w:w="0" w:type="dxa"/>
        <w:tblLayout w:type="fixed"/>
        <w:tblCellMar>
          <w:top w:w="0" w:type="dxa"/>
          <w:left w:w="5" w:type="dxa"/>
          <w:bottom w:w="0" w:type="dxa"/>
          <w:right w:w="5" w:type="dxa"/>
        </w:tblCellMar>
        <w:tblLook w:firstRow="1" w:noVBand="1" w:lastRow="0" w:firstColumn="1" w:lastColumn="0" w:noHBand="0" w:val="04a0"/>
      </w:tblPr>
      <w:tblGrid>
        <w:gridCol w:w="568"/>
        <w:gridCol w:w="2947"/>
        <w:gridCol w:w="2113"/>
        <w:gridCol w:w="1690"/>
        <w:gridCol w:w="1186"/>
        <w:gridCol w:w="1217"/>
      </w:tblGrid>
      <w:tr>
        <w:trPr>
          <w:tblHeader w:val="true"/>
          <w:trHeight w:val="113" w:hRule="atLeast"/>
        </w:trPr>
        <w:tc>
          <w:tcPr>
            <w:tcW w:w="56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ascii="Calibri" w:hAnsi="Calibri" w:asciiTheme="minorHAnsi" w:cstheme="minorHAnsi" w:hAnsiTheme="minorHAnsi"/>
                <w:b/>
                <w:color w:val="000000"/>
                <w:sz w:val="24"/>
                <w:szCs w:val="24"/>
              </w:rPr>
              <w:t>№</w:t>
            </w:r>
          </w:p>
        </w:tc>
        <w:tc>
          <w:tcPr>
            <w:tcW w:w="2947" w:type="dxa"/>
            <w:tcBorders>
              <w:top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ascii="Calibri" w:hAnsi="Calibri" w:asciiTheme="minorHAnsi" w:cstheme="minorHAnsi" w:hAnsiTheme="minorHAnsi"/>
                <w:b/>
                <w:color w:val="000000"/>
                <w:sz w:val="24"/>
                <w:szCs w:val="24"/>
              </w:rPr>
              <w:t>Месторасположение участка</w:t>
            </w:r>
          </w:p>
        </w:tc>
        <w:tc>
          <w:tcPr>
            <w:tcW w:w="2113" w:type="dxa"/>
            <w:tcBorders>
              <w:top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ascii="Calibri" w:hAnsi="Calibri" w:asciiTheme="minorHAnsi" w:cstheme="minorHAnsi" w:hAnsiTheme="minorHAnsi"/>
                <w:b/>
                <w:color w:val="000000"/>
                <w:sz w:val="24"/>
                <w:szCs w:val="24"/>
              </w:rPr>
              <w:t xml:space="preserve">Диаметр </w:t>
            </w:r>
            <w:r>
              <w:rPr>
                <w:rFonts w:cs="Calibri" w:ascii="Calibri" w:hAnsi="Calibri" w:asciiTheme="minorHAnsi" w:cstheme="minorHAnsi" w:hAnsiTheme="minorHAnsi"/>
                <w:b/>
                <w:bCs/>
                <w:color w:val="000000"/>
                <w:sz w:val="24"/>
                <w:szCs w:val="24"/>
              </w:rPr>
              <w:t>магистрального</w:t>
            </w:r>
            <w:r>
              <w:rPr>
                <w:rFonts w:cs="Calibri" w:ascii="Calibri" w:hAnsi="Calibri" w:asciiTheme="minorHAnsi" w:cstheme="minorHAnsi" w:hAnsiTheme="minorHAnsi"/>
                <w:b/>
                <w:color w:val="000000"/>
                <w:sz w:val="24"/>
                <w:szCs w:val="24"/>
              </w:rPr>
              <w:t xml:space="preserve"> трубопровода, мм</w:t>
            </w:r>
          </w:p>
        </w:tc>
        <w:tc>
          <w:tcPr>
            <w:tcW w:w="1690" w:type="dxa"/>
            <w:tcBorders>
              <w:top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ascii="Calibri" w:hAnsi="Calibri" w:asciiTheme="minorHAnsi" w:cstheme="minorHAnsi" w:hAnsiTheme="minorHAnsi"/>
                <w:b/>
                <w:color w:val="000000"/>
                <w:sz w:val="24"/>
                <w:szCs w:val="24"/>
              </w:rPr>
              <w:t>Протяженность, м</w:t>
            </w:r>
          </w:p>
        </w:tc>
        <w:tc>
          <w:tcPr>
            <w:tcW w:w="1186" w:type="dxa"/>
            <w:tcBorders>
              <w:top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ascii="Calibri" w:hAnsi="Calibri" w:asciiTheme="minorHAnsi" w:cstheme="minorHAnsi" w:hAnsiTheme="minorHAnsi"/>
                <w:b/>
                <w:color w:val="000000"/>
                <w:sz w:val="24"/>
                <w:szCs w:val="24"/>
              </w:rPr>
              <w:t>Материал</w:t>
            </w:r>
          </w:p>
        </w:tc>
        <w:tc>
          <w:tcPr>
            <w:tcW w:w="1217" w:type="dxa"/>
            <w:tcBorders>
              <w:top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ascii="Calibri" w:hAnsi="Calibri" w:asciiTheme="minorHAnsi" w:cstheme="minorHAnsi" w:hAnsiTheme="minorHAnsi"/>
                <w:b/>
                <w:color w:val="000000"/>
                <w:sz w:val="24"/>
                <w:szCs w:val="24"/>
              </w:rPr>
              <w:t>Износ</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водовод ст. 2 подъема</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315</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186,0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ПНД</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водовод от ст. 2 под. до города</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2813,0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водовод от нас. 1 подъема</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315</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1652,0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ПНД</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водозабор-центр. котельная</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1015,0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5</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Луговая, 45 - ул. Ударная</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3000,0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6</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Свободы, 129 от П.Ком.</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42,0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7</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Свободы, 129 от П.Ком.</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655,5</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8</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Свободы от р. Колокша до ул. Школ.</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219</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523,0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сталь</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9</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водовод Красносельского источника</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2900,0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Свободы, 129, 129а</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168</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86,0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сталь</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11</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водовод Ильинского источника</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2506,0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12</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водозабор Красносельского ист.</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116,0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а/ц</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13</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от школы № 1 до ул. Революции</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917,0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14</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переход ч/з р. Колокша ул. Школьная</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37,0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закольцовка с Аванг. пер. на ул. 1 Мая</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180,0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16</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от скв. № 1-Б до гор. бани</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85,0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17</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1 Мая, 34</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20,8</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18</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пер. Авангардский, 9</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97,5</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19</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пер. Вокзальный и ул. Свободы</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300,0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20</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Ильинская-Новая</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1010,0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21</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Комсомольская</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1720,8</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22</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Павших борцов</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170,0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23</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Революции, 12</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265,0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сталь</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24</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пер. Садовый, 4</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65,0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25</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Строителей, 2</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148,0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26</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Шибанкова</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57,0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27</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Школьная от ул. Револ. до 1 Мая</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990,0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28</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водопроводная сеть</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660,0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29</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водопроводная сеть от скв.1</w:t>
            </w:r>
          </w:p>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до врезки в город.</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150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442,0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30</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Шибанкова</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125</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1039,0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31</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Школьная</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125</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300,0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32</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1 Мая</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110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180,0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полиэт.</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33</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Свободы</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110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600,0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полиэт.</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34</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от ц.котельной до 1 задв.</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376,0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35</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детский сад № 6</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175,0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36</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общежитие № 2</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61,0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37</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1 Мая</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1882,1</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38</w:t>
            </w:r>
          </w:p>
        </w:tc>
        <w:tc>
          <w:tcPr>
            <w:tcW w:w="2947" w:type="dxa"/>
            <w:tcBorders>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пер. Авангардский</w:t>
            </w:r>
          </w:p>
        </w:tc>
        <w:tc>
          <w:tcPr>
            <w:tcW w:w="2113" w:type="dxa"/>
            <w:tcBorders>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100</w:t>
            </w:r>
          </w:p>
        </w:tc>
        <w:tc>
          <w:tcPr>
            <w:tcW w:w="1690" w:type="dxa"/>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800</w:t>
            </w:r>
          </w:p>
        </w:tc>
        <w:tc>
          <w:tcPr>
            <w:tcW w:w="1186" w:type="dxa"/>
            <w:tcBorders>
              <w:left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39</w:t>
            </w:r>
          </w:p>
        </w:tc>
        <w:tc>
          <w:tcPr>
            <w:tcW w:w="294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Артиллерийская</w:t>
            </w:r>
          </w:p>
        </w:tc>
        <w:tc>
          <w:tcPr>
            <w:tcW w:w="211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100</w:t>
            </w:r>
          </w:p>
        </w:tc>
        <w:tc>
          <w:tcPr>
            <w:tcW w:w="169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1233</w:t>
            </w:r>
          </w:p>
        </w:tc>
        <w:tc>
          <w:tcPr>
            <w:tcW w:w="118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40</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Бобкова, ул. Владимирская, ул. Вокзальная, пер. Вокзальный</w:t>
            </w:r>
          </w:p>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и ул. Свободы</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1078</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41</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Герцена</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148,0</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42</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Горького</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286,9</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43</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Дзержинского, пер. Зеленый, ул. Луговая</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4392,9</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44</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пер. Малый, ул. Нагорная,</w:t>
            </w:r>
          </w:p>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Павших борцов</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425,15</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45</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Парижской Коммуны,</w:t>
            </w:r>
          </w:p>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Перфильева, пер. Промышленный</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929,7</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46</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Пушкина, ул. Революции,</w:t>
            </w:r>
          </w:p>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пер. Садовый, ул. Свободы</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888</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47</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пл. Советская, ул. Станционная, ул. Строителей, ул. Текстильная</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1303,3</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48</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Ударная, ул. Чапаева, ул. Чехова, ул. Шибанкова</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493,4</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49</w:t>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ул. Школьная, ул. Южная,</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100</w:t>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877,7</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чугун</w:t>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более 70%</w:t>
            </w:r>
          </w:p>
        </w:tc>
      </w:tr>
      <w:tr>
        <w:trPr>
          <w:trHeight w:val="113" w:hRule="atLeast"/>
        </w:trPr>
        <w:tc>
          <w:tcPr>
            <w:tcW w:w="56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cstheme="minorHAnsi" w:ascii="Calibri" w:hAnsi="Calibri"/>
                <w:color w:val="000000"/>
                <w:sz w:val="24"/>
                <w:szCs w:val="24"/>
              </w:rPr>
            </w:r>
          </w:p>
        </w:tc>
        <w:tc>
          <w:tcPr>
            <w:tcW w:w="294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ascii="Calibri" w:hAnsi="Calibri" w:asciiTheme="minorHAnsi" w:cstheme="minorHAnsi" w:hAnsiTheme="minorHAnsi"/>
                <w:b/>
                <w:color w:val="000000"/>
                <w:sz w:val="24"/>
                <w:szCs w:val="24"/>
              </w:rPr>
              <w:t>Итого по городу:</w:t>
            </w:r>
          </w:p>
        </w:tc>
        <w:tc>
          <w:tcPr>
            <w:tcW w:w="2113"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cstheme="minorHAnsi" w:ascii="Calibri" w:hAnsi="Calibri"/>
                <w:b/>
                <w:color w:val="000000"/>
                <w:sz w:val="24"/>
                <w:szCs w:val="24"/>
              </w:rPr>
            </w:r>
          </w:p>
        </w:tc>
        <w:tc>
          <w:tcPr>
            <w:tcW w:w="1690"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ascii="Calibri" w:hAnsi="Calibri" w:asciiTheme="minorHAnsi" w:cstheme="minorHAnsi" w:hAnsiTheme="minorHAnsi"/>
                <w:b/>
                <w:color w:val="000000"/>
                <w:sz w:val="24"/>
                <w:szCs w:val="24"/>
              </w:rPr>
              <w:t>40 128,75</w:t>
            </w:r>
          </w:p>
        </w:tc>
        <w:tc>
          <w:tcPr>
            <w:tcW w:w="1186"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cstheme="minorHAnsi" w:ascii="Calibri" w:hAnsi="Calibri"/>
                <w:b/>
                <w:color w:val="000000"/>
                <w:sz w:val="24"/>
                <w:szCs w:val="24"/>
              </w:rPr>
            </w:r>
          </w:p>
        </w:tc>
        <w:tc>
          <w:tcPr>
            <w:tcW w:w="1217"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cstheme="minorHAnsi" w:ascii="Calibri" w:hAnsi="Calibri"/>
                <w:color w:val="000000"/>
                <w:sz w:val="24"/>
                <w:szCs w:val="24"/>
              </w:rPr>
            </w:r>
          </w:p>
        </w:tc>
      </w:tr>
    </w:tbl>
    <w:p>
      <w:pPr>
        <w:pStyle w:val="Style35"/>
        <w:spacing w:lineRule="auto" w:line="276"/>
        <w:ind w:right="82" w:hanging="0"/>
        <w:jc w:val="both"/>
        <w:rPr>
          <w:rFonts w:ascii="Calibri" w:hAnsi="Calibri"/>
          <w:sz w:val="24"/>
          <w:szCs w:val="24"/>
        </w:rPr>
      </w:pPr>
      <w:r>
        <w:rPr>
          <w:rFonts w:ascii="Calibri" w:hAnsi="Calibri"/>
          <w:sz w:val="24"/>
          <w:szCs w:val="24"/>
        </w:rPr>
      </w:r>
    </w:p>
    <w:p>
      <w:pPr>
        <w:pStyle w:val="Style35"/>
        <w:spacing w:lineRule="auto" w:line="276"/>
        <w:ind w:right="82" w:firstLine="566"/>
        <w:jc w:val="both"/>
        <w:rPr>
          <w:rFonts w:ascii="Calibri" w:hAnsi="Calibri"/>
          <w:sz w:val="24"/>
          <w:szCs w:val="24"/>
        </w:rPr>
      </w:pPr>
      <w:r>
        <w:rPr>
          <w:rFonts w:ascii="Calibri" w:hAnsi="Calibri"/>
          <w:sz w:val="24"/>
          <w:szCs w:val="24"/>
        </w:rPr>
        <w:t xml:space="preserve">Водопроводная сеть на территории поселения, проложенная, в основном,  до 1981 года, имеет неудовлетворительное состояние и требует перекладки и замены чугунных и стальных трубопроводов без наружной и внутренней изоляции на трубопроводы из некорродирующих материалов. </w:t>
      </w:r>
    </w:p>
    <w:p>
      <w:pPr>
        <w:pStyle w:val="Normal"/>
        <w:jc w:val="both"/>
        <w:rPr>
          <w:rFonts w:ascii="Calibri" w:hAnsi="Calibri" w:cs="Calibri"/>
        </w:rPr>
      </w:pPr>
      <w:r>
        <w:rPr>
          <w:rFonts w:cs="Calibri" w:ascii="Calibri" w:hAnsi="Calibri"/>
        </w:rPr>
      </w:r>
    </w:p>
    <w:p>
      <w:pPr>
        <w:pStyle w:val="Style35"/>
        <w:spacing w:lineRule="auto" w:line="276"/>
        <w:ind w:right="82" w:firstLine="566"/>
        <w:jc w:val="both"/>
        <w:rPr>
          <w:rFonts w:ascii="Calibri" w:hAnsi="Calibri"/>
          <w:sz w:val="24"/>
          <w:szCs w:val="24"/>
        </w:rPr>
      </w:pPr>
      <w:r>
        <w:rPr>
          <w:rFonts w:ascii="Calibri" w:hAnsi="Calibri"/>
          <w:sz w:val="24"/>
          <w:szCs w:val="24"/>
        </w:rPr>
        <w:t>По состоянию на 2020 г. для обеспечения пожаротушения на сетях водопровода установлено 112 пожарных гидрантов. Информация о местерасположения пожарных гидрантов представлены в таблице 1.7.</w:t>
      </w:r>
    </w:p>
    <w:p>
      <w:pPr>
        <w:pStyle w:val="Style35"/>
        <w:spacing w:lineRule="auto" w:line="276"/>
        <w:ind w:right="82" w:firstLine="566"/>
        <w:jc w:val="both"/>
        <w:rPr>
          <w:rFonts w:ascii="Calibri" w:hAnsi="Calibri"/>
          <w:sz w:val="24"/>
          <w:szCs w:val="24"/>
        </w:rPr>
      </w:pPr>
      <w:r>
        <w:rPr>
          <w:rFonts w:ascii="Calibri" w:hAnsi="Calibri"/>
          <w:sz w:val="24"/>
          <w:szCs w:val="24"/>
        </w:rPr>
      </w:r>
    </w:p>
    <w:p>
      <w:pPr>
        <w:pStyle w:val="Style35"/>
        <w:spacing w:lineRule="auto" w:line="276"/>
        <w:ind w:right="82" w:firstLine="566"/>
        <w:jc w:val="both"/>
        <w:rPr>
          <w:rFonts w:ascii="Calibri" w:hAnsi="Calibri"/>
          <w:sz w:val="24"/>
          <w:szCs w:val="24"/>
        </w:rPr>
      </w:pPr>
      <w:r>
        <w:rPr>
          <w:rFonts w:ascii="Calibri" w:hAnsi="Calibri"/>
          <w:sz w:val="24"/>
          <w:szCs w:val="24"/>
        </w:rPr>
      </w:r>
    </w:p>
    <w:p>
      <w:pPr>
        <w:pStyle w:val="Style35"/>
        <w:spacing w:lineRule="auto" w:line="276"/>
        <w:ind w:right="82" w:firstLine="566"/>
        <w:jc w:val="both"/>
        <w:rPr>
          <w:rFonts w:ascii="Calibri" w:hAnsi="Calibri"/>
          <w:sz w:val="24"/>
          <w:szCs w:val="24"/>
        </w:rPr>
      </w:pPr>
      <w:r>
        <w:rPr>
          <w:rFonts w:ascii="Calibri" w:hAnsi="Calibri"/>
          <w:sz w:val="24"/>
          <w:szCs w:val="24"/>
        </w:rPr>
      </w:r>
    </w:p>
    <w:p>
      <w:pPr>
        <w:pStyle w:val="Style35"/>
        <w:spacing w:lineRule="auto" w:line="276"/>
        <w:ind w:right="82" w:firstLine="566"/>
        <w:jc w:val="both"/>
        <w:rPr>
          <w:rFonts w:ascii="Calibri" w:hAnsi="Calibri"/>
          <w:sz w:val="24"/>
          <w:szCs w:val="24"/>
        </w:rPr>
      </w:pPr>
      <w:r>
        <w:rPr>
          <w:rFonts w:ascii="Calibri" w:hAnsi="Calibri"/>
          <w:sz w:val="24"/>
          <w:szCs w:val="24"/>
        </w:rPr>
      </w:r>
    </w:p>
    <w:p>
      <w:pPr>
        <w:pStyle w:val="Style35"/>
        <w:spacing w:lineRule="auto" w:line="276"/>
        <w:ind w:right="82" w:firstLine="566"/>
        <w:jc w:val="both"/>
        <w:rPr>
          <w:rFonts w:ascii="Calibri" w:hAnsi="Calibri"/>
          <w:sz w:val="24"/>
          <w:szCs w:val="24"/>
        </w:rPr>
      </w:pPr>
      <w:r>
        <w:rPr>
          <w:rFonts w:ascii="Calibri" w:hAnsi="Calibri"/>
          <w:sz w:val="24"/>
          <w:szCs w:val="24"/>
        </w:rPr>
      </w:r>
    </w:p>
    <w:p>
      <w:pPr>
        <w:pStyle w:val="Style35"/>
        <w:spacing w:lineRule="auto" w:line="276"/>
        <w:ind w:right="82" w:firstLine="566"/>
        <w:jc w:val="both"/>
        <w:rPr>
          <w:rFonts w:ascii="Calibri" w:hAnsi="Calibri"/>
          <w:sz w:val="24"/>
          <w:szCs w:val="24"/>
        </w:rPr>
      </w:pPr>
      <w:r>
        <w:rPr>
          <w:rFonts w:ascii="Calibri" w:hAnsi="Calibri"/>
          <w:sz w:val="24"/>
          <w:szCs w:val="24"/>
        </w:rPr>
      </w:r>
    </w:p>
    <w:p>
      <w:pPr>
        <w:pStyle w:val="Style35"/>
        <w:spacing w:lineRule="auto" w:line="276"/>
        <w:ind w:right="82" w:hanging="0"/>
        <w:jc w:val="both"/>
        <w:rPr>
          <w:rFonts w:ascii="Calibri" w:hAnsi="Calibri"/>
          <w:b/>
          <w:b/>
          <w:sz w:val="24"/>
          <w:szCs w:val="24"/>
        </w:rPr>
      </w:pPr>
      <w:r>
        <w:rPr>
          <w:rFonts w:ascii="Calibri" w:hAnsi="Calibri"/>
          <w:b/>
          <w:sz w:val="24"/>
          <w:szCs w:val="24"/>
        </w:rPr>
        <w:t>Таблица 1.7 – Информация о пожарных гидрантах на территории муниципального образования (по состоянию на 2020 г.)</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637"/>
        <w:gridCol w:w="2175"/>
        <w:gridCol w:w="3078"/>
        <w:gridCol w:w="1667"/>
        <w:gridCol w:w="2364"/>
      </w:tblGrid>
      <w:tr>
        <w:trPr>
          <w:tblHeader w:val="true"/>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rPr>
            </w:pPr>
            <w:r>
              <w:rPr>
                <w:rFonts w:cs="Calibri" w:ascii="Calibri" w:hAnsi="Calibri" w:asciiTheme="minorHAnsi" w:cstheme="minorHAnsi" w:hAnsiTheme="minorHAnsi"/>
                <w:b/>
              </w:rPr>
              <w:t xml:space="preserve">№ </w:t>
            </w:r>
            <w:r>
              <w:rPr>
                <w:rFonts w:cs="Calibri" w:ascii="Calibri" w:hAnsi="Calibri" w:asciiTheme="minorHAnsi" w:cstheme="minorHAnsi" w:hAnsiTheme="minorHAnsi"/>
                <w:b/>
              </w:rPr>
              <w:t>п/п</w:t>
            </w:r>
          </w:p>
        </w:tc>
        <w:tc>
          <w:tcPr>
            <w:tcW w:w="217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color w:val="000000"/>
              </w:rPr>
            </w:pPr>
            <w:r>
              <w:rPr>
                <w:rFonts w:cs="Calibri" w:ascii="Calibri" w:hAnsi="Calibri" w:asciiTheme="minorHAnsi" w:cstheme="minorHAnsi" w:hAnsiTheme="minorHAnsi"/>
                <w:b/>
                <w:color w:val="000000"/>
              </w:rPr>
              <w:t>Источник наружного противопожарного водоснабжения</w:t>
            </w:r>
          </w:p>
          <w:p>
            <w:pPr>
              <w:pStyle w:val="Normal"/>
              <w:widowControl w:val="false"/>
              <w:jc w:val="center"/>
              <w:rPr>
                <w:rFonts w:ascii="Calibri" w:hAnsi="Calibri" w:cs="Calibri" w:asciiTheme="minorHAnsi" w:cstheme="minorHAnsi" w:hAnsiTheme="minorHAnsi"/>
                <w:b/>
                <w:b/>
              </w:rPr>
            </w:pPr>
            <w:r>
              <w:rPr>
                <w:rFonts w:cs="Calibri" w:ascii="Calibri" w:hAnsi="Calibri" w:asciiTheme="minorHAnsi" w:cstheme="minorHAnsi" w:hAnsiTheme="minorHAnsi"/>
                <w:b/>
                <w:color w:val="000000"/>
              </w:rPr>
              <w:t>(характеристика)</w:t>
            </w:r>
          </w:p>
        </w:tc>
        <w:tc>
          <w:tcPr>
            <w:tcW w:w="307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rPr>
            </w:pPr>
            <w:r>
              <w:rPr>
                <w:rFonts w:cs="Calibri" w:ascii="Calibri" w:hAnsi="Calibri" w:asciiTheme="minorHAnsi" w:cstheme="minorHAnsi" w:hAnsiTheme="minorHAnsi"/>
                <w:b/>
              </w:rPr>
              <w:t>Место нахождения, с указанием населенного пункта, улицы, дома, привязка к иному объекту</w:t>
            </w:r>
          </w:p>
        </w:tc>
        <w:tc>
          <w:tcPr>
            <w:tcW w:w="166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rPr>
            </w:pPr>
            <w:r>
              <w:rPr>
                <w:rFonts w:cs="Calibri" w:ascii="Calibri" w:hAnsi="Calibri" w:asciiTheme="minorHAnsi" w:cstheme="minorHAnsi" w:hAnsiTheme="minorHAnsi"/>
                <w:b/>
              </w:rPr>
              <w:t>Обеспечение возможностью забора воды</w:t>
            </w:r>
          </w:p>
          <w:p>
            <w:pPr>
              <w:pStyle w:val="Normal"/>
              <w:widowControl w:val="false"/>
              <w:jc w:val="center"/>
              <w:rPr>
                <w:rFonts w:ascii="Calibri" w:hAnsi="Calibri" w:cs="Calibri" w:asciiTheme="minorHAnsi" w:cstheme="minorHAnsi" w:hAnsiTheme="minorHAnsi"/>
                <w:b/>
                <w:b/>
              </w:rPr>
            </w:pPr>
            <w:r>
              <w:rPr>
                <w:rFonts w:cs="Calibri" w:cstheme="minorHAnsi" w:ascii="Calibri" w:hAnsi="Calibri"/>
                <w:b/>
              </w:rPr>
            </w:r>
          </w:p>
        </w:tc>
        <w:tc>
          <w:tcPr>
            <w:tcW w:w="2364"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uto" w:line="276"/>
              <w:jc w:val="center"/>
              <w:rPr>
                <w:rFonts w:ascii="Calibri" w:hAnsi="Calibri" w:cs="Calibri" w:asciiTheme="minorHAnsi" w:cstheme="minorHAnsi" w:hAnsiTheme="minorHAnsi"/>
                <w:b/>
                <w:b/>
                <w:color w:val="000000"/>
              </w:rPr>
            </w:pPr>
            <w:r>
              <w:rPr>
                <w:rFonts w:cs="Calibri" w:ascii="Calibri" w:hAnsi="Calibri" w:asciiTheme="minorHAnsi" w:cstheme="minorHAnsi" w:hAnsiTheme="minorHAnsi"/>
                <w:b/>
                <w:color w:val="000000"/>
              </w:rPr>
              <w:t>Неисправность влияющая на забор воды</w:t>
            </w:r>
          </w:p>
        </w:tc>
      </w:tr>
      <w:tr>
        <w:trPr>
          <w:tblHeader w:val="true"/>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rPr>
            </w:pPr>
            <w:r>
              <w:rPr>
                <w:rFonts w:cs="Calibri" w:ascii="Calibri" w:hAnsi="Calibri" w:asciiTheme="minorHAnsi" w:cstheme="minorHAnsi" w:hAnsiTheme="minorHAnsi"/>
                <w:b/>
              </w:rPr>
              <w:t>1</w:t>
            </w:r>
          </w:p>
        </w:tc>
        <w:tc>
          <w:tcPr>
            <w:tcW w:w="217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rPr>
            </w:pPr>
            <w:r>
              <w:rPr>
                <w:rFonts w:cs="Calibri" w:ascii="Calibri" w:hAnsi="Calibri" w:asciiTheme="minorHAnsi" w:cstheme="minorHAnsi" w:hAnsiTheme="minorHAnsi"/>
                <w:b/>
              </w:rPr>
              <w:t>2</w:t>
            </w:r>
          </w:p>
        </w:tc>
        <w:tc>
          <w:tcPr>
            <w:tcW w:w="307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rPr>
            </w:pPr>
            <w:r>
              <w:rPr>
                <w:rFonts w:cs="Calibri" w:ascii="Calibri" w:hAnsi="Calibri" w:asciiTheme="minorHAnsi" w:cstheme="minorHAnsi" w:hAnsiTheme="minorHAnsi"/>
                <w:b/>
              </w:rPr>
              <w:t>3</w:t>
            </w:r>
          </w:p>
        </w:tc>
        <w:tc>
          <w:tcPr>
            <w:tcW w:w="166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rPr>
            </w:pPr>
            <w:r>
              <w:rPr>
                <w:rFonts w:cs="Calibri" w:ascii="Calibri" w:hAnsi="Calibri" w:asciiTheme="minorHAnsi" w:cstheme="minorHAnsi" w:hAnsiTheme="minorHAnsi"/>
                <w:b/>
              </w:rPr>
              <w:t>4</w:t>
            </w:r>
          </w:p>
        </w:tc>
        <w:tc>
          <w:tcPr>
            <w:tcW w:w="2364"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rPr>
            </w:pPr>
            <w:r>
              <w:rPr>
                <w:rFonts w:cs="Calibri" w:ascii="Calibri" w:hAnsi="Calibri" w:asciiTheme="minorHAnsi" w:cstheme="minorHAnsi" w:hAnsiTheme="minorHAnsi"/>
                <w:b/>
              </w:rPr>
              <w:t>5</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1 Мая 16-18</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демонтирован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2.</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Комсомольская 108</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3.</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Комсомольская 126</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слив не работает</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4.</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Советская пл. (нар.суд.)</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неисправен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5.</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пер. Узкий 8</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 xml:space="preserve">слив не работает </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6.</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Чехова 15А</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7.</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Чехова 21</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8.</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Чехова 24А</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9.</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Чехова 4Б</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слив не работает</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10.</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пер. Садовый 1</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смещен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11.</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Комсомольская 139</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затоплен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12.</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Гражданская 9</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закатан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13.</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Гражданская 12</w:t>
              <w:br/>
              <w:t>(на дороге)</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14.</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пер. Авангардский (ЦВР)</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15.</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1 Мая 107</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занижен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16.</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1 Мая (ДК) 72</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17.</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1 Мая 34</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 работает слив</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18.</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Строителей (у водонапорной башни)</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19.</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Железнодорожная д. 5</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20.</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Железнодорожная д. 13</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21.</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Железнодорожная д. 27</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 открывается шток</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22.</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Железнодорожная д. 41</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23.</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Комсомольская 38</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24.</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Комсомольская 48</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25.</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Комсомольская 56</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26.</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Комсомольская 66</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27.</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Комсомольская 72</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28.</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Комсомольская 86</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29.</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Комсомольская 90</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30.</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Комсомольская 90-В</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31.</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Комсомольская 96</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32.</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Комсомольская 100</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33.</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Вокзальная 15-А</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34.</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Вокзальная 21</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 xml:space="preserve">не перекрывается </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35.</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 xml:space="preserve">пер. Богомолова 7 </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36.</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пер. Овражный (магазин)</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37.</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Станционная 11-13</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износ штока</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38.</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Станционная 23-25</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39.</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Станционная 51</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40.</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Луговая 19</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затоплен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41.</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Луговая 27</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42.</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Луговая 35-37</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смещен, утоплен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43.</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Луговая 14</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44.</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Луговая (ФОК – сев.ст.) 25-Б</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 xml:space="preserve">смещен </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45.</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Луговая (ФОК – юж.ст.) 25-Б</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смещен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46.</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Школьная 38</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47.</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Школьная 43</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смещен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48.</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Полевая (гаражи 1-ой Школы) 5</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49.</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Полевая 5</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демонтирован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50.</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Школьная 11</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Смещен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51.</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Владимирская 5</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смещен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52.</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Владимирская 16</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закатан асфальтом</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53.</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Павших борцов 3</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54.</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пер. Петропавловский 12</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55.</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 xml:space="preserve">ул. Революции 9 </w:t>
            </w:r>
          </w:p>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(южная сторона)</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 xml:space="preserve">слабое давление </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56.</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Революции 9</w:t>
            </w:r>
          </w:p>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 xml:space="preserve"> </w:t>
            </w:r>
            <w:r>
              <w:rPr>
                <w:rFonts w:cs="Calibri" w:ascii="Calibri" w:hAnsi="Calibri" w:asciiTheme="minorHAnsi" w:cstheme="minorHAnsi" w:hAnsiTheme="minorHAnsi"/>
              </w:rPr>
              <w:t>(северная сторона)</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57.</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Свободы 46</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58.</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Свободы 52</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59.</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Свободы 62</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60.</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Свободы 91</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61.</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Свободы 99</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62.</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 xml:space="preserve">ул. Свободы 107 </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63.</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Свободы 133</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смещен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64.</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Свободы 138</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смещен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65.</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Свободы 143</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смещен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66.</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Свободы 80</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67.</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b/>
                <w:b/>
              </w:rPr>
            </w:pPr>
            <w:r>
              <w:rPr>
                <w:rFonts w:cs="Calibri" w:ascii="Calibri" w:hAnsi="Calibri" w:asciiTheme="minorHAnsi" w:cstheme="minorHAnsi" w:hAnsiTheme="minorHAnsi"/>
              </w:rPr>
              <w:t>ул. Свободы 147</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68.</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Шибанкова 2</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69.</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Шибанкова 24</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70.</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Шибанкова 32</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71.</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Шибанкова 42</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72.</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Шибанкова 44-46</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73.</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Шибанкова64</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74.</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Шибанкова 70</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75.</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Шибанкова 84</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76.</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Шибанкова 94</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77.</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Шибанкова 96</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 xml:space="preserve">да </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78.</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Шибанкова 102</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79.</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Шибанкова 118</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80.</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Шибанкова 142А</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81.</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Шибанкова 146</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затоплен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82.</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Шибанкова 162</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83.</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пер. Красноармейский у ГРП (ближе к военкомату)</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слабое давление</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84.</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Артиллерийская 13</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85.</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Артиллерийская 34</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86.</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Артиллерийская 82</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 открывается шток</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87.</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Герцена 13А</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88.</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Герцена 15</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 xml:space="preserve">слабое давление </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89.</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пер. Зеленый 20</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90.</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Ильинская 24</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91.</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Ильинская 36</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92.</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ул.1 Мая (магазин) 167</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93.</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Некрасовская 14</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94.</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Некрасовская 26</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95.</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Некрасовская 30</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96.</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Некрасовская 42</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97.</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Новая 18</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98.</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Новая 30</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99.</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Покровская 26</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100.</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Покровская 38</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101.</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Покровская 46-48</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102.</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Покровская 52</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103.</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Пролетарская 1А</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сорван шток</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104.</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Пролетарская 5А</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затоплен</w:t>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105.</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Пролетарская 1</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106.</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Пролетарская 17</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107.</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Пролетарская 27</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108.</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Стахановская 6</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109.</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Строителей 6</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110.</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Комсомольская 12</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 xml:space="preserve">да </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111.</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ПГ-К-150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Владимирская 24</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да</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r>
      <w:tr>
        <w:trPr>
          <w:trHeight w:val="20" w:hRule="atLeast"/>
        </w:trPr>
        <w:tc>
          <w:tcPr>
            <w:tcW w:w="63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112.</w:t>
            </w:r>
          </w:p>
        </w:tc>
        <w:tc>
          <w:tcPr>
            <w:tcW w:w="21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ПГ-К-100</w:t>
            </w:r>
          </w:p>
        </w:tc>
        <w:tc>
          <w:tcPr>
            <w:tcW w:w="307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ул. Ударная 9</w:t>
            </w:r>
          </w:p>
        </w:tc>
        <w:tc>
          <w:tcPr>
            <w:tcW w:w="166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нет</w:t>
            </w:r>
          </w:p>
        </w:tc>
        <w:tc>
          <w:tcPr>
            <w:tcW w:w="23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заколочен</w:t>
            </w:r>
          </w:p>
        </w:tc>
      </w:tr>
    </w:tbl>
    <w:p>
      <w:pPr>
        <w:pStyle w:val="Style35"/>
        <w:spacing w:lineRule="auto" w:line="276"/>
        <w:ind w:right="82" w:hanging="0"/>
        <w:jc w:val="both"/>
        <w:rPr>
          <w:rFonts w:ascii="Calibri" w:hAnsi="Calibri"/>
          <w:sz w:val="24"/>
          <w:szCs w:val="24"/>
        </w:rPr>
      </w:pPr>
      <w:r>
        <w:rPr>
          <w:rFonts w:ascii="Calibri" w:hAnsi="Calibri"/>
          <w:sz w:val="24"/>
          <w:szCs w:val="24"/>
        </w:rPr>
      </w:r>
    </w:p>
    <w:p>
      <w:pPr>
        <w:pStyle w:val="1"/>
        <w:numPr>
          <w:ilvl w:val="2"/>
          <w:numId w:val="8"/>
        </w:numPr>
        <w:tabs>
          <w:tab w:val="clear" w:pos="708"/>
          <w:tab w:val="left" w:pos="1033" w:leader="none"/>
        </w:tabs>
        <w:spacing w:lineRule="auto" w:line="276" w:before="1" w:after="0"/>
        <w:ind w:left="720" w:right="461" w:hanging="720"/>
        <w:jc w:val="center"/>
        <w:rPr>
          <w:rFonts w:ascii="Calibri" w:hAnsi="Calibri"/>
          <w:sz w:val="24"/>
          <w:szCs w:val="24"/>
        </w:rPr>
      </w:pPr>
      <w:bookmarkStart w:id="44" w:name="_Toc49432168"/>
      <w:bookmarkStart w:id="45" w:name="_Toc462835082"/>
      <w:bookmarkStart w:id="46" w:name="_bookmark13"/>
      <w:bookmarkEnd w:id="46"/>
      <w:r>
        <w:rPr>
          <w:rFonts w:ascii="Calibri" w:hAnsi="Calibri"/>
          <w:sz w:val="24"/>
          <w:szCs w:val="24"/>
        </w:rPr>
        <w:t>Описание существующих технических и технологических проблем, возникающих при водоснабжении города Юрьев-Польский</w:t>
      </w:r>
      <w:bookmarkEnd w:id="45"/>
      <w:r>
        <w:rPr>
          <w:rFonts w:ascii="Calibri" w:hAnsi="Calibri"/>
          <w:sz w:val="24"/>
          <w:szCs w:val="24"/>
        </w:rPr>
        <w:t>,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44"/>
    </w:p>
    <w:p>
      <w:pPr>
        <w:pStyle w:val="113"/>
        <w:numPr>
          <w:ilvl w:val="0"/>
          <w:numId w:val="3"/>
        </w:numPr>
        <w:tabs>
          <w:tab w:val="clear" w:pos="708"/>
          <w:tab w:val="left" w:pos="1349" w:leader="none"/>
          <w:tab w:val="left" w:pos="10348" w:leader="none"/>
        </w:tabs>
        <w:spacing w:lineRule="auto" w:line="276" w:before="2" w:after="0"/>
        <w:ind w:left="0" w:right="82" w:firstLine="567"/>
        <w:jc w:val="both"/>
        <w:rPr>
          <w:rFonts w:ascii="Calibri" w:hAnsi="Calibri"/>
          <w:sz w:val="24"/>
          <w:szCs w:val="24"/>
        </w:rPr>
      </w:pPr>
      <w:r>
        <w:rPr>
          <w:rFonts w:ascii="Calibri" w:hAnsi="Calibri"/>
          <w:sz w:val="24"/>
          <w:szCs w:val="24"/>
        </w:rPr>
        <w:t>Длительная эксплуатация водозаборных скважин, коррозия обсадных труб и фильтрующих элементов ухудшают органолептические показатели качества питьевой воды.</w:t>
      </w:r>
    </w:p>
    <w:p>
      <w:pPr>
        <w:pStyle w:val="113"/>
        <w:numPr>
          <w:ilvl w:val="0"/>
          <w:numId w:val="3"/>
        </w:numPr>
        <w:tabs>
          <w:tab w:val="clear" w:pos="708"/>
          <w:tab w:val="left" w:pos="1349" w:leader="none"/>
          <w:tab w:val="left" w:pos="10348" w:leader="none"/>
        </w:tabs>
        <w:spacing w:lineRule="auto" w:line="276" w:before="1" w:after="0"/>
        <w:ind w:left="0" w:right="82" w:firstLine="567"/>
        <w:jc w:val="both"/>
        <w:rPr>
          <w:rFonts w:ascii="Calibri" w:hAnsi="Calibri"/>
          <w:sz w:val="24"/>
          <w:szCs w:val="24"/>
        </w:rPr>
      </w:pPr>
      <w:r>
        <w:rPr>
          <w:rFonts w:ascii="Calibri" w:hAnsi="Calibri"/>
          <w:sz w:val="24"/>
          <w:szCs w:val="24"/>
        </w:rPr>
        <w:t xml:space="preserve">Высокий моральный и физический износ объектов водоснабжения. Фактическое значение показателей аварийности на трубопроводах составило 1,0 ед./км.  Основными причинами инцидентов являются коррозионные свищи, переломы и разрывы труб. </w:t>
      </w:r>
    </w:p>
    <w:p>
      <w:pPr>
        <w:pStyle w:val="Style35"/>
        <w:numPr>
          <w:ilvl w:val="0"/>
          <w:numId w:val="3"/>
        </w:numPr>
        <w:spacing w:lineRule="auto" w:line="276"/>
        <w:ind w:left="0" w:right="82" w:firstLine="567"/>
        <w:jc w:val="both"/>
        <w:rPr>
          <w:rFonts w:ascii="Calibri" w:hAnsi="Calibri"/>
          <w:sz w:val="24"/>
          <w:szCs w:val="24"/>
        </w:rPr>
      </w:pPr>
      <w:r>
        <w:rPr>
          <w:rFonts w:ascii="Calibri" w:hAnsi="Calibri"/>
          <w:sz w:val="24"/>
          <w:szCs w:val="24"/>
        </w:rPr>
        <w:t>Высокая энергоемкость и изношенность установленного насосного оборудования, применяемого для подъема и транспортировки воды.</w:t>
      </w:r>
    </w:p>
    <w:p>
      <w:pPr>
        <w:pStyle w:val="Style35"/>
        <w:numPr>
          <w:ilvl w:val="0"/>
          <w:numId w:val="3"/>
        </w:numPr>
        <w:spacing w:lineRule="auto" w:line="276"/>
        <w:ind w:left="0" w:right="82" w:firstLine="567"/>
        <w:jc w:val="both"/>
        <w:rPr>
          <w:rFonts w:ascii="Calibri" w:hAnsi="Calibri"/>
          <w:sz w:val="24"/>
          <w:szCs w:val="24"/>
        </w:rPr>
      </w:pPr>
      <w:r>
        <w:rPr>
          <w:rFonts w:ascii="Calibri" w:hAnsi="Calibri"/>
          <w:sz w:val="24"/>
          <w:szCs w:val="24"/>
        </w:rPr>
        <w:t>Отсутствие регулирующей и низкое качество запорной арматуры</w:t>
      </w:r>
    </w:p>
    <w:p>
      <w:pPr>
        <w:pStyle w:val="Style35"/>
        <w:numPr>
          <w:ilvl w:val="0"/>
          <w:numId w:val="3"/>
        </w:numPr>
        <w:spacing w:lineRule="auto" w:line="276"/>
        <w:ind w:left="0" w:right="82" w:firstLine="567"/>
        <w:jc w:val="both"/>
        <w:rPr>
          <w:rFonts w:ascii="Calibri" w:hAnsi="Calibri"/>
          <w:sz w:val="24"/>
          <w:szCs w:val="24"/>
        </w:rPr>
      </w:pPr>
      <w:r>
        <w:rPr>
          <w:rFonts w:ascii="Calibri" w:hAnsi="Calibri"/>
          <w:sz w:val="24"/>
          <w:szCs w:val="24"/>
        </w:rPr>
        <w:t>Приборы учёта холодной воды у потребителей установлены не в полном объёме.</w:t>
      </w:r>
    </w:p>
    <w:p>
      <w:pPr>
        <w:pStyle w:val="Style35"/>
        <w:numPr>
          <w:ilvl w:val="0"/>
          <w:numId w:val="3"/>
        </w:numPr>
        <w:spacing w:lineRule="auto" w:line="276"/>
        <w:ind w:left="0" w:right="82" w:firstLine="567"/>
        <w:jc w:val="both"/>
        <w:rPr>
          <w:rFonts w:ascii="Calibri" w:hAnsi="Calibri"/>
          <w:sz w:val="24"/>
          <w:szCs w:val="24"/>
        </w:rPr>
      </w:pPr>
      <w:r>
        <w:rPr>
          <w:rFonts w:ascii="Calibri" w:hAnsi="Calibri"/>
          <w:sz w:val="24"/>
          <w:szCs w:val="24"/>
        </w:rPr>
        <w:t>Отсутствие эксплуатационных характеристик внутригородских сетей и объектов не дает возможности производить наладку сбалансированного режима работы данных объектов в соответствии с фактической подачей воды в сеть и ее разбором, как по всей протяженности разводящих сетей, так и на вводах абонентов.</w:t>
      </w:r>
    </w:p>
    <w:p>
      <w:pPr>
        <w:pStyle w:val="Normal"/>
        <w:tabs>
          <w:tab w:val="clear" w:pos="708"/>
          <w:tab w:val="left" w:pos="1349" w:leader="none"/>
          <w:tab w:val="left" w:pos="10348" w:leader="none"/>
        </w:tabs>
        <w:spacing w:lineRule="auto" w:line="276" w:before="1" w:after="0"/>
        <w:ind w:right="82" w:hanging="0"/>
        <w:jc w:val="both"/>
        <w:rPr>
          <w:rFonts w:ascii="Calibri" w:hAnsi="Calibri"/>
          <w:sz w:val="24"/>
          <w:szCs w:val="24"/>
        </w:rPr>
      </w:pPr>
      <w:r>
        <w:rPr>
          <w:rFonts w:ascii="Calibri" w:hAnsi="Calibri"/>
          <w:sz w:val="24"/>
          <w:szCs w:val="24"/>
        </w:rPr>
      </w:r>
    </w:p>
    <w:p>
      <w:pPr>
        <w:pStyle w:val="1"/>
        <w:numPr>
          <w:ilvl w:val="2"/>
          <w:numId w:val="8"/>
        </w:numPr>
        <w:tabs>
          <w:tab w:val="clear" w:pos="708"/>
          <w:tab w:val="left" w:pos="1033" w:leader="none"/>
        </w:tabs>
        <w:spacing w:lineRule="auto" w:line="276" w:before="1" w:after="0"/>
        <w:ind w:left="720" w:right="461" w:hanging="720"/>
        <w:jc w:val="center"/>
        <w:rPr>
          <w:rFonts w:ascii="Calibri" w:hAnsi="Calibri"/>
          <w:sz w:val="24"/>
          <w:szCs w:val="24"/>
        </w:rPr>
      </w:pPr>
      <w:bookmarkStart w:id="47" w:name="_Toc49432169"/>
      <w:bookmarkStart w:id="48" w:name="_bookmark14"/>
      <w:bookmarkEnd w:id="48"/>
      <w:r>
        <w:rPr>
          <w:rFonts w:ascii="Calibri" w:hAnsi="Calibri"/>
          <w:sz w:val="24"/>
          <w:szCs w:val="24"/>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47"/>
    </w:p>
    <w:p>
      <w:pPr>
        <w:pStyle w:val="Style35"/>
        <w:spacing w:lineRule="auto" w:line="276" w:before="43" w:after="0"/>
        <w:ind w:right="102" w:firstLine="566"/>
        <w:jc w:val="both"/>
        <w:rPr>
          <w:rFonts w:ascii="Calibri" w:hAnsi="Calibri"/>
          <w:sz w:val="24"/>
          <w:szCs w:val="24"/>
        </w:rPr>
      </w:pPr>
      <w:r>
        <w:rPr>
          <w:rFonts w:ascii="Calibri" w:hAnsi="Calibri"/>
          <w:sz w:val="24"/>
          <w:szCs w:val="24"/>
        </w:rPr>
        <w:t>На территории муниципального образования г. Юрьев-Польский централизованная система горячего водоснабжения – закрытого типа, осуществляется от следующих источников теплоснабжения:</w:t>
      </w:r>
    </w:p>
    <w:p>
      <w:pPr>
        <w:pStyle w:val="Style35"/>
        <w:spacing w:lineRule="auto" w:line="276" w:before="43" w:after="0"/>
        <w:ind w:right="102" w:firstLine="566"/>
        <w:jc w:val="both"/>
        <w:rPr>
          <w:rFonts w:ascii="Calibri" w:hAnsi="Calibri"/>
          <w:sz w:val="24"/>
          <w:szCs w:val="24"/>
        </w:rPr>
      </w:pPr>
      <w:r>
        <w:rPr>
          <w:rFonts w:ascii="Calibri" w:hAnsi="Calibri"/>
          <w:sz w:val="24"/>
          <w:szCs w:val="24"/>
        </w:rPr>
        <w:t xml:space="preserve">- Котельная №1, система теплоснабжения – двухтрубная. Приготовление горячей воды осуществляется на стороне потребителей с помощью установленных водонагревателей. Температурный график работы – 115/70 </w:t>
      </w:r>
      <w:r>
        <w:rPr>
          <w:rFonts w:cs="Calibri" w:ascii="Calibri" w:hAnsi="Calibri"/>
          <w:sz w:val="24"/>
          <w:szCs w:val="24"/>
        </w:rPr>
        <w:t>⁰</w:t>
      </w:r>
      <w:r>
        <w:rPr>
          <w:rFonts w:ascii="Calibri" w:hAnsi="Calibri"/>
          <w:sz w:val="24"/>
          <w:szCs w:val="24"/>
        </w:rPr>
        <w:t>С со срезкой при tпод.= 90</w:t>
      </w:r>
      <w:r>
        <w:rPr>
          <w:rFonts w:cs="Calibri" w:ascii="Calibri" w:hAnsi="Calibri"/>
          <w:sz w:val="24"/>
          <w:szCs w:val="24"/>
        </w:rPr>
        <w:t>⁰</w:t>
      </w:r>
      <w:r>
        <w:rPr>
          <w:rFonts w:ascii="Calibri" w:hAnsi="Calibri"/>
          <w:sz w:val="24"/>
          <w:szCs w:val="24"/>
        </w:rPr>
        <w:t xml:space="preserve">С и изломом для  ГВС при tпод.=65 </w:t>
      </w:r>
      <w:r>
        <w:rPr>
          <w:rFonts w:cs="Calibri" w:ascii="Calibri" w:hAnsi="Calibri"/>
          <w:sz w:val="24"/>
          <w:szCs w:val="24"/>
        </w:rPr>
        <w:t>⁰</w:t>
      </w:r>
      <w:r>
        <w:rPr>
          <w:rFonts w:ascii="Calibri" w:hAnsi="Calibri"/>
          <w:sz w:val="24"/>
          <w:szCs w:val="24"/>
        </w:rPr>
        <w:t>С;</w:t>
      </w:r>
    </w:p>
    <w:p>
      <w:pPr>
        <w:pStyle w:val="Style35"/>
        <w:spacing w:lineRule="auto" w:line="276" w:before="43" w:after="0"/>
        <w:ind w:right="102" w:firstLine="566"/>
        <w:jc w:val="both"/>
        <w:rPr>
          <w:rFonts w:ascii="Calibri" w:hAnsi="Calibri"/>
          <w:sz w:val="24"/>
          <w:szCs w:val="24"/>
        </w:rPr>
      </w:pPr>
      <w:r>
        <w:rPr>
          <w:rFonts w:ascii="Calibri" w:hAnsi="Calibri"/>
          <w:sz w:val="24"/>
          <w:szCs w:val="24"/>
        </w:rPr>
        <w:t xml:space="preserve">- Котельная №2, система теплоснабжения – четырехтрубная. Приготовление горячей воды осуществляется на источнике теплоснабжения. Температурный график теплоносителя поддерживается на уровне 60 </w:t>
      </w:r>
      <w:r>
        <w:rPr>
          <w:rFonts w:cs="Calibri" w:ascii="Calibri" w:hAnsi="Calibri"/>
          <w:sz w:val="24"/>
          <w:szCs w:val="24"/>
        </w:rPr>
        <w:t>⁰</w:t>
      </w:r>
      <w:r>
        <w:rPr>
          <w:rFonts w:ascii="Calibri" w:hAnsi="Calibri"/>
          <w:sz w:val="24"/>
          <w:szCs w:val="24"/>
        </w:rPr>
        <w:t>С в точке водоразбора у потребителей;</w:t>
      </w:r>
    </w:p>
    <w:p>
      <w:pPr>
        <w:pStyle w:val="Style35"/>
        <w:spacing w:lineRule="auto" w:line="276" w:before="43" w:after="0"/>
        <w:ind w:right="102" w:firstLine="566"/>
        <w:jc w:val="both"/>
        <w:rPr>
          <w:rFonts w:ascii="Calibri" w:hAnsi="Calibri"/>
          <w:sz w:val="24"/>
          <w:szCs w:val="24"/>
        </w:rPr>
      </w:pPr>
      <w:r>
        <w:rPr>
          <w:rFonts w:ascii="Calibri" w:hAnsi="Calibri"/>
          <w:sz w:val="24"/>
          <w:szCs w:val="24"/>
        </w:rPr>
        <w:t xml:space="preserve">- Котельная №3, система теплоснабжения – двухтрубная. Приготовление горячей воды осуществляется на стороне потребителей с помощью установленных водонагревателей. Температурный график работы – 95/70 </w:t>
      </w:r>
      <w:r>
        <w:rPr>
          <w:rFonts w:cs="Calibri" w:ascii="Calibri" w:hAnsi="Calibri"/>
          <w:sz w:val="24"/>
          <w:szCs w:val="24"/>
        </w:rPr>
        <w:t>⁰</w:t>
      </w:r>
      <w:r>
        <w:rPr>
          <w:rFonts w:ascii="Calibri" w:hAnsi="Calibri"/>
          <w:sz w:val="24"/>
          <w:szCs w:val="24"/>
        </w:rPr>
        <w:t>С со срезкой при tпод.= 85</w:t>
      </w:r>
      <w:r>
        <w:rPr>
          <w:rFonts w:cs="Calibri" w:ascii="Calibri" w:hAnsi="Calibri"/>
          <w:sz w:val="24"/>
          <w:szCs w:val="24"/>
        </w:rPr>
        <w:t>⁰</w:t>
      </w:r>
      <w:r>
        <w:rPr>
          <w:rFonts w:ascii="Calibri" w:hAnsi="Calibri"/>
          <w:sz w:val="24"/>
          <w:szCs w:val="24"/>
        </w:rPr>
        <w:t xml:space="preserve">С и изломом для  ГВС при tпод.=65 </w:t>
      </w:r>
      <w:r>
        <w:rPr>
          <w:rFonts w:cs="Calibri" w:ascii="Calibri" w:hAnsi="Calibri"/>
          <w:sz w:val="24"/>
          <w:szCs w:val="24"/>
        </w:rPr>
        <w:t>⁰</w:t>
      </w:r>
      <w:r>
        <w:rPr>
          <w:rFonts w:ascii="Calibri" w:hAnsi="Calibri"/>
          <w:sz w:val="24"/>
          <w:szCs w:val="24"/>
        </w:rPr>
        <w:t>С;</w:t>
      </w:r>
    </w:p>
    <w:p>
      <w:pPr>
        <w:pStyle w:val="Style35"/>
        <w:spacing w:lineRule="auto" w:line="276" w:before="43" w:after="0"/>
        <w:ind w:right="102" w:firstLine="566"/>
        <w:jc w:val="both"/>
        <w:rPr>
          <w:rFonts w:ascii="Calibri" w:hAnsi="Calibri"/>
          <w:sz w:val="24"/>
          <w:szCs w:val="24"/>
        </w:rPr>
      </w:pPr>
      <w:r>
        <w:rPr>
          <w:rFonts w:ascii="Calibri" w:hAnsi="Calibri"/>
          <w:sz w:val="24"/>
          <w:szCs w:val="24"/>
        </w:rPr>
        <w:t xml:space="preserve">- Котельная №4, система теплоснабжения – четырехтрубная. Приготовление горячей воды осуществляется на источнике теплоснабжения. Температурный график теплоносителя поддерживается на уровне 60 </w:t>
      </w:r>
      <w:r>
        <w:rPr>
          <w:rFonts w:cs="Calibri" w:ascii="Calibri" w:hAnsi="Calibri"/>
          <w:sz w:val="24"/>
          <w:szCs w:val="24"/>
        </w:rPr>
        <w:t>⁰</w:t>
      </w:r>
      <w:r>
        <w:rPr>
          <w:rFonts w:ascii="Calibri" w:hAnsi="Calibri"/>
          <w:sz w:val="24"/>
          <w:szCs w:val="24"/>
        </w:rPr>
        <w:t>С в точке водоразбора у потребителей;</w:t>
      </w:r>
    </w:p>
    <w:p>
      <w:pPr>
        <w:pStyle w:val="Style35"/>
        <w:spacing w:lineRule="auto" w:line="276" w:before="43" w:after="0"/>
        <w:ind w:right="102" w:firstLine="566"/>
        <w:jc w:val="both"/>
        <w:rPr>
          <w:rFonts w:ascii="Calibri" w:hAnsi="Calibri"/>
          <w:sz w:val="24"/>
          <w:szCs w:val="24"/>
        </w:rPr>
      </w:pPr>
      <w:r>
        <w:rPr>
          <w:rFonts w:ascii="Calibri" w:hAnsi="Calibri"/>
          <w:sz w:val="24"/>
          <w:szCs w:val="24"/>
        </w:rPr>
        <w:t xml:space="preserve">- Котельная №5, система теплоснабжения – четырехтрубная. Приготовление горячей воды осуществляется на источнике теплоснабжения. Температурный график теплоносителя поддерживается на уровне 60 </w:t>
      </w:r>
      <w:r>
        <w:rPr>
          <w:rFonts w:cs="Calibri" w:ascii="Calibri" w:hAnsi="Calibri"/>
          <w:sz w:val="24"/>
          <w:szCs w:val="24"/>
        </w:rPr>
        <w:t>⁰</w:t>
      </w:r>
      <w:r>
        <w:rPr>
          <w:rFonts w:ascii="Calibri" w:hAnsi="Calibri"/>
          <w:sz w:val="24"/>
          <w:szCs w:val="24"/>
        </w:rPr>
        <w:t>С в точке водоразбора у потребителей;</w:t>
      </w:r>
    </w:p>
    <w:p>
      <w:pPr>
        <w:pStyle w:val="Style35"/>
        <w:spacing w:lineRule="auto" w:line="276" w:before="43" w:after="0"/>
        <w:ind w:right="102" w:firstLine="566"/>
        <w:jc w:val="both"/>
        <w:rPr>
          <w:rFonts w:ascii="Calibri" w:hAnsi="Calibri"/>
          <w:sz w:val="24"/>
          <w:szCs w:val="24"/>
        </w:rPr>
      </w:pPr>
      <w:r>
        <w:rPr>
          <w:rFonts w:ascii="Calibri" w:hAnsi="Calibri"/>
          <w:sz w:val="24"/>
          <w:szCs w:val="24"/>
        </w:rPr>
        <w:t xml:space="preserve">- Котельная №6, система теплоснабжения – четырехтрубная. Приготовление горячей воды осуществляется на источнике теплоснабжения. Температурный график теплоносителя поддерживается на уровне 60 </w:t>
      </w:r>
      <w:r>
        <w:rPr>
          <w:rFonts w:cs="Calibri" w:ascii="Calibri" w:hAnsi="Calibri"/>
          <w:sz w:val="24"/>
          <w:szCs w:val="24"/>
        </w:rPr>
        <w:t>⁰</w:t>
      </w:r>
      <w:r>
        <w:rPr>
          <w:rFonts w:ascii="Calibri" w:hAnsi="Calibri"/>
          <w:sz w:val="24"/>
          <w:szCs w:val="24"/>
        </w:rPr>
        <w:t>С в точке водоразбора у потребителей.</w:t>
      </w:r>
    </w:p>
    <w:p>
      <w:pPr>
        <w:pStyle w:val="Style35"/>
        <w:spacing w:lineRule="auto" w:line="276" w:before="43" w:after="0"/>
        <w:ind w:right="102" w:firstLine="566"/>
        <w:jc w:val="both"/>
        <w:rPr>
          <w:rFonts w:ascii="Calibri" w:hAnsi="Calibri"/>
          <w:sz w:val="24"/>
          <w:szCs w:val="24"/>
        </w:rPr>
      </w:pPr>
      <w:r>
        <w:rPr>
          <w:rFonts w:ascii="Calibri" w:hAnsi="Calibri"/>
          <w:sz w:val="24"/>
          <w:szCs w:val="24"/>
        </w:rPr>
        <w:t>Сведения по присоединенной нагрузке и располагаемой мощности источников тепловой энергии обеспечивающих теплоснабжение потребителей представлены в таблице 1.8.</w:t>
      </w:r>
    </w:p>
    <w:p>
      <w:pPr>
        <w:pStyle w:val="Style35"/>
        <w:spacing w:lineRule="auto" w:line="276" w:before="43" w:after="0"/>
        <w:ind w:right="102" w:firstLine="566"/>
        <w:jc w:val="both"/>
        <w:rPr>
          <w:rFonts w:ascii="Calibri" w:hAnsi="Calibri"/>
          <w:sz w:val="24"/>
          <w:szCs w:val="24"/>
        </w:rPr>
      </w:pPr>
      <w:r>
        <w:rPr>
          <w:rFonts w:ascii="Calibri" w:hAnsi="Calibri"/>
          <w:sz w:val="24"/>
          <w:szCs w:val="24"/>
        </w:rPr>
      </w:r>
    </w:p>
    <w:p>
      <w:pPr>
        <w:pStyle w:val="Style35"/>
        <w:spacing w:lineRule="auto" w:line="276" w:before="43" w:after="0"/>
        <w:ind w:right="102" w:firstLine="566"/>
        <w:jc w:val="both"/>
        <w:rPr>
          <w:rFonts w:ascii="Calibri" w:hAnsi="Calibri"/>
          <w:sz w:val="24"/>
          <w:szCs w:val="24"/>
        </w:rPr>
      </w:pPr>
      <w:r>
        <w:rPr>
          <w:rFonts w:ascii="Calibri" w:hAnsi="Calibri"/>
          <w:sz w:val="24"/>
          <w:szCs w:val="24"/>
        </w:rPr>
      </w:r>
    </w:p>
    <w:p>
      <w:pPr>
        <w:pStyle w:val="Style35"/>
        <w:spacing w:lineRule="auto" w:line="276" w:before="43" w:after="0"/>
        <w:ind w:right="102" w:firstLine="566"/>
        <w:jc w:val="both"/>
        <w:rPr>
          <w:rFonts w:ascii="Calibri" w:hAnsi="Calibri"/>
          <w:sz w:val="24"/>
          <w:szCs w:val="24"/>
        </w:rPr>
      </w:pPr>
      <w:r>
        <w:rPr>
          <w:rFonts w:ascii="Calibri" w:hAnsi="Calibri"/>
          <w:sz w:val="24"/>
          <w:szCs w:val="24"/>
        </w:rPr>
      </w:r>
    </w:p>
    <w:p>
      <w:pPr>
        <w:pStyle w:val="Style35"/>
        <w:spacing w:lineRule="auto" w:line="276" w:before="43" w:after="0"/>
        <w:ind w:right="102" w:firstLine="566"/>
        <w:jc w:val="both"/>
        <w:rPr>
          <w:rFonts w:ascii="Calibri" w:hAnsi="Calibri"/>
          <w:sz w:val="24"/>
          <w:szCs w:val="24"/>
        </w:rPr>
      </w:pPr>
      <w:r>
        <w:rPr>
          <w:rFonts w:ascii="Calibri" w:hAnsi="Calibri"/>
          <w:sz w:val="24"/>
          <w:szCs w:val="24"/>
        </w:rPr>
      </w:r>
    </w:p>
    <w:p>
      <w:pPr>
        <w:pStyle w:val="Style35"/>
        <w:spacing w:lineRule="auto" w:line="276" w:before="43" w:after="0"/>
        <w:ind w:right="102" w:firstLine="566"/>
        <w:jc w:val="both"/>
        <w:rPr>
          <w:rFonts w:ascii="Calibri" w:hAnsi="Calibri"/>
          <w:sz w:val="24"/>
          <w:szCs w:val="24"/>
        </w:rPr>
      </w:pPr>
      <w:r>
        <w:rPr>
          <w:rFonts w:ascii="Calibri" w:hAnsi="Calibri"/>
          <w:sz w:val="24"/>
          <w:szCs w:val="24"/>
        </w:rPr>
      </w:r>
    </w:p>
    <w:p>
      <w:pPr>
        <w:pStyle w:val="Style35"/>
        <w:spacing w:lineRule="auto" w:line="276" w:before="43" w:after="0"/>
        <w:ind w:right="102" w:firstLine="566"/>
        <w:jc w:val="both"/>
        <w:rPr>
          <w:rFonts w:ascii="Calibri" w:hAnsi="Calibri"/>
          <w:sz w:val="24"/>
          <w:szCs w:val="24"/>
        </w:rPr>
      </w:pPr>
      <w:r>
        <w:rPr>
          <w:rFonts w:ascii="Calibri" w:hAnsi="Calibri"/>
          <w:sz w:val="24"/>
          <w:szCs w:val="24"/>
        </w:rPr>
      </w:r>
    </w:p>
    <w:p>
      <w:pPr>
        <w:pStyle w:val="Style35"/>
        <w:spacing w:lineRule="auto" w:line="276" w:before="43" w:after="0"/>
        <w:ind w:right="102" w:firstLine="566"/>
        <w:jc w:val="both"/>
        <w:rPr>
          <w:rFonts w:ascii="Calibri" w:hAnsi="Calibri"/>
          <w:sz w:val="24"/>
          <w:szCs w:val="24"/>
        </w:rPr>
      </w:pPr>
      <w:r>
        <w:rPr>
          <w:rFonts w:ascii="Calibri" w:hAnsi="Calibri"/>
          <w:sz w:val="24"/>
          <w:szCs w:val="24"/>
        </w:rPr>
      </w:r>
    </w:p>
    <w:p>
      <w:pPr>
        <w:pStyle w:val="Style35"/>
        <w:spacing w:lineRule="auto" w:line="276"/>
        <w:ind w:right="82" w:hanging="0"/>
        <w:jc w:val="both"/>
        <w:rPr>
          <w:rFonts w:ascii="Calibri" w:hAnsi="Calibri"/>
          <w:b/>
          <w:b/>
          <w:sz w:val="24"/>
          <w:szCs w:val="24"/>
        </w:rPr>
      </w:pPr>
      <w:r>
        <w:rPr>
          <w:rFonts w:ascii="Calibri" w:hAnsi="Calibri"/>
          <w:b/>
          <w:sz w:val="24"/>
          <w:szCs w:val="24"/>
        </w:rPr>
        <w:t>Таблица 1.8 -  Сведения по присоединенной нагрузке и располагаемой мощности источников тепловой энергии</w:t>
      </w:r>
    </w:p>
    <w:tbl>
      <w:tblPr>
        <w:tblW w:w="5000" w:type="pct"/>
        <w:jc w:val="left"/>
        <w:tblInd w:w="-431" w:type="dxa"/>
        <w:tblLayout w:type="fixed"/>
        <w:tblCellMar>
          <w:top w:w="0" w:type="dxa"/>
          <w:left w:w="108" w:type="dxa"/>
          <w:bottom w:w="0" w:type="dxa"/>
          <w:right w:w="108" w:type="dxa"/>
        </w:tblCellMar>
        <w:tblLook w:firstRow="1" w:noVBand="1" w:lastRow="0" w:firstColumn="1" w:lastColumn="0" w:noHBand="0" w:val="04a0"/>
      </w:tblPr>
      <w:tblGrid>
        <w:gridCol w:w="1709"/>
        <w:gridCol w:w="1548"/>
        <w:gridCol w:w="1560"/>
        <w:gridCol w:w="1147"/>
        <w:gridCol w:w="1736"/>
        <w:gridCol w:w="1043"/>
        <w:gridCol w:w="1177"/>
      </w:tblGrid>
      <w:tr>
        <w:trPr>
          <w:trHeight w:val="293" w:hRule="atLeast"/>
        </w:trPr>
        <w:tc>
          <w:tcPr>
            <w:tcW w:w="1709"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bCs/>
                <w:color w:val="000000"/>
                <w:lang w:eastAsia="ru-RU"/>
              </w:rPr>
            </w:pPr>
            <w:r>
              <w:rPr>
                <w:rFonts w:eastAsia="Times New Roman" w:cs="Calibri" w:ascii="Calibri" w:hAnsi="Calibri" w:asciiTheme="minorHAnsi" w:cstheme="minorHAnsi" w:hAnsiTheme="minorHAnsi"/>
                <w:b/>
                <w:bCs/>
                <w:color w:val="000000"/>
                <w:lang w:eastAsia="ru-RU"/>
              </w:rPr>
              <w:t>Наименование источника теплоснабжения</w:t>
            </w:r>
          </w:p>
        </w:tc>
        <w:tc>
          <w:tcPr>
            <w:tcW w:w="1548"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bCs/>
                <w:color w:val="000000"/>
                <w:lang w:eastAsia="ru-RU"/>
              </w:rPr>
            </w:pPr>
            <w:r>
              <w:rPr>
                <w:rFonts w:eastAsia="Times New Roman" w:cs="Calibri" w:ascii="Calibri" w:hAnsi="Calibri" w:asciiTheme="minorHAnsi" w:cstheme="minorHAnsi" w:hAnsiTheme="minorHAnsi"/>
                <w:b/>
                <w:bCs/>
                <w:color w:val="000000"/>
                <w:lang w:eastAsia="ru-RU"/>
              </w:rPr>
              <w:t>Установленная мощность источника, Гкал/час</w:t>
            </w:r>
          </w:p>
        </w:tc>
        <w:tc>
          <w:tcPr>
            <w:tcW w:w="1560"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bCs/>
                <w:color w:val="000000"/>
                <w:lang w:eastAsia="ru-RU"/>
              </w:rPr>
            </w:pPr>
            <w:r>
              <w:rPr>
                <w:rFonts w:eastAsia="Times New Roman" w:cs="Calibri" w:ascii="Calibri" w:hAnsi="Calibri" w:asciiTheme="minorHAnsi" w:cstheme="minorHAnsi" w:hAnsiTheme="minorHAnsi"/>
                <w:b/>
                <w:bCs/>
                <w:color w:val="000000"/>
                <w:lang w:eastAsia="ru-RU"/>
              </w:rPr>
              <w:t>Располагаемая мощность источника, Гкал/час</w:t>
            </w:r>
          </w:p>
        </w:tc>
        <w:tc>
          <w:tcPr>
            <w:tcW w:w="1147"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bCs/>
                <w:color w:val="000000"/>
                <w:lang w:eastAsia="ru-RU"/>
              </w:rPr>
            </w:pPr>
            <w:r>
              <w:rPr>
                <w:rFonts w:eastAsia="Times New Roman" w:cs="Calibri" w:ascii="Calibri" w:hAnsi="Calibri" w:asciiTheme="minorHAnsi" w:cstheme="minorHAnsi" w:hAnsiTheme="minorHAnsi"/>
                <w:b/>
                <w:bCs/>
                <w:color w:val="000000"/>
                <w:lang w:eastAsia="ru-RU"/>
              </w:rPr>
              <w:t>Мощность нетто, Гкал/час</w:t>
            </w:r>
          </w:p>
        </w:tc>
        <w:tc>
          <w:tcPr>
            <w:tcW w:w="1736"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bCs/>
                <w:color w:val="000000"/>
                <w:lang w:eastAsia="ru-RU"/>
              </w:rPr>
            </w:pPr>
            <w:r>
              <w:rPr>
                <w:rFonts w:eastAsia="Times New Roman" w:cs="Calibri" w:ascii="Calibri" w:hAnsi="Calibri" w:asciiTheme="minorHAnsi" w:cstheme="minorHAnsi" w:hAnsiTheme="minorHAnsi"/>
                <w:b/>
                <w:bCs/>
                <w:color w:val="000000"/>
                <w:lang w:eastAsia="ru-RU"/>
              </w:rPr>
              <w:t>Присоединенная нагрузка потребителей, Гкал/час</w:t>
            </w:r>
          </w:p>
        </w:tc>
        <w:tc>
          <w:tcPr>
            <w:tcW w:w="1043"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bCs/>
                <w:color w:val="000000"/>
                <w:lang w:eastAsia="ru-RU"/>
              </w:rPr>
            </w:pPr>
            <w:r>
              <w:rPr>
                <w:rFonts w:eastAsia="Times New Roman" w:cs="Calibri" w:ascii="Calibri" w:hAnsi="Calibri" w:asciiTheme="minorHAnsi" w:cstheme="minorHAnsi" w:hAnsiTheme="minorHAnsi"/>
                <w:b/>
                <w:bCs/>
                <w:color w:val="000000"/>
                <w:lang w:eastAsia="ru-RU"/>
              </w:rPr>
              <w:t>Потери тепловой энергии, Гкал/час</w:t>
            </w:r>
          </w:p>
        </w:tc>
        <w:tc>
          <w:tcPr>
            <w:tcW w:w="1177"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bCs/>
                <w:color w:val="000000"/>
                <w:lang w:eastAsia="ru-RU"/>
              </w:rPr>
            </w:pPr>
            <w:r>
              <w:rPr>
                <w:rFonts w:eastAsia="Times New Roman" w:cs="Calibri" w:ascii="Calibri" w:hAnsi="Calibri" w:asciiTheme="minorHAnsi" w:cstheme="minorHAnsi" w:hAnsiTheme="minorHAnsi"/>
                <w:b/>
                <w:bCs/>
                <w:color w:val="000000"/>
                <w:lang w:eastAsia="ru-RU"/>
              </w:rPr>
              <w:t>Резервная тепловая мощность источника, Гкал/час</w:t>
            </w:r>
          </w:p>
        </w:tc>
      </w:tr>
      <w:tr>
        <w:trPr>
          <w:trHeight w:val="450" w:hRule="atLeast"/>
        </w:trPr>
        <w:tc>
          <w:tcPr>
            <w:tcW w:w="1709"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bCs/>
                <w:color w:val="000000"/>
                <w:lang w:eastAsia="ru-RU"/>
              </w:rPr>
            </w:pPr>
            <w:r>
              <w:rPr>
                <w:rFonts w:eastAsia="Times New Roman" w:cs="Calibri" w:cstheme="minorHAnsi" w:ascii="Calibri" w:hAnsi="Calibri"/>
                <w:b/>
                <w:bCs/>
                <w:color w:val="000000"/>
                <w:lang w:eastAsia="ru-RU"/>
              </w:rPr>
            </w:r>
          </w:p>
        </w:tc>
        <w:tc>
          <w:tcPr>
            <w:tcW w:w="1548"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bCs/>
                <w:color w:val="000000"/>
                <w:lang w:eastAsia="ru-RU"/>
              </w:rPr>
            </w:pPr>
            <w:r>
              <w:rPr>
                <w:rFonts w:eastAsia="Times New Roman" w:cs="Calibri" w:cstheme="minorHAnsi" w:ascii="Calibri" w:hAnsi="Calibri"/>
                <w:b/>
                <w:bCs/>
                <w:color w:val="000000"/>
                <w:lang w:eastAsia="ru-RU"/>
              </w:rPr>
            </w:r>
          </w:p>
        </w:tc>
        <w:tc>
          <w:tcPr>
            <w:tcW w:w="1560"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bCs/>
                <w:color w:val="000000"/>
                <w:lang w:eastAsia="ru-RU"/>
              </w:rPr>
            </w:pPr>
            <w:r>
              <w:rPr>
                <w:rFonts w:eastAsia="Times New Roman" w:cs="Calibri" w:cstheme="minorHAnsi" w:ascii="Calibri" w:hAnsi="Calibri"/>
                <w:b/>
                <w:bCs/>
                <w:color w:val="000000"/>
                <w:lang w:eastAsia="ru-RU"/>
              </w:rPr>
            </w:r>
          </w:p>
        </w:tc>
        <w:tc>
          <w:tcPr>
            <w:tcW w:w="1147"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bCs/>
                <w:color w:val="000000"/>
                <w:lang w:eastAsia="ru-RU"/>
              </w:rPr>
            </w:pPr>
            <w:r>
              <w:rPr>
                <w:rFonts w:eastAsia="Times New Roman" w:cs="Calibri" w:cstheme="minorHAnsi" w:ascii="Calibri" w:hAnsi="Calibri"/>
                <w:b/>
                <w:bCs/>
                <w:color w:val="000000"/>
                <w:lang w:eastAsia="ru-RU"/>
              </w:rPr>
            </w:r>
          </w:p>
        </w:tc>
        <w:tc>
          <w:tcPr>
            <w:tcW w:w="1736"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bCs/>
                <w:color w:val="000000"/>
                <w:lang w:eastAsia="ru-RU"/>
              </w:rPr>
            </w:pPr>
            <w:r>
              <w:rPr>
                <w:rFonts w:eastAsia="Times New Roman" w:cs="Calibri" w:cstheme="minorHAnsi" w:ascii="Calibri" w:hAnsi="Calibri"/>
                <w:b/>
                <w:bCs/>
                <w:color w:val="000000"/>
                <w:lang w:eastAsia="ru-RU"/>
              </w:rPr>
            </w:r>
          </w:p>
        </w:tc>
        <w:tc>
          <w:tcPr>
            <w:tcW w:w="1043"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bCs/>
                <w:color w:val="000000"/>
                <w:lang w:eastAsia="ru-RU"/>
              </w:rPr>
            </w:pPr>
            <w:r>
              <w:rPr>
                <w:rFonts w:eastAsia="Times New Roman" w:cs="Calibri" w:cstheme="minorHAnsi" w:ascii="Calibri" w:hAnsi="Calibri"/>
                <w:b/>
                <w:bCs/>
                <w:color w:val="000000"/>
                <w:lang w:eastAsia="ru-RU"/>
              </w:rPr>
            </w:r>
          </w:p>
        </w:tc>
        <w:tc>
          <w:tcPr>
            <w:tcW w:w="1177"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bCs/>
                <w:color w:val="000000"/>
                <w:lang w:eastAsia="ru-RU"/>
              </w:rPr>
            </w:pPr>
            <w:r>
              <w:rPr>
                <w:rFonts w:eastAsia="Times New Roman" w:cs="Calibri" w:cstheme="minorHAnsi" w:ascii="Calibri" w:hAnsi="Calibri"/>
                <w:b/>
                <w:bCs/>
                <w:color w:val="000000"/>
                <w:lang w:eastAsia="ru-RU"/>
              </w:rPr>
            </w:r>
          </w:p>
        </w:tc>
      </w:tr>
      <w:tr>
        <w:trPr>
          <w:trHeight w:val="20" w:hRule="atLeast"/>
        </w:trPr>
        <w:tc>
          <w:tcPr>
            <w:tcW w:w="1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Котельная №1</w:t>
            </w:r>
          </w:p>
        </w:tc>
        <w:tc>
          <w:tcPr>
            <w:tcW w:w="15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31,34</w:t>
            </w:r>
          </w:p>
        </w:tc>
        <w:tc>
          <w:tcPr>
            <w:tcW w:w="1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30,67</w:t>
            </w:r>
          </w:p>
        </w:tc>
        <w:tc>
          <w:tcPr>
            <w:tcW w:w="11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30,421</w:t>
            </w:r>
          </w:p>
        </w:tc>
        <w:tc>
          <w:tcPr>
            <w:tcW w:w="17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19,8</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1,452</w:t>
            </w:r>
          </w:p>
        </w:tc>
        <w:tc>
          <w:tcPr>
            <w:tcW w:w="11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9,418</w:t>
            </w:r>
          </w:p>
        </w:tc>
      </w:tr>
      <w:tr>
        <w:trPr>
          <w:trHeight w:val="20" w:hRule="atLeast"/>
        </w:trPr>
        <w:tc>
          <w:tcPr>
            <w:tcW w:w="1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Котельная №2</w:t>
            </w:r>
          </w:p>
        </w:tc>
        <w:tc>
          <w:tcPr>
            <w:tcW w:w="15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2,061</w:t>
            </w:r>
          </w:p>
        </w:tc>
        <w:tc>
          <w:tcPr>
            <w:tcW w:w="1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2,061</w:t>
            </w:r>
          </w:p>
        </w:tc>
        <w:tc>
          <w:tcPr>
            <w:tcW w:w="11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2,051</w:t>
            </w:r>
          </w:p>
        </w:tc>
        <w:tc>
          <w:tcPr>
            <w:tcW w:w="17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1,159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0,097</w:t>
            </w:r>
          </w:p>
        </w:tc>
        <w:tc>
          <w:tcPr>
            <w:tcW w:w="11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0,805</w:t>
            </w:r>
          </w:p>
        </w:tc>
      </w:tr>
      <w:tr>
        <w:trPr>
          <w:trHeight w:val="20" w:hRule="atLeast"/>
        </w:trPr>
        <w:tc>
          <w:tcPr>
            <w:tcW w:w="1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Котельная №3</w:t>
            </w:r>
          </w:p>
        </w:tc>
        <w:tc>
          <w:tcPr>
            <w:tcW w:w="15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6,877</w:t>
            </w:r>
          </w:p>
        </w:tc>
        <w:tc>
          <w:tcPr>
            <w:tcW w:w="1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6,877</w:t>
            </w:r>
          </w:p>
        </w:tc>
        <w:tc>
          <w:tcPr>
            <w:tcW w:w="11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6,834</w:t>
            </w:r>
          </w:p>
        </w:tc>
        <w:tc>
          <w:tcPr>
            <w:tcW w:w="17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4,1869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0,173</w:t>
            </w:r>
          </w:p>
        </w:tc>
        <w:tc>
          <w:tcPr>
            <w:tcW w:w="11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2,517</w:t>
            </w:r>
          </w:p>
        </w:tc>
      </w:tr>
      <w:tr>
        <w:trPr>
          <w:trHeight w:val="20" w:hRule="atLeast"/>
        </w:trPr>
        <w:tc>
          <w:tcPr>
            <w:tcW w:w="1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Котельная №4</w:t>
            </w:r>
          </w:p>
        </w:tc>
        <w:tc>
          <w:tcPr>
            <w:tcW w:w="15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3,8</w:t>
            </w:r>
          </w:p>
        </w:tc>
        <w:tc>
          <w:tcPr>
            <w:tcW w:w="1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3,8</w:t>
            </w:r>
          </w:p>
        </w:tc>
        <w:tc>
          <w:tcPr>
            <w:tcW w:w="11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3,783</w:t>
            </w:r>
          </w:p>
        </w:tc>
        <w:tc>
          <w:tcPr>
            <w:tcW w:w="17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2,49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0,171</w:t>
            </w:r>
          </w:p>
        </w:tc>
        <w:tc>
          <w:tcPr>
            <w:tcW w:w="11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1,139</w:t>
            </w:r>
          </w:p>
        </w:tc>
      </w:tr>
      <w:tr>
        <w:trPr>
          <w:trHeight w:val="20" w:hRule="atLeast"/>
        </w:trPr>
        <w:tc>
          <w:tcPr>
            <w:tcW w:w="1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Котельная №5</w:t>
            </w:r>
          </w:p>
        </w:tc>
        <w:tc>
          <w:tcPr>
            <w:tcW w:w="15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3,438</w:t>
            </w:r>
          </w:p>
        </w:tc>
        <w:tc>
          <w:tcPr>
            <w:tcW w:w="1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3,438</w:t>
            </w:r>
          </w:p>
        </w:tc>
        <w:tc>
          <w:tcPr>
            <w:tcW w:w="11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3,422</w:t>
            </w:r>
          </w:p>
        </w:tc>
        <w:tc>
          <w:tcPr>
            <w:tcW w:w="17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2,781</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0,086</w:t>
            </w:r>
          </w:p>
        </w:tc>
        <w:tc>
          <w:tcPr>
            <w:tcW w:w="11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0,571</w:t>
            </w:r>
          </w:p>
        </w:tc>
      </w:tr>
      <w:tr>
        <w:trPr>
          <w:trHeight w:val="20" w:hRule="atLeast"/>
        </w:trPr>
        <w:tc>
          <w:tcPr>
            <w:tcW w:w="170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Котельная №6</w:t>
            </w:r>
          </w:p>
        </w:tc>
        <w:tc>
          <w:tcPr>
            <w:tcW w:w="15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0,343</w:t>
            </w:r>
          </w:p>
        </w:tc>
        <w:tc>
          <w:tcPr>
            <w:tcW w:w="1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0,343</w:t>
            </w:r>
          </w:p>
        </w:tc>
        <w:tc>
          <w:tcPr>
            <w:tcW w:w="114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0,341</w:t>
            </w:r>
          </w:p>
        </w:tc>
        <w:tc>
          <w:tcPr>
            <w:tcW w:w="17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0,364</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0,019</w:t>
            </w:r>
          </w:p>
        </w:tc>
        <w:tc>
          <w:tcPr>
            <w:tcW w:w="11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-0,040</w:t>
            </w:r>
          </w:p>
        </w:tc>
      </w:tr>
    </w:tbl>
    <w:p>
      <w:pPr>
        <w:pStyle w:val="Normal"/>
        <w:jc w:val="both"/>
        <w:rPr>
          <w:rFonts w:ascii="Calibri" w:hAnsi="Calibri" w:cs="Calibri"/>
          <w:b/>
          <w:b/>
          <w:sz w:val="24"/>
          <w:szCs w:val="24"/>
        </w:rPr>
      </w:pPr>
      <w:r>
        <w:rPr>
          <w:rFonts w:cs="Calibri" w:ascii="Calibri" w:hAnsi="Calibri"/>
          <w:b/>
          <w:sz w:val="24"/>
          <w:szCs w:val="24"/>
        </w:rPr>
      </w:r>
    </w:p>
    <w:p>
      <w:pPr>
        <w:pStyle w:val="Style35"/>
        <w:spacing w:lineRule="auto" w:line="276" w:before="43" w:after="0"/>
        <w:ind w:right="102" w:firstLine="566"/>
        <w:jc w:val="both"/>
        <w:rPr>
          <w:rFonts w:ascii="Calibri" w:hAnsi="Calibri"/>
          <w:sz w:val="24"/>
          <w:szCs w:val="24"/>
        </w:rPr>
      </w:pPr>
      <w:r>
        <w:rPr>
          <w:rFonts w:ascii="Calibri" w:hAnsi="Calibri"/>
          <w:sz w:val="24"/>
          <w:szCs w:val="24"/>
        </w:rPr>
        <w:t>Схемы участков сетей горячего водоснабжения г. Юрьев-Польский представлены в разделе 4.9 Схемы водоснабжения.</w:t>
      </w:r>
    </w:p>
    <w:p>
      <w:pPr>
        <w:pStyle w:val="Style35"/>
        <w:spacing w:lineRule="auto" w:line="276" w:before="43" w:after="0"/>
        <w:ind w:right="102" w:firstLine="566"/>
        <w:jc w:val="both"/>
        <w:rPr>
          <w:rFonts w:ascii="Calibri" w:hAnsi="Calibri"/>
          <w:sz w:val="24"/>
          <w:szCs w:val="24"/>
        </w:rPr>
      </w:pPr>
      <w:r>
        <w:rPr>
          <w:rFonts w:ascii="Calibri" w:hAnsi="Calibri"/>
          <w:sz w:val="24"/>
          <w:szCs w:val="24"/>
        </w:rPr>
        <w:t>В таблице 1.9 приведены расчетные нагрузки потребителей, подключенных к системам централизованного горячего водоснабжения муниципального образования г. Юрьев-Польский.</w:t>
      </w:r>
    </w:p>
    <w:p>
      <w:pPr>
        <w:pStyle w:val="Style35"/>
        <w:spacing w:lineRule="auto" w:line="276" w:before="43" w:after="0"/>
        <w:ind w:right="102" w:firstLine="566"/>
        <w:jc w:val="both"/>
        <w:rPr>
          <w:rFonts w:ascii="Calibri" w:hAnsi="Calibri"/>
          <w:sz w:val="24"/>
          <w:szCs w:val="24"/>
        </w:rPr>
      </w:pPr>
      <w:r>
        <w:rPr>
          <w:rFonts w:ascii="Calibri" w:hAnsi="Calibri"/>
          <w:sz w:val="24"/>
          <w:szCs w:val="24"/>
        </w:rPr>
        <w:t>Подробная информация по централизованным системам отопления и горячего водоснабжения, расположенных на территории города Юрьев-Польский представлены в «Схеме теплоснабжения муниципального образования город Юрьев-Польский Владимирской области до 2030 года».</w:t>
      </w:r>
    </w:p>
    <w:p>
      <w:pPr>
        <w:pStyle w:val="Normal"/>
        <w:jc w:val="both"/>
        <w:rPr>
          <w:rFonts w:ascii="Calibri" w:hAnsi="Calibri" w:cs="Calibri"/>
          <w:b/>
          <w:b/>
          <w:sz w:val="24"/>
          <w:szCs w:val="24"/>
        </w:rPr>
      </w:pPr>
      <w:r>
        <w:rPr>
          <w:rFonts w:cs="Calibri" w:ascii="Calibri" w:hAnsi="Calibri"/>
          <w:b/>
          <w:sz w:val="24"/>
          <w:szCs w:val="24"/>
        </w:rPr>
        <w:t>Таблица 1.8 – Расчетные тепловые нагрузки горячего водоснабжения потребителей МО г. Юрьев-Польский</w:t>
      </w:r>
    </w:p>
    <w:tbl>
      <w:tblPr>
        <w:tblStyle w:val="280"/>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825"/>
        <w:gridCol w:w="2127"/>
        <w:gridCol w:w="1986"/>
        <w:gridCol w:w="1982"/>
      </w:tblGrid>
      <w:tr>
        <w:trPr>
          <w:tblHeader w:val="true"/>
          <w:trHeight w:val="20" w:hRule="atLeast"/>
        </w:trPr>
        <w:tc>
          <w:tcPr>
            <w:tcW w:w="3825" w:type="dxa"/>
            <w:tcBorders/>
            <w:shd w:color="auto" w:fill="CCFFCC" w:val="clear"/>
            <w:vAlign w:val="center"/>
          </w:tcPr>
          <w:p>
            <w:pPr>
              <w:pStyle w:val="Normal"/>
              <w:widowControl w:val="false"/>
              <w:spacing w:before="0" w:after="0"/>
              <w:jc w:val="center"/>
              <w:rPr>
                <w:rFonts w:ascii="Calibri" w:hAnsi="Calibri" w:eastAsia="Times New Roman" w:cs="Calibri" w:asciiTheme="minorHAnsi" w:cstheme="minorHAnsi" w:hAnsiTheme="minorHAnsi"/>
                <w:b/>
                <w:b/>
                <w:bCs/>
                <w:color w:val="000000"/>
                <w:sz w:val="24"/>
                <w:szCs w:val="24"/>
                <w:lang w:eastAsia="ru-RU"/>
              </w:rPr>
            </w:pPr>
            <w:r>
              <w:rPr>
                <w:rFonts w:eastAsia="Times New Roman" w:cs="Calibri" w:ascii="Calibri" w:hAnsi="Calibri" w:asciiTheme="minorHAnsi" w:cstheme="minorHAnsi" w:hAnsiTheme="minorHAnsi"/>
                <w:b/>
                <w:bCs/>
                <w:color w:val="000000"/>
                <w:kern w:val="0"/>
                <w:sz w:val="24"/>
                <w:szCs w:val="24"/>
                <w:lang w:val="ru-RU" w:eastAsia="ru-RU" w:bidi="ar-SA"/>
              </w:rPr>
              <w:t>Наименование системы теплоснабжения</w:t>
            </w:r>
          </w:p>
        </w:tc>
        <w:tc>
          <w:tcPr>
            <w:tcW w:w="2127" w:type="dxa"/>
            <w:tcBorders/>
            <w:shd w:color="auto" w:fill="CCFFCC" w:val="clear"/>
            <w:vAlign w:val="center"/>
          </w:tcPr>
          <w:p>
            <w:pPr>
              <w:pStyle w:val="Normal"/>
              <w:widowControl w:val="false"/>
              <w:spacing w:before="0" w:after="0"/>
              <w:jc w:val="center"/>
              <w:rPr>
                <w:rFonts w:ascii="Calibri" w:hAnsi="Calibri" w:eastAsia="Times New Roman" w:cs="Calibri" w:asciiTheme="minorHAnsi" w:cstheme="minorHAnsi" w:hAnsiTheme="minorHAnsi"/>
                <w:b/>
                <w:b/>
                <w:bCs/>
                <w:color w:val="000000"/>
                <w:sz w:val="24"/>
                <w:szCs w:val="24"/>
                <w:lang w:eastAsia="ru-RU"/>
              </w:rPr>
            </w:pPr>
            <w:r>
              <w:rPr>
                <w:rFonts w:eastAsia="Times New Roman" w:cs="Calibri" w:ascii="Calibri" w:hAnsi="Calibri" w:asciiTheme="minorHAnsi" w:cstheme="minorHAnsi" w:hAnsiTheme="minorHAnsi"/>
                <w:b/>
                <w:bCs/>
                <w:color w:val="000000"/>
                <w:kern w:val="0"/>
                <w:sz w:val="24"/>
                <w:szCs w:val="24"/>
                <w:lang w:val="ru-RU" w:eastAsia="ru-RU" w:bidi="ar-SA"/>
              </w:rPr>
              <w:t xml:space="preserve">Расход теплоносителя, т/ч </w:t>
            </w:r>
          </w:p>
        </w:tc>
        <w:tc>
          <w:tcPr>
            <w:tcW w:w="1986" w:type="dxa"/>
            <w:tcBorders/>
            <w:shd w:color="auto" w:fill="CCFFCC" w:val="clear"/>
            <w:vAlign w:val="center"/>
          </w:tcPr>
          <w:p>
            <w:pPr>
              <w:pStyle w:val="Normal"/>
              <w:widowControl w:val="false"/>
              <w:spacing w:before="0" w:after="0"/>
              <w:jc w:val="center"/>
              <w:rPr>
                <w:rFonts w:ascii="Calibri" w:hAnsi="Calibri" w:eastAsia="Times New Roman" w:cs="Calibri" w:asciiTheme="minorHAnsi" w:cstheme="minorHAnsi" w:hAnsiTheme="minorHAnsi"/>
                <w:b/>
                <w:b/>
                <w:bCs/>
                <w:color w:val="000000"/>
                <w:sz w:val="24"/>
                <w:szCs w:val="24"/>
                <w:lang w:eastAsia="ru-RU"/>
              </w:rPr>
            </w:pPr>
            <w:r>
              <w:rPr>
                <w:rFonts w:eastAsia="Times New Roman" w:cs="Calibri" w:ascii="Calibri" w:hAnsi="Calibri" w:asciiTheme="minorHAnsi" w:cstheme="minorHAnsi" w:hAnsiTheme="minorHAnsi"/>
                <w:b/>
                <w:bCs/>
                <w:color w:val="000000"/>
                <w:kern w:val="0"/>
                <w:sz w:val="24"/>
                <w:szCs w:val="24"/>
                <w:lang w:val="ru-RU" w:eastAsia="ru-RU" w:bidi="ar-SA"/>
              </w:rPr>
              <w:t xml:space="preserve">Температура горячей воды, °С </w:t>
            </w:r>
          </w:p>
        </w:tc>
        <w:tc>
          <w:tcPr>
            <w:tcW w:w="1982" w:type="dxa"/>
            <w:tcBorders/>
            <w:shd w:color="auto" w:fill="CCFFCC" w:val="clear"/>
            <w:vAlign w:val="center"/>
          </w:tcPr>
          <w:p>
            <w:pPr>
              <w:pStyle w:val="Normal"/>
              <w:widowControl w:val="false"/>
              <w:spacing w:before="0" w:after="0"/>
              <w:jc w:val="center"/>
              <w:rPr>
                <w:rFonts w:ascii="Calibri" w:hAnsi="Calibri" w:eastAsia="Times New Roman" w:cs="Calibri" w:asciiTheme="minorHAnsi" w:cstheme="minorHAnsi" w:hAnsiTheme="minorHAnsi"/>
                <w:b/>
                <w:b/>
                <w:bCs/>
                <w:color w:val="000000"/>
                <w:sz w:val="24"/>
                <w:szCs w:val="24"/>
                <w:lang w:eastAsia="ru-RU"/>
              </w:rPr>
            </w:pPr>
            <w:r>
              <w:rPr>
                <w:rFonts w:eastAsia="Times New Roman" w:cs="Calibri" w:ascii="Calibri" w:hAnsi="Calibri" w:asciiTheme="minorHAnsi" w:cstheme="minorHAnsi" w:hAnsiTheme="minorHAnsi"/>
                <w:b/>
                <w:bCs/>
                <w:color w:val="000000"/>
                <w:kern w:val="0"/>
                <w:sz w:val="24"/>
                <w:szCs w:val="24"/>
                <w:lang w:val="ru-RU" w:eastAsia="ru-RU" w:bidi="ar-SA"/>
              </w:rPr>
              <w:t xml:space="preserve">Тепл. нагр., Гкал/ч </w:t>
            </w:r>
          </w:p>
        </w:tc>
      </w:tr>
      <w:tr>
        <w:trPr>
          <w:trHeight w:val="20" w:hRule="atLeast"/>
        </w:trPr>
        <w:tc>
          <w:tcPr>
            <w:tcW w:w="3825" w:type="dxa"/>
            <w:tcBorders/>
            <w:vAlign w:val="center"/>
          </w:tcPr>
          <w:p>
            <w:pPr>
              <w:pStyle w:val="Normal"/>
              <w:widowControl w:val="false"/>
              <w:spacing w:before="0" w:after="0"/>
              <w:jc w:val="left"/>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kern w:val="0"/>
                <w:sz w:val="24"/>
                <w:szCs w:val="24"/>
                <w:lang w:val="ru-RU" w:eastAsia="ru-RU" w:bidi="ar-SA"/>
              </w:rPr>
              <w:t>Котельная №1</w:t>
            </w:r>
          </w:p>
        </w:tc>
        <w:tc>
          <w:tcPr>
            <w:tcW w:w="2127" w:type="dxa"/>
            <w:tcBorders/>
            <w:vAlign w:val="center"/>
          </w:tcPr>
          <w:p>
            <w:pPr>
              <w:pStyle w:val="Normal"/>
              <w:widowControl w:val="false"/>
              <w:spacing w:before="0" w:after="0"/>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kern w:val="0"/>
                <w:sz w:val="24"/>
                <w:szCs w:val="24"/>
                <w:lang w:val="ru-RU" w:eastAsia="ru-RU" w:bidi="ar-SA"/>
              </w:rPr>
              <w:t>183,51</w:t>
            </w:r>
          </w:p>
        </w:tc>
        <w:tc>
          <w:tcPr>
            <w:tcW w:w="1986" w:type="dxa"/>
            <w:tcBorders/>
            <w:vAlign w:val="center"/>
          </w:tcPr>
          <w:p>
            <w:pPr>
              <w:pStyle w:val="Normal"/>
              <w:widowControl w:val="false"/>
              <w:spacing w:before="0" w:after="0"/>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kern w:val="0"/>
                <w:sz w:val="24"/>
                <w:szCs w:val="24"/>
                <w:lang w:val="ru-RU" w:eastAsia="ru-RU" w:bidi="ar-SA"/>
              </w:rPr>
              <w:t>60</w:t>
            </w:r>
          </w:p>
        </w:tc>
        <w:tc>
          <w:tcPr>
            <w:tcW w:w="1982" w:type="dxa"/>
            <w:tcBorders/>
            <w:vAlign w:val="center"/>
          </w:tcPr>
          <w:p>
            <w:pPr>
              <w:pStyle w:val="Normal"/>
              <w:widowControl w:val="false"/>
              <w:spacing w:before="0" w:after="0"/>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kern w:val="0"/>
                <w:sz w:val="24"/>
                <w:szCs w:val="24"/>
                <w:lang w:val="ru-RU" w:eastAsia="ru-RU" w:bidi="ar-SA"/>
              </w:rPr>
              <w:t>5,8804</w:t>
            </w:r>
          </w:p>
        </w:tc>
      </w:tr>
      <w:tr>
        <w:trPr>
          <w:trHeight w:val="20" w:hRule="atLeast"/>
        </w:trPr>
        <w:tc>
          <w:tcPr>
            <w:tcW w:w="3825" w:type="dxa"/>
            <w:tcBorders/>
            <w:vAlign w:val="center"/>
          </w:tcPr>
          <w:p>
            <w:pPr>
              <w:pStyle w:val="Normal"/>
              <w:widowControl w:val="false"/>
              <w:spacing w:before="0" w:after="0"/>
              <w:jc w:val="left"/>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kern w:val="0"/>
                <w:sz w:val="24"/>
                <w:szCs w:val="24"/>
                <w:lang w:val="ru-RU" w:eastAsia="ru-RU" w:bidi="ar-SA"/>
              </w:rPr>
              <w:t>Котельная №2</w:t>
            </w:r>
          </w:p>
        </w:tc>
        <w:tc>
          <w:tcPr>
            <w:tcW w:w="2127" w:type="dxa"/>
            <w:tcBorders/>
            <w:vAlign w:val="center"/>
          </w:tcPr>
          <w:p>
            <w:pPr>
              <w:pStyle w:val="Normal"/>
              <w:widowControl w:val="false"/>
              <w:spacing w:before="0" w:after="0"/>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kern w:val="0"/>
                <w:sz w:val="24"/>
                <w:szCs w:val="24"/>
                <w:lang w:val="ru-RU" w:eastAsia="ru-RU" w:bidi="ar-SA"/>
              </w:rPr>
              <w:t>1,68</w:t>
            </w:r>
          </w:p>
        </w:tc>
        <w:tc>
          <w:tcPr>
            <w:tcW w:w="1986" w:type="dxa"/>
            <w:tcBorders/>
            <w:vAlign w:val="center"/>
          </w:tcPr>
          <w:p>
            <w:pPr>
              <w:pStyle w:val="Normal"/>
              <w:widowControl w:val="false"/>
              <w:spacing w:before="0" w:after="0"/>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kern w:val="0"/>
                <w:sz w:val="24"/>
                <w:szCs w:val="24"/>
                <w:lang w:val="ru-RU" w:eastAsia="ru-RU" w:bidi="ar-SA"/>
              </w:rPr>
              <w:t>60</w:t>
            </w:r>
          </w:p>
        </w:tc>
        <w:tc>
          <w:tcPr>
            <w:tcW w:w="1982" w:type="dxa"/>
            <w:tcBorders/>
            <w:vAlign w:val="center"/>
          </w:tcPr>
          <w:p>
            <w:pPr>
              <w:pStyle w:val="Normal"/>
              <w:widowControl w:val="false"/>
              <w:spacing w:before="0" w:after="0"/>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kern w:val="0"/>
                <w:sz w:val="24"/>
                <w:szCs w:val="24"/>
                <w:lang w:val="ru-RU" w:eastAsia="ru-RU" w:bidi="ar-SA"/>
              </w:rPr>
              <w:t>0,1054</w:t>
            </w:r>
          </w:p>
        </w:tc>
      </w:tr>
      <w:tr>
        <w:trPr>
          <w:trHeight w:val="20" w:hRule="atLeast"/>
        </w:trPr>
        <w:tc>
          <w:tcPr>
            <w:tcW w:w="3825" w:type="dxa"/>
            <w:tcBorders/>
            <w:vAlign w:val="center"/>
          </w:tcPr>
          <w:p>
            <w:pPr>
              <w:pStyle w:val="Normal"/>
              <w:widowControl w:val="false"/>
              <w:spacing w:before="0" w:after="0"/>
              <w:jc w:val="left"/>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kern w:val="0"/>
                <w:sz w:val="24"/>
                <w:szCs w:val="24"/>
                <w:lang w:val="ru-RU" w:eastAsia="ru-RU" w:bidi="ar-SA"/>
              </w:rPr>
              <w:t>Котельная №3</w:t>
            </w:r>
          </w:p>
        </w:tc>
        <w:tc>
          <w:tcPr>
            <w:tcW w:w="2127" w:type="dxa"/>
            <w:tcBorders/>
            <w:vAlign w:val="center"/>
          </w:tcPr>
          <w:p>
            <w:pPr>
              <w:pStyle w:val="Normal"/>
              <w:widowControl w:val="false"/>
              <w:spacing w:before="0" w:after="0"/>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kern w:val="0"/>
                <w:sz w:val="24"/>
                <w:szCs w:val="24"/>
                <w:lang w:val="ru-RU" w:eastAsia="ru-RU" w:bidi="ar-SA"/>
              </w:rPr>
              <w:t>68,38</w:t>
            </w:r>
          </w:p>
        </w:tc>
        <w:tc>
          <w:tcPr>
            <w:tcW w:w="1986" w:type="dxa"/>
            <w:tcBorders/>
            <w:vAlign w:val="center"/>
          </w:tcPr>
          <w:p>
            <w:pPr>
              <w:pStyle w:val="Normal"/>
              <w:widowControl w:val="false"/>
              <w:spacing w:before="0" w:after="0"/>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kern w:val="0"/>
                <w:sz w:val="24"/>
                <w:szCs w:val="24"/>
                <w:lang w:val="ru-RU" w:eastAsia="ru-RU" w:bidi="ar-SA"/>
              </w:rPr>
              <w:t>60</w:t>
            </w:r>
          </w:p>
        </w:tc>
        <w:tc>
          <w:tcPr>
            <w:tcW w:w="1982" w:type="dxa"/>
            <w:tcBorders/>
            <w:vAlign w:val="center"/>
          </w:tcPr>
          <w:p>
            <w:pPr>
              <w:pStyle w:val="Normal"/>
              <w:widowControl w:val="false"/>
              <w:spacing w:before="0" w:after="0"/>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kern w:val="0"/>
                <w:sz w:val="24"/>
                <w:szCs w:val="24"/>
                <w:lang w:val="ru-RU" w:eastAsia="ru-RU" w:bidi="ar-SA"/>
              </w:rPr>
              <w:t>2,362</w:t>
            </w:r>
          </w:p>
        </w:tc>
      </w:tr>
      <w:tr>
        <w:trPr>
          <w:trHeight w:val="20" w:hRule="atLeast"/>
        </w:trPr>
        <w:tc>
          <w:tcPr>
            <w:tcW w:w="3825" w:type="dxa"/>
            <w:tcBorders/>
            <w:vAlign w:val="center"/>
          </w:tcPr>
          <w:p>
            <w:pPr>
              <w:pStyle w:val="Normal"/>
              <w:widowControl w:val="false"/>
              <w:spacing w:before="0" w:after="0"/>
              <w:jc w:val="left"/>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kern w:val="0"/>
                <w:sz w:val="24"/>
                <w:szCs w:val="24"/>
                <w:lang w:val="ru-RU" w:eastAsia="ru-RU" w:bidi="ar-SA"/>
              </w:rPr>
              <w:t>Котельная №4</w:t>
            </w:r>
          </w:p>
        </w:tc>
        <w:tc>
          <w:tcPr>
            <w:tcW w:w="2127" w:type="dxa"/>
            <w:tcBorders/>
            <w:vAlign w:val="center"/>
          </w:tcPr>
          <w:p>
            <w:pPr>
              <w:pStyle w:val="Normal"/>
              <w:widowControl w:val="false"/>
              <w:spacing w:before="0" w:after="0"/>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kern w:val="0"/>
                <w:sz w:val="24"/>
                <w:szCs w:val="24"/>
                <w:lang w:val="ru-RU" w:eastAsia="ru-RU" w:bidi="ar-SA"/>
              </w:rPr>
              <w:t>2,51</w:t>
            </w:r>
          </w:p>
        </w:tc>
        <w:tc>
          <w:tcPr>
            <w:tcW w:w="1986" w:type="dxa"/>
            <w:tcBorders/>
            <w:vAlign w:val="center"/>
          </w:tcPr>
          <w:p>
            <w:pPr>
              <w:pStyle w:val="Normal"/>
              <w:widowControl w:val="false"/>
              <w:spacing w:before="0" w:after="0"/>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kern w:val="0"/>
                <w:sz w:val="24"/>
                <w:szCs w:val="24"/>
                <w:lang w:val="ru-RU" w:eastAsia="ru-RU" w:bidi="ar-SA"/>
              </w:rPr>
              <w:t>60</w:t>
            </w:r>
          </w:p>
        </w:tc>
        <w:tc>
          <w:tcPr>
            <w:tcW w:w="1982" w:type="dxa"/>
            <w:tcBorders/>
            <w:vAlign w:val="center"/>
          </w:tcPr>
          <w:p>
            <w:pPr>
              <w:pStyle w:val="Normal"/>
              <w:widowControl w:val="false"/>
              <w:spacing w:before="0" w:after="0"/>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kern w:val="0"/>
                <w:sz w:val="24"/>
                <w:szCs w:val="24"/>
                <w:lang w:val="ru-RU" w:eastAsia="ru-RU" w:bidi="ar-SA"/>
              </w:rPr>
              <w:t>0,174</w:t>
            </w:r>
          </w:p>
        </w:tc>
      </w:tr>
      <w:tr>
        <w:trPr>
          <w:trHeight w:val="20" w:hRule="atLeast"/>
        </w:trPr>
        <w:tc>
          <w:tcPr>
            <w:tcW w:w="3825" w:type="dxa"/>
            <w:tcBorders/>
            <w:vAlign w:val="center"/>
          </w:tcPr>
          <w:p>
            <w:pPr>
              <w:pStyle w:val="Normal"/>
              <w:widowControl w:val="false"/>
              <w:spacing w:before="0" w:after="0"/>
              <w:jc w:val="left"/>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kern w:val="0"/>
                <w:sz w:val="24"/>
                <w:szCs w:val="24"/>
                <w:lang w:val="ru-RU" w:eastAsia="ru-RU" w:bidi="ar-SA"/>
              </w:rPr>
              <w:t>Котельная №5</w:t>
            </w:r>
          </w:p>
        </w:tc>
        <w:tc>
          <w:tcPr>
            <w:tcW w:w="2127" w:type="dxa"/>
            <w:tcBorders/>
            <w:vAlign w:val="center"/>
          </w:tcPr>
          <w:p>
            <w:pPr>
              <w:pStyle w:val="Normal"/>
              <w:widowControl w:val="false"/>
              <w:spacing w:before="0" w:after="0"/>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kern w:val="0"/>
                <w:sz w:val="24"/>
                <w:szCs w:val="24"/>
                <w:lang w:val="ru-RU" w:eastAsia="ru-RU" w:bidi="ar-SA"/>
              </w:rPr>
              <w:t>6,45</w:t>
            </w:r>
          </w:p>
        </w:tc>
        <w:tc>
          <w:tcPr>
            <w:tcW w:w="1986" w:type="dxa"/>
            <w:tcBorders/>
            <w:vAlign w:val="center"/>
          </w:tcPr>
          <w:p>
            <w:pPr>
              <w:pStyle w:val="Normal"/>
              <w:widowControl w:val="false"/>
              <w:spacing w:before="0" w:after="0"/>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kern w:val="0"/>
                <w:sz w:val="24"/>
                <w:szCs w:val="24"/>
                <w:lang w:val="ru-RU" w:eastAsia="ru-RU" w:bidi="ar-SA"/>
              </w:rPr>
              <w:t>60</w:t>
            </w:r>
          </w:p>
        </w:tc>
        <w:tc>
          <w:tcPr>
            <w:tcW w:w="1982" w:type="dxa"/>
            <w:tcBorders/>
            <w:vAlign w:val="center"/>
          </w:tcPr>
          <w:p>
            <w:pPr>
              <w:pStyle w:val="Normal"/>
              <w:widowControl w:val="false"/>
              <w:spacing w:before="0" w:after="0"/>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kern w:val="0"/>
                <w:sz w:val="24"/>
                <w:szCs w:val="24"/>
                <w:lang w:val="ru-RU" w:eastAsia="ru-RU" w:bidi="ar-SA"/>
              </w:rPr>
              <w:t>0,408</w:t>
            </w:r>
          </w:p>
        </w:tc>
      </w:tr>
      <w:tr>
        <w:trPr>
          <w:trHeight w:val="20" w:hRule="atLeast"/>
        </w:trPr>
        <w:tc>
          <w:tcPr>
            <w:tcW w:w="3825" w:type="dxa"/>
            <w:tcBorders/>
            <w:vAlign w:val="center"/>
          </w:tcPr>
          <w:p>
            <w:pPr>
              <w:pStyle w:val="Normal"/>
              <w:widowControl w:val="false"/>
              <w:spacing w:before="0" w:after="0"/>
              <w:jc w:val="left"/>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kern w:val="0"/>
                <w:sz w:val="24"/>
                <w:szCs w:val="24"/>
                <w:lang w:val="ru-RU" w:eastAsia="ru-RU" w:bidi="ar-SA"/>
              </w:rPr>
              <w:t>Котельная №6</w:t>
            </w:r>
          </w:p>
        </w:tc>
        <w:tc>
          <w:tcPr>
            <w:tcW w:w="2127" w:type="dxa"/>
            <w:tcBorders/>
            <w:vAlign w:val="center"/>
          </w:tcPr>
          <w:p>
            <w:pPr>
              <w:pStyle w:val="Normal"/>
              <w:widowControl w:val="false"/>
              <w:spacing w:before="0" w:after="0"/>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kern w:val="0"/>
                <w:sz w:val="24"/>
                <w:szCs w:val="24"/>
                <w:lang w:val="ru-RU" w:eastAsia="ru-RU" w:bidi="ar-SA"/>
              </w:rPr>
              <w:t>0,26</w:t>
            </w:r>
          </w:p>
        </w:tc>
        <w:tc>
          <w:tcPr>
            <w:tcW w:w="1986" w:type="dxa"/>
            <w:tcBorders/>
            <w:vAlign w:val="center"/>
          </w:tcPr>
          <w:p>
            <w:pPr>
              <w:pStyle w:val="Normal"/>
              <w:widowControl w:val="false"/>
              <w:spacing w:before="0" w:after="0"/>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kern w:val="0"/>
                <w:sz w:val="24"/>
                <w:szCs w:val="24"/>
                <w:lang w:val="ru-RU" w:eastAsia="ru-RU" w:bidi="ar-SA"/>
              </w:rPr>
              <w:t>60</w:t>
            </w:r>
          </w:p>
        </w:tc>
        <w:tc>
          <w:tcPr>
            <w:tcW w:w="1982" w:type="dxa"/>
            <w:tcBorders/>
            <w:vAlign w:val="center"/>
          </w:tcPr>
          <w:p>
            <w:pPr>
              <w:pStyle w:val="Normal"/>
              <w:widowControl w:val="false"/>
              <w:spacing w:before="0" w:after="0"/>
              <w:jc w:val="center"/>
              <w:rPr>
                <w:rFonts w:ascii="Calibri" w:hAnsi="Calibri" w:eastAsia="Times New Roman" w:cs="Calibri" w:asciiTheme="minorHAnsi" w:cstheme="minorHAnsi" w:hAnsiTheme="minorHAnsi"/>
                <w:sz w:val="24"/>
                <w:szCs w:val="24"/>
                <w:lang w:eastAsia="ru-RU"/>
              </w:rPr>
            </w:pPr>
            <w:r>
              <w:rPr>
                <w:rFonts w:eastAsia="Times New Roman" w:cs="Calibri" w:ascii="Calibri" w:hAnsi="Calibri" w:asciiTheme="minorHAnsi" w:cstheme="minorHAnsi" w:hAnsiTheme="minorHAnsi"/>
                <w:kern w:val="0"/>
                <w:sz w:val="24"/>
                <w:szCs w:val="24"/>
                <w:lang w:val="ru-RU" w:eastAsia="ru-RU" w:bidi="ar-SA"/>
              </w:rPr>
              <w:t>0,0162</w:t>
            </w:r>
          </w:p>
        </w:tc>
      </w:tr>
    </w:tbl>
    <w:p>
      <w:pPr>
        <w:pStyle w:val="Normal"/>
        <w:jc w:val="both"/>
        <w:rPr>
          <w:rFonts w:ascii="Calibri" w:hAnsi="Calibri" w:eastAsia="Times New Roman" w:cs="Calibri" w:asciiTheme="minorHAnsi" w:cstheme="minorHAnsi" w:hAnsiTheme="minorHAnsi"/>
          <w:sz w:val="28"/>
          <w:szCs w:val="28"/>
        </w:rPr>
      </w:pPr>
      <w:r>
        <w:rPr>
          <w:rFonts w:eastAsia="Times New Roman" w:cs="Calibri" w:cstheme="minorHAnsi" w:ascii="Calibri" w:hAnsi="Calibri"/>
          <w:sz w:val="28"/>
          <w:szCs w:val="28"/>
        </w:rPr>
      </w:r>
    </w:p>
    <w:p>
      <w:pPr>
        <w:pStyle w:val="1"/>
        <w:numPr>
          <w:ilvl w:val="1"/>
          <w:numId w:val="8"/>
        </w:numPr>
        <w:tabs>
          <w:tab w:val="clear" w:pos="708"/>
          <w:tab w:val="left" w:pos="1033" w:leader="none"/>
        </w:tabs>
        <w:spacing w:lineRule="auto" w:line="276" w:before="1" w:after="0"/>
        <w:ind w:left="720" w:right="2" w:hanging="720"/>
        <w:jc w:val="center"/>
        <w:rPr>
          <w:rFonts w:ascii="Calibri" w:hAnsi="Calibri"/>
          <w:sz w:val="24"/>
          <w:szCs w:val="24"/>
        </w:rPr>
      </w:pPr>
      <w:bookmarkStart w:id="49" w:name="_Toc49432170"/>
      <w:r>
        <w:rPr>
          <w:rFonts w:ascii="Calibri" w:hAnsi="Calibri"/>
          <w:sz w:val="24"/>
          <w:szCs w:val="24"/>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49"/>
    </w:p>
    <w:p>
      <w:pPr>
        <w:pStyle w:val="Normal"/>
        <w:spacing w:lineRule="auto" w:line="276" w:before="43" w:after="0"/>
        <w:ind w:right="102" w:firstLine="566"/>
        <w:jc w:val="both"/>
        <w:rPr>
          <w:rFonts w:ascii="Calibri" w:hAnsi="Calibri"/>
          <w:sz w:val="24"/>
          <w:szCs w:val="24"/>
        </w:rPr>
      </w:pPr>
      <w:r>
        <w:rPr>
          <w:rFonts w:ascii="Calibri" w:hAnsi="Calibri"/>
          <w:sz w:val="24"/>
          <w:szCs w:val="24"/>
        </w:rPr>
        <w:t>На территории муниципального образования город Юрьев-Польский нет вечномерзлых грунтов. Трубопровод проложен ниже глубины промерзания почвы, на расстоянии не менее 2,2 метра от поверхности земли. Фактов замерзания водопроводной магистральной сети не выявлено.</w:t>
      </w:r>
    </w:p>
    <w:p>
      <w:pPr>
        <w:pStyle w:val="Style35"/>
        <w:spacing w:lineRule="auto" w:line="276" w:before="43" w:after="0"/>
        <w:ind w:right="102" w:hanging="0"/>
        <w:jc w:val="both"/>
        <w:rPr>
          <w:rFonts w:ascii="Calibri" w:hAnsi="Calibri"/>
          <w:sz w:val="24"/>
          <w:szCs w:val="24"/>
        </w:rPr>
      </w:pPr>
      <w:r>
        <w:rPr>
          <w:rFonts w:ascii="Calibri" w:hAnsi="Calibri"/>
          <w:sz w:val="24"/>
          <w:szCs w:val="24"/>
        </w:rPr>
      </w:r>
    </w:p>
    <w:p>
      <w:pPr>
        <w:pStyle w:val="Style35"/>
        <w:spacing w:lineRule="auto" w:line="276" w:before="43" w:after="0"/>
        <w:ind w:right="102" w:hanging="0"/>
        <w:jc w:val="both"/>
        <w:rPr>
          <w:rFonts w:ascii="Calibri" w:hAnsi="Calibri"/>
          <w:sz w:val="24"/>
          <w:szCs w:val="24"/>
        </w:rPr>
      </w:pPr>
      <w:r>
        <w:rPr>
          <w:rFonts w:ascii="Calibri" w:hAnsi="Calibri"/>
          <w:sz w:val="24"/>
          <w:szCs w:val="24"/>
        </w:rPr>
      </w:r>
    </w:p>
    <w:p>
      <w:pPr>
        <w:pStyle w:val="Style35"/>
        <w:spacing w:lineRule="auto" w:line="276" w:before="43" w:after="0"/>
        <w:ind w:right="102" w:hanging="0"/>
        <w:jc w:val="both"/>
        <w:rPr>
          <w:rFonts w:ascii="Calibri" w:hAnsi="Calibri"/>
          <w:sz w:val="24"/>
          <w:szCs w:val="24"/>
        </w:rPr>
      </w:pPr>
      <w:r>
        <w:rPr>
          <w:rFonts w:ascii="Calibri" w:hAnsi="Calibri"/>
          <w:sz w:val="24"/>
          <w:szCs w:val="24"/>
        </w:rPr>
      </w:r>
    </w:p>
    <w:p>
      <w:pPr>
        <w:pStyle w:val="Style35"/>
        <w:spacing w:lineRule="auto" w:line="276" w:before="43" w:after="0"/>
        <w:ind w:right="102" w:hanging="0"/>
        <w:jc w:val="both"/>
        <w:rPr>
          <w:rFonts w:ascii="Calibri" w:hAnsi="Calibri"/>
          <w:sz w:val="24"/>
          <w:szCs w:val="24"/>
        </w:rPr>
      </w:pPr>
      <w:r>
        <w:rPr>
          <w:rFonts w:ascii="Calibri" w:hAnsi="Calibri"/>
          <w:sz w:val="24"/>
          <w:szCs w:val="24"/>
        </w:rPr>
      </w:r>
    </w:p>
    <w:p>
      <w:pPr>
        <w:pStyle w:val="1"/>
        <w:numPr>
          <w:ilvl w:val="1"/>
          <w:numId w:val="8"/>
        </w:numPr>
        <w:tabs>
          <w:tab w:val="clear" w:pos="708"/>
          <w:tab w:val="left" w:pos="1033" w:leader="none"/>
        </w:tabs>
        <w:spacing w:lineRule="auto" w:line="276" w:before="1" w:after="0"/>
        <w:ind w:left="0" w:right="2" w:hanging="0"/>
        <w:jc w:val="center"/>
        <w:rPr>
          <w:rFonts w:ascii="Calibri" w:hAnsi="Calibri"/>
          <w:sz w:val="24"/>
          <w:szCs w:val="24"/>
        </w:rPr>
      </w:pPr>
      <w:bookmarkStart w:id="50" w:name="_Toc49432171"/>
      <w:r>
        <w:rPr>
          <w:rFonts w:ascii="Calibri" w:hAnsi="Calibri"/>
          <w:sz w:val="24"/>
          <w:szCs w:val="24"/>
        </w:rPr>
        <w:t>Перечень л</w:t>
      </w:r>
      <w:bookmarkStart w:id="51" w:name="_GoBack"/>
      <w:bookmarkEnd w:id="51"/>
      <w:r>
        <w:rPr>
          <w:rFonts w:ascii="Calibri" w:hAnsi="Calibri"/>
          <w:sz w:val="24"/>
          <w:szCs w:val="24"/>
        </w:rPr>
        <w:t>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w:t>
      </w:r>
      <w:bookmarkEnd w:id="50"/>
    </w:p>
    <w:p>
      <w:pPr>
        <w:pStyle w:val="Style35"/>
        <w:spacing w:lineRule="auto" w:line="276" w:before="43" w:after="0"/>
        <w:ind w:right="102" w:firstLine="566"/>
        <w:jc w:val="both"/>
        <w:rPr>
          <w:rFonts w:ascii="Calibri" w:hAnsi="Calibri"/>
          <w:sz w:val="24"/>
          <w:szCs w:val="24"/>
        </w:rPr>
      </w:pPr>
      <w:r>
        <w:rPr>
          <w:rFonts w:ascii="Calibri" w:hAnsi="Calibri"/>
          <w:sz w:val="24"/>
          <w:szCs w:val="24"/>
        </w:rPr>
        <w:t>С 2006 года эксплуатацией муниципальных объектов водоснабжения на праве хозяйственного введения осуществляет муниципальное унитарное предприятие                      Юрьев-Польского района «Водоканал».</w:t>
      </w:r>
    </w:p>
    <w:p>
      <w:pPr>
        <w:pStyle w:val="Style35"/>
        <w:spacing w:lineRule="auto" w:line="276" w:before="43" w:after="0"/>
        <w:ind w:right="102" w:firstLine="566"/>
        <w:jc w:val="both"/>
        <w:rPr>
          <w:rFonts w:ascii="Calibri" w:hAnsi="Calibri"/>
          <w:sz w:val="24"/>
          <w:szCs w:val="24"/>
        </w:rPr>
      </w:pPr>
      <w:r>
        <w:rPr>
          <w:rFonts w:ascii="Calibri" w:hAnsi="Calibri"/>
          <w:sz w:val="24"/>
          <w:szCs w:val="24"/>
        </w:rPr>
        <w:t xml:space="preserve">Дополнительные организации, осуществляющие на территории муниципального образования город Юрьев-Польский регулируемыми видами деятельности в сфере холодного водоснабжения, отсутствуют. </w:t>
      </w:r>
    </w:p>
    <w:p>
      <w:pPr>
        <w:pStyle w:val="Style35"/>
        <w:spacing w:lineRule="auto" w:line="276" w:before="43" w:after="0"/>
        <w:ind w:right="102" w:firstLine="566"/>
        <w:jc w:val="both"/>
        <w:rPr>
          <w:rFonts w:ascii="Calibri" w:hAnsi="Calibri"/>
          <w:sz w:val="24"/>
          <w:szCs w:val="24"/>
        </w:rPr>
      </w:pPr>
      <w:r>
        <w:rPr>
          <w:rFonts w:ascii="Calibri" w:hAnsi="Calibri"/>
          <w:sz w:val="24"/>
          <w:szCs w:val="24"/>
        </w:rPr>
        <w:t>Эксплуатацию систем централизованного горячего водоснабжения на территории города осуществляет теплоснабжающая организация ОП АО "ВКС" "Теплоэнерго". ОП АО "ВКС" "Теплоэнерго" является единой теплоснабжающей организацией в границах зон систем теплоснабжения котельных №1, №2, №3, №4, №5 и №6.</w:t>
      </w:r>
    </w:p>
    <w:p>
      <w:pPr>
        <w:pStyle w:val="Style35"/>
        <w:spacing w:lineRule="auto" w:line="276" w:before="43" w:after="0"/>
        <w:ind w:right="102" w:firstLine="566"/>
        <w:jc w:val="both"/>
        <w:rPr>
          <w:rFonts w:ascii="Calibri" w:hAnsi="Calibri"/>
          <w:sz w:val="24"/>
          <w:szCs w:val="24"/>
        </w:rPr>
      </w:pPr>
      <w:r>
        <w:rPr>
          <w:rFonts w:ascii="Calibri" w:hAnsi="Calibri"/>
          <w:sz w:val="24"/>
          <w:szCs w:val="24"/>
        </w:rPr>
      </w:r>
      <w:bookmarkStart w:id="52" w:name="_Toc462835084"/>
      <w:bookmarkStart w:id="53" w:name="_Toc462835084"/>
      <w:bookmarkEnd w:id="53"/>
    </w:p>
    <w:p>
      <w:pPr>
        <w:sectPr>
          <w:headerReference w:type="default" r:id="rId22"/>
          <w:footerReference w:type="default" r:id="rId23"/>
          <w:type w:val="nextPage"/>
          <w:pgSz w:w="11906" w:h="16838"/>
          <w:pgMar w:left="1134" w:right="851" w:header="567" w:top="1134" w:footer="255" w:bottom="1134" w:gutter="0"/>
          <w:pgNumType w:fmt="decimal"/>
          <w:formProt w:val="false"/>
          <w:textDirection w:val="lrTb"/>
          <w:docGrid w:type="default" w:linePitch="100" w:charSpace="4096"/>
        </w:sectPr>
        <w:pStyle w:val="Style35"/>
        <w:spacing w:lineRule="auto" w:line="276" w:before="43" w:after="0"/>
        <w:ind w:right="102" w:firstLine="566"/>
        <w:jc w:val="both"/>
        <w:rPr>
          <w:rFonts w:ascii="Calibri" w:hAnsi="Calibri"/>
          <w:sz w:val="24"/>
          <w:szCs w:val="24"/>
        </w:rPr>
      </w:pPr>
      <w:r>
        <w:rPr>
          <w:rFonts w:ascii="Calibri" w:hAnsi="Calibri"/>
          <w:sz w:val="24"/>
          <w:szCs w:val="24"/>
        </w:rPr>
      </w:r>
    </w:p>
    <w:p>
      <w:pPr>
        <w:pStyle w:val="1"/>
        <w:spacing w:lineRule="auto" w:line="276" w:before="65" w:after="0"/>
        <w:ind w:right="102" w:hanging="4"/>
        <w:jc w:val="center"/>
        <w:rPr>
          <w:rFonts w:ascii="Calibri" w:hAnsi="Calibri"/>
          <w:spacing w:val="-12"/>
          <w:sz w:val="24"/>
          <w:szCs w:val="24"/>
        </w:rPr>
      </w:pPr>
      <w:bookmarkStart w:id="54" w:name="_Toc462835084"/>
      <w:bookmarkStart w:id="55" w:name="_Toc49432172"/>
      <w:bookmarkStart w:id="56" w:name="_Toc462835085"/>
      <w:bookmarkEnd w:id="54"/>
      <w:r>
        <w:rPr>
          <w:rFonts w:ascii="Calibri" w:hAnsi="Calibri"/>
          <w:spacing w:val="-12"/>
          <w:sz w:val="24"/>
          <w:szCs w:val="24"/>
        </w:rPr>
        <w:t>РАЗДЕЛ 2. НАПРАВЛЕНИЯ РАЗВИТИЯ ЦЕНТРАЛИЗОВАННЫХ СИСТЕМ ВОДОСНАБЖЕНИЯ</w:t>
      </w:r>
      <w:bookmarkEnd w:id="55"/>
      <w:bookmarkEnd w:id="56"/>
    </w:p>
    <w:p>
      <w:pPr>
        <w:pStyle w:val="1"/>
        <w:numPr>
          <w:ilvl w:val="1"/>
          <w:numId w:val="9"/>
        </w:numPr>
        <w:ind w:left="0" w:hanging="720"/>
        <w:jc w:val="center"/>
        <w:rPr>
          <w:rFonts w:ascii="Calibri" w:hAnsi="Calibri"/>
          <w:sz w:val="24"/>
          <w:szCs w:val="24"/>
        </w:rPr>
      </w:pPr>
      <w:bookmarkStart w:id="57" w:name="_Toc49432173"/>
      <w:bookmarkStart w:id="58" w:name="_Toc462835086"/>
      <w:bookmarkStart w:id="59" w:name="_bookmark16"/>
      <w:bookmarkEnd w:id="59"/>
      <w:r>
        <w:rPr>
          <w:rFonts w:ascii="Calibri" w:hAnsi="Calibri"/>
          <w:sz w:val="24"/>
          <w:szCs w:val="24"/>
        </w:rPr>
        <w:t>Основные направления, принципы, задачи и целевые показатели развития централизованных систем водоснабжения</w:t>
      </w:r>
      <w:bookmarkEnd w:id="57"/>
      <w:bookmarkEnd w:id="58"/>
    </w:p>
    <w:p>
      <w:pPr>
        <w:pStyle w:val="Style35"/>
        <w:spacing w:lineRule="auto" w:line="276"/>
        <w:ind w:right="99" w:firstLine="566"/>
        <w:jc w:val="both"/>
        <w:rPr>
          <w:rFonts w:ascii="Calibri" w:hAnsi="Calibri"/>
          <w:sz w:val="24"/>
          <w:szCs w:val="24"/>
        </w:rPr>
      </w:pPr>
      <w:r>
        <w:rPr>
          <w:rFonts w:ascii="Calibri" w:hAnsi="Calibri"/>
          <w:sz w:val="24"/>
          <w:szCs w:val="24"/>
        </w:rPr>
        <w:t>В целях обеспечения всех потребителей водой в необходимом количестве и необходимого качества приоритетными направлениями в области модернизации системы водоснабжения города Юрьев-Польский являются:</w:t>
      </w:r>
    </w:p>
    <w:p>
      <w:pPr>
        <w:pStyle w:val="113"/>
        <w:numPr>
          <w:ilvl w:val="2"/>
          <w:numId w:val="2"/>
        </w:numPr>
        <w:tabs>
          <w:tab w:val="clear" w:pos="708"/>
          <w:tab w:val="left" w:pos="680" w:leader="none"/>
        </w:tabs>
        <w:spacing w:lineRule="auto" w:line="276"/>
        <w:ind w:left="0" w:right="105" w:firstLine="284"/>
        <w:jc w:val="both"/>
        <w:rPr>
          <w:rFonts w:ascii="Calibri" w:hAnsi="Calibri"/>
          <w:sz w:val="24"/>
          <w:szCs w:val="24"/>
        </w:rPr>
      </w:pPr>
      <w:r>
        <w:rPr>
          <w:rFonts w:ascii="Calibri" w:hAnsi="Calibri"/>
          <w:sz w:val="24"/>
          <w:szCs w:val="24"/>
        </w:rPr>
        <w:t>привлечение инвестиций в модернизацию и техническое перевооружение объектов водоснабжения;</w:t>
      </w:r>
    </w:p>
    <w:p>
      <w:pPr>
        <w:pStyle w:val="113"/>
        <w:numPr>
          <w:ilvl w:val="2"/>
          <w:numId w:val="2"/>
        </w:numPr>
        <w:tabs>
          <w:tab w:val="clear" w:pos="708"/>
          <w:tab w:val="left" w:pos="680" w:leader="none"/>
        </w:tabs>
        <w:spacing w:lineRule="auto" w:line="276" w:before="5" w:after="0"/>
        <w:ind w:left="0" w:right="105" w:firstLine="284"/>
        <w:jc w:val="both"/>
        <w:rPr>
          <w:rFonts w:ascii="Calibri" w:hAnsi="Calibri"/>
          <w:sz w:val="24"/>
          <w:szCs w:val="24"/>
        </w:rPr>
      </w:pPr>
      <w:r>
        <w:rPr>
          <w:rFonts w:ascii="Calibri" w:hAnsi="Calibri"/>
          <w:sz w:val="24"/>
          <w:szCs w:val="24"/>
        </w:rPr>
        <w:t>обновление основного оборудования объектов и сетей централизованной системы водоснабжения город Юрьев-Польский.</w:t>
      </w:r>
    </w:p>
    <w:p>
      <w:pPr>
        <w:pStyle w:val="Style35"/>
        <w:spacing w:lineRule="auto" w:line="276" w:before="6" w:after="0"/>
        <w:ind w:right="102" w:firstLine="566"/>
        <w:jc w:val="both"/>
        <w:rPr>
          <w:rFonts w:ascii="Calibri" w:hAnsi="Calibri"/>
          <w:sz w:val="24"/>
          <w:szCs w:val="24"/>
        </w:rPr>
      </w:pPr>
      <w:r>
        <w:rPr>
          <w:rFonts w:ascii="Calibri" w:hAnsi="Calibri"/>
          <w:sz w:val="24"/>
          <w:szCs w:val="24"/>
        </w:rPr>
        <w:t>Принципами развития централизованной системы водоснабжения город Юрьев-Польский являются:</w:t>
      </w:r>
    </w:p>
    <w:p>
      <w:pPr>
        <w:pStyle w:val="113"/>
        <w:numPr>
          <w:ilvl w:val="2"/>
          <w:numId w:val="2"/>
        </w:numPr>
        <w:tabs>
          <w:tab w:val="clear" w:pos="708"/>
          <w:tab w:val="left" w:pos="680" w:leader="none"/>
        </w:tabs>
        <w:spacing w:lineRule="auto" w:line="276"/>
        <w:ind w:left="0" w:right="101" w:firstLine="284"/>
        <w:jc w:val="both"/>
        <w:rPr>
          <w:rFonts w:ascii="Calibri" w:hAnsi="Calibri"/>
          <w:sz w:val="24"/>
          <w:szCs w:val="24"/>
        </w:rPr>
      </w:pPr>
      <w:r>
        <w:rPr>
          <w:rFonts w:ascii="Calibri" w:hAnsi="Calibri"/>
          <w:sz w:val="24"/>
          <w:szCs w:val="24"/>
        </w:rPr>
        <w:t>постоянное улучшение качества предоставления услуг водоснабжения потребителям (абонентам);</w:t>
      </w:r>
    </w:p>
    <w:p>
      <w:pPr>
        <w:pStyle w:val="113"/>
        <w:numPr>
          <w:ilvl w:val="2"/>
          <w:numId w:val="2"/>
        </w:numPr>
        <w:tabs>
          <w:tab w:val="clear" w:pos="708"/>
          <w:tab w:val="left" w:pos="680" w:leader="none"/>
        </w:tabs>
        <w:spacing w:lineRule="auto" w:line="276" w:before="3" w:after="0"/>
        <w:ind w:left="0" w:right="112" w:firstLine="284"/>
        <w:jc w:val="both"/>
        <w:rPr>
          <w:rFonts w:ascii="Calibri" w:hAnsi="Calibri"/>
          <w:sz w:val="24"/>
          <w:szCs w:val="24"/>
        </w:rPr>
      </w:pPr>
      <w:r>
        <w:rPr>
          <w:rFonts w:ascii="Calibri" w:hAnsi="Calibri"/>
          <w:sz w:val="24"/>
          <w:szCs w:val="24"/>
        </w:rPr>
        <w:t>удовлетворение потребности в обеспечении услугой водоснабжения новых объектов капитального строительства;</w:t>
      </w:r>
    </w:p>
    <w:p>
      <w:pPr>
        <w:pStyle w:val="113"/>
        <w:numPr>
          <w:ilvl w:val="2"/>
          <w:numId w:val="2"/>
        </w:numPr>
        <w:tabs>
          <w:tab w:val="clear" w:pos="708"/>
          <w:tab w:val="left" w:pos="680" w:leader="none"/>
        </w:tabs>
        <w:spacing w:lineRule="auto" w:line="276" w:before="3" w:after="0"/>
        <w:ind w:left="0" w:right="98" w:firstLine="284"/>
        <w:jc w:val="both"/>
        <w:rPr>
          <w:rFonts w:ascii="Calibri" w:hAnsi="Calibri"/>
          <w:sz w:val="24"/>
          <w:szCs w:val="24"/>
        </w:rPr>
      </w:pPr>
      <w:r>
        <w:rPr>
          <w:rFonts w:ascii="Calibri" w:hAnsi="Calibri"/>
          <w:sz w:val="24"/>
          <w:szCs w:val="24"/>
        </w:rPr>
        <w:t xml:space="preserve">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w:t>
      </w:r>
      <w:r>
        <w:rPr>
          <w:rFonts w:ascii="Calibri" w:hAnsi="Calibri"/>
          <w:spacing w:val="3"/>
          <w:sz w:val="24"/>
          <w:szCs w:val="24"/>
        </w:rPr>
        <w:t>тех</w:t>
      </w:r>
      <w:r>
        <w:rPr>
          <w:rFonts w:ascii="Calibri" w:hAnsi="Calibri"/>
          <w:sz w:val="24"/>
          <w:szCs w:val="24"/>
        </w:rPr>
        <w:t>нических решений и мероприятий.</w:t>
      </w:r>
    </w:p>
    <w:p>
      <w:pPr>
        <w:pStyle w:val="Style35"/>
        <w:spacing w:lineRule="auto" w:line="276" w:before="3" w:after="0"/>
        <w:ind w:right="103" w:firstLine="566"/>
        <w:jc w:val="both"/>
        <w:rPr>
          <w:rFonts w:ascii="Calibri" w:hAnsi="Calibri"/>
          <w:sz w:val="24"/>
          <w:szCs w:val="24"/>
        </w:rPr>
      </w:pPr>
      <w:r>
        <w:rPr>
          <w:rFonts w:ascii="Calibri" w:hAnsi="Calibri"/>
          <w:sz w:val="24"/>
          <w:szCs w:val="24"/>
        </w:rPr>
        <w:t>Основными задачами, решаемыми при развитии централизованных систем водоснабжения города Юрьев-Польский, являются:</w:t>
      </w:r>
    </w:p>
    <w:p>
      <w:pPr>
        <w:pStyle w:val="113"/>
        <w:numPr>
          <w:ilvl w:val="2"/>
          <w:numId w:val="2"/>
        </w:numPr>
        <w:tabs>
          <w:tab w:val="clear" w:pos="708"/>
          <w:tab w:val="left" w:pos="680" w:leader="none"/>
        </w:tabs>
        <w:spacing w:lineRule="auto" w:line="276"/>
        <w:ind w:left="0" w:right="105" w:firstLine="284"/>
        <w:jc w:val="both"/>
        <w:rPr>
          <w:rFonts w:ascii="Calibri" w:hAnsi="Calibri"/>
          <w:sz w:val="24"/>
          <w:szCs w:val="24"/>
        </w:rPr>
      </w:pPr>
      <w:r>
        <w:rPr>
          <w:rFonts w:ascii="Calibri" w:hAnsi="Calibri"/>
          <w:sz w:val="24"/>
          <w:szCs w:val="24"/>
        </w:rPr>
        <w:t>привлечение инвестиций в модернизацию и техническое перевооружение объектов водоснабжения, повышение степени благоустройства зданий;</w:t>
      </w:r>
    </w:p>
    <w:p>
      <w:pPr>
        <w:pStyle w:val="113"/>
        <w:numPr>
          <w:ilvl w:val="2"/>
          <w:numId w:val="2"/>
        </w:numPr>
        <w:tabs>
          <w:tab w:val="clear" w:pos="708"/>
          <w:tab w:val="left" w:pos="680" w:leader="none"/>
        </w:tabs>
        <w:spacing w:lineRule="auto" w:line="276" w:before="3" w:after="0"/>
        <w:ind w:left="0" w:right="101" w:firstLine="284"/>
        <w:jc w:val="both"/>
        <w:rPr>
          <w:rFonts w:ascii="Calibri" w:hAnsi="Calibri"/>
          <w:sz w:val="24"/>
          <w:szCs w:val="24"/>
        </w:rPr>
      </w:pPr>
      <w:r>
        <w:rPr>
          <w:rFonts w:ascii="Calibri" w:hAnsi="Calibri"/>
          <w:sz w:val="24"/>
          <w:szCs w:val="24"/>
        </w:rPr>
        <w:t>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pPr>
        <w:pStyle w:val="113"/>
        <w:numPr>
          <w:ilvl w:val="2"/>
          <w:numId w:val="2"/>
        </w:numPr>
        <w:tabs>
          <w:tab w:val="clear" w:pos="708"/>
          <w:tab w:val="left" w:pos="680" w:leader="none"/>
        </w:tabs>
        <w:spacing w:lineRule="auto" w:line="276" w:before="1" w:after="0"/>
        <w:ind w:left="0" w:right="105" w:firstLine="284"/>
        <w:jc w:val="both"/>
        <w:rPr>
          <w:rFonts w:ascii="Calibri" w:hAnsi="Calibri"/>
          <w:sz w:val="24"/>
          <w:szCs w:val="24"/>
        </w:rPr>
      </w:pPr>
      <w:r>
        <w:rPr>
          <w:rFonts w:ascii="Calibri" w:hAnsi="Calibri"/>
          <w:sz w:val="24"/>
          <w:szCs w:val="24"/>
        </w:rPr>
        <w:t>реконструкция и модернизация водопроводной сети, в том числе замена чугунных водоводов с целью обеспечения качества воды, поставляемой потребителям, повышения надежности водоснабжения и снижения аварийности;</w:t>
      </w:r>
    </w:p>
    <w:p>
      <w:pPr>
        <w:pStyle w:val="113"/>
        <w:numPr>
          <w:ilvl w:val="2"/>
          <w:numId w:val="2"/>
        </w:numPr>
        <w:tabs>
          <w:tab w:val="clear" w:pos="708"/>
          <w:tab w:val="left" w:pos="680" w:leader="none"/>
        </w:tabs>
        <w:spacing w:lineRule="auto" w:line="276" w:before="2" w:after="0"/>
        <w:ind w:left="0" w:right="101" w:firstLine="284"/>
        <w:jc w:val="both"/>
        <w:rPr>
          <w:rFonts w:ascii="Calibri" w:hAnsi="Calibri"/>
          <w:sz w:val="24"/>
          <w:szCs w:val="24"/>
        </w:rPr>
      </w:pPr>
      <w:r>
        <w:rPr>
          <w:rFonts w:ascii="Calibri" w:hAnsi="Calibri"/>
          <w:sz w:val="24"/>
          <w:szCs w:val="24"/>
        </w:rPr>
        <w:t xml:space="preserve">замена запорной арматуры на водопроводной сети, в том числе пожарных </w:t>
      </w:r>
      <w:r>
        <w:rPr>
          <w:rFonts w:ascii="Calibri" w:hAnsi="Calibri"/>
          <w:spacing w:val="2"/>
          <w:sz w:val="24"/>
          <w:szCs w:val="24"/>
        </w:rPr>
        <w:t>гид</w:t>
      </w:r>
      <w:r>
        <w:rPr>
          <w:rFonts w:ascii="Calibri" w:hAnsi="Calibri"/>
          <w:sz w:val="24"/>
          <w:szCs w:val="24"/>
        </w:rPr>
        <w:t>рантов, с целью обеспечения исправного технического состояния сети, бесперебойной подачи воды потребителям, в том числе на нужды пожаротушения;</w:t>
      </w:r>
    </w:p>
    <w:p>
      <w:pPr>
        <w:pStyle w:val="113"/>
        <w:numPr>
          <w:ilvl w:val="2"/>
          <w:numId w:val="2"/>
        </w:numPr>
        <w:tabs>
          <w:tab w:val="clear" w:pos="708"/>
          <w:tab w:val="left" w:pos="680" w:leader="none"/>
        </w:tabs>
        <w:spacing w:lineRule="auto" w:line="276" w:before="65" w:after="0"/>
        <w:ind w:left="0" w:right="104" w:firstLine="284"/>
        <w:jc w:val="both"/>
        <w:rPr>
          <w:rFonts w:ascii="Calibri" w:hAnsi="Calibri"/>
          <w:sz w:val="24"/>
          <w:szCs w:val="24"/>
        </w:rPr>
      </w:pPr>
      <w:r>
        <w:rPr>
          <w:rFonts w:ascii="Calibri" w:hAnsi="Calibri"/>
          <w:sz w:val="24"/>
          <w:szCs w:val="24"/>
        </w:rPr>
        <w:t>реконструкция водопроводных сетей с устройством отдельных водопроводных вводов с целью обеспечения требований по установке приборов учета воды на каждом объекте;</w:t>
      </w:r>
    </w:p>
    <w:p>
      <w:pPr>
        <w:pStyle w:val="113"/>
        <w:numPr>
          <w:ilvl w:val="2"/>
          <w:numId w:val="2"/>
        </w:numPr>
        <w:tabs>
          <w:tab w:val="clear" w:pos="708"/>
          <w:tab w:val="left" w:pos="680" w:leader="none"/>
        </w:tabs>
        <w:spacing w:lineRule="auto" w:line="276" w:before="65" w:after="0"/>
        <w:ind w:left="0" w:right="104" w:firstLine="284"/>
        <w:jc w:val="both"/>
        <w:rPr>
          <w:rFonts w:ascii="Calibri" w:hAnsi="Calibri"/>
          <w:sz w:val="24"/>
          <w:szCs w:val="24"/>
        </w:rPr>
      </w:pPr>
      <w:r>
        <w:rPr>
          <w:rFonts w:ascii="Calibri" w:hAnsi="Calibri"/>
          <w:sz w:val="24"/>
          <w:szCs w:val="24"/>
        </w:rPr>
        <w:t>создание системы управления водоснабжением города Юрьев-Польский, внедрение системы измерений с целью повышения качества предоставления услуги водоснабжения за счет оперативного выявления и устранения технологических нарушений в работе системы водоснабжения, а также обеспечение энергоэффективности функционирования системы;</w:t>
      </w:r>
    </w:p>
    <w:p>
      <w:pPr>
        <w:pStyle w:val="113"/>
        <w:numPr>
          <w:ilvl w:val="2"/>
          <w:numId w:val="2"/>
        </w:numPr>
        <w:tabs>
          <w:tab w:val="clear" w:pos="708"/>
          <w:tab w:val="left" w:pos="680" w:leader="none"/>
        </w:tabs>
        <w:spacing w:lineRule="auto" w:line="276" w:before="2" w:after="0"/>
        <w:ind w:left="0" w:right="101" w:firstLine="284"/>
        <w:jc w:val="both"/>
        <w:rPr>
          <w:rFonts w:ascii="Calibri" w:hAnsi="Calibri"/>
          <w:sz w:val="24"/>
          <w:szCs w:val="24"/>
        </w:rPr>
      </w:pPr>
      <w:r>
        <w:rPr>
          <w:rFonts w:ascii="Calibri" w:hAnsi="Calibri"/>
          <w:sz w:val="24"/>
          <w:szCs w:val="24"/>
        </w:rPr>
        <w:t>строительство сетей и сооружений для водоснабжения осваиваемых и преобразуемых территорий, а также отдельных территорий, не имеющих централизованного водоснабжения с целью обеспечения доступности услуг водоснабжения для всех жителей город Юрьев-Польский.</w:t>
      </w:r>
    </w:p>
    <w:p>
      <w:pPr>
        <w:pStyle w:val="Style35"/>
        <w:ind w:right="98" w:firstLine="566"/>
        <w:jc w:val="both"/>
        <w:rPr>
          <w:rFonts w:ascii="Calibri" w:hAnsi="Calibri"/>
          <w:sz w:val="24"/>
          <w:szCs w:val="24"/>
        </w:rPr>
      </w:pPr>
      <w:r>
        <w:rPr>
          <w:rFonts w:ascii="Calibri" w:hAnsi="Calibri"/>
          <w:sz w:val="24"/>
          <w:szCs w:val="24"/>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w:t>
      </w:r>
    </w:p>
    <w:p>
      <w:pPr>
        <w:pStyle w:val="113"/>
        <w:numPr>
          <w:ilvl w:val="2"/>
          <w:numId w:val="2"/>
        </w:numPr>
        <w:tabs>
          <w:tab w:val="clear" w:pos="708"/>
          <w:tab w:val="left" w:pos="680" w:leader="none"/>
        </w:tabs>
        <w:ind w:left="0" w:firstLine="851"/>
        <w:jc w:val="both"/>
        <w:rPr>
          <w:rFonts w:ascii="Calibri" w:hAnsi="Calibri"/>
          <w:sz w:val="24"/>
          <w:szCs w:val="24"/>
        </w:rPr>
      </w:pPr>
      <w:r>
        <w:rPr>
          <w:rFonts w:ascii="Calibri" w:hAnsi="Calibri"/>
          <w:sz w:val="24"/>
          <w:szCs w:val="24"/>
        </w:rPr>
        <w:t>показатели качества питьевой воды;</w:t>
      </w:r>
    </w:p>
    <w:p>
      <w:pPr>
        <w:pStyle w:val="113"/>
        <w:numPr>
          <w:ilvl w:val="2"/>
          <w:numId w:val="2"/>
        </w:numPr>
        <w:tabs>
          <w:tab w:val="clear" w:pos="708"/>
          <w:tab w:val="left" w:pos="680" w:leader="none"/>
        </w:tabs>
        <w:ind w:left="0" w:firstLine="851"/>
        <w:jc w:val="both"/>
        <w:rPr>
          <w:rFonts w:ascii="Calibri" w:hAnsi="Calibri"/>
          <w:sz w:val="24"/>
          <w:szCs w:val="24"/>
        </w:rPr>
      </w:pPr>
      <w:r>
        <w:rPr>
          <w:rFonts w:ascii="Calibri" w:hAnsi="Calibri"/>
          <w:sz w:val="24"/>
          <w:szCs w:val="24"/>
        </w:rPr>
        <w:t>показатели надежности и бесперебойности водоснабжения;</w:t>
      </w:r>
    </w:p>
    <w:p>
      <w:pPr>
        <w:pStyle w:val="113"/>
        <w:numPr>
          <w:ilvl w:val="2"/>
          <w:numId w:val="2"/>
        </w:numPr>
        <w:tabs>
          <w:tab w:val="clear" w:pos="708"/>
          <w:tab w:val="left" w:pos="680" w:leader="none"/>
        </w:tabs>
        <w:ind w:left="0" w:firstLine="851"/>
        <w:jc w:val="both"/>
        <w:rPr>
          <w:rFonts w:ascii="Calibri" w:hAnsi="Calibri"/>
          <w:sz w:val="24"/>
          <w:szCs w:val="24"/>
        </w:rPr>
      </w:pPr>
      <w:r>
        <w:rPr>
          <w:rFonts w:ascii="Calibri" w:hAnsi="Calibri"/>
          <w:sz w:val="24"/>
          <w:szCs w:val="24"/>
        </w:rPr>
        <w:t>показатели качества обслуживания абонентов;</w:t>
      </w:r>
    </w:p>
    <w:p>
      <w:pPr>
        <w:pStyle w:val="113"/>
        <w:numPr>
          <w:ilvl w:val="2"/>
          <w:numId w:val="2"/>
        </w:numPr>
        <w:tabs>
          <w:tab w:val="clear" w:pos="708"/>
          <w:tab w:val="left" w:pos="680" w:leader="none"/>
        </w:tabs>
        <w:ind w:left="0" w:right="111" w:firstLine="851"/>
        <w:jc w:val="both"/>
        <w:rPr>
          <w:rFonts w:ascii="Calibri" w:hAnsi="Calibri"/>
          <w:sz w:val="24"/>
          <w:szCs w:val="24"/>
        </w:rPr>
      </w:pPr>
      <w:r>
        <w:rPr>
          <w:rFonts w:ascii="Calibri" w:hAnsi="Calibri"/>
          <w:sz w:val="24"/>
          <w:szCs w:val="24"/>
        </w:rPr>
        <w:t>показатели эффективности использования ресурсов, в том числе сокращения потерь воды при транспортировке;</w:t>
      </w:r>
    </w:p>
    <w:p>
      <w:pPr>
        <w:pStyle w:val="113"/>
        <w:numPr>
          <w:ilvl w:val="2"/>
          <w:numId w:val="2"/>
        </w:numPr>
        <w:tabs>
          <w:tab w:val="clear" w:pos="708"/>
          <w:tab w:val="left" w:pos="680" w:leader="none"/>
        </w:tabs>
        <w:ind w:left="0" w:right="114" w:firstLine="851"/>
        <w:jc w:val="both"/>
        <w:rPr>
          <w:rFonts w:ascii="Calibri" w:hAnsi="Calibri"/>
          <w:sz w:val="24"/>
          <w:szCs w:val="24"/>
        </w:rPr>
      </w:pPr>
      <w:r>
        <w:rPr>
          <w:rFonts w:ascii="Calibri" w:hAnsi="Calibri"/>
          <w:sz w:val="24"/>
          <w:szCs w:val="24"/>
        </w:rPr>
        <w:t>соотношение цены реализации мероприятий инвестиционной программы и их эффективности – улучшение качества воды;</w:t>
      </w:r>
    </w:p>
    <w:p>
      <w:pPr>
        <w:pStyle w:val="113"/>
        <w:numPr>
          <w:ilvl w:val="2"/>
          <w:numId w:val="2"/>
        </w:numPr>
        <w:tabs>
          <w:tab w:val="clear" w:pos="708"/>
          <w:tab w:val="left" w:pos="680" w:leader="none"/>
        </w:tabs>
        <w:ind w:left="0" w:right="99" w:firstLine="851"/>
        <w:jc w:val="both"/>
        <w:rPr>
          <w:rFonts w:ascii="Calibri" w:hAnsi="Calibri"/>
          <w:sz w:val="24"/>
          <w:szCs w:val="24"/>
        </w:rPr>
      </w:pPr>
      <w:r>
        <w:rPr>
          <w:rFonts w:ascii="Calibri" w:hAnsi="Calibri"/>
          <w:sz w:val="24"/>
          <w:szCs w:val="24"/>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pPr>
        <w:pStyle w:val="Style35"/>
        <w:spacing w:lineRule="auto" w:line="276" w:before="9" w:after="0"/>
        <w:jc w:val="both"/>
        <w:rPr>
          <w:rFonts w:ascii="Calibri" w:hAnsi="Calibri"/>
          <w:sz w:val="24"/>
          <w:szCs w:val="24"/>
        </w:rPr>
      </w:pPr>
      <w:r>
        <w:rPr>
          <w:rFonts w:ascii="Calibri" w:hAnsi="Calibri"/>
          <w:sz w:val="24"/>
          <w:szCs w:val="24"/>
        </w:rPr>
      </w:r>
    </w:p>
    <w:p>
      <w:pPr>
        <w:pStyle w:val="1"/>
        <w:numPr>
          <w:ilvl w:val="1"/>
          <w:numId w:val="9"/>
        </w:numPr>
        <w:ind w:left="0" w:hanging="0"/>
        <w:jc w:val="center"/>
        <w:rPr>
          <w:rFonts w:ascii="Calibri" w:hAnsi="Calibri"/>
          <w:sz w:val="24"/>
          <w:szCs w:val="24"/>
        </w:rPr>
      </w:pPr>
      <w:bookmarkStart w:id="60" w:name="_Toc49432174"/>
      <w:bookmarkStart w:id="61" w:name="_Toc462835087"/>
      <w:bookmarkStart w:id="62" w:name="_bookmark17"/>
      <w:bookmarkEnd w:id="62"/>
      <w:r>
        <w:rPr>
          <w:rFonts w:ascii="Calibri" w:hAnsi="Calibri"/>
          <w:sz w:val="24"/>
          <w:szCs w:val="24"/>
        </w:rPr>
        <w:t xml:space="preserve">Различные сценарии развития централизованных систем водоснабжения в зависимости от различных сценариев развития </w:t>
      </w:r>
      <w:bookmarkEnd w:id="61"/>
      <w:r>
        <w:rPr>
          <w:rFonts w:ascii="Calibri" w:hAnsi="Calibri"/>
          <w:sz w:val="24"/>
          <w:szCs w:val="24"/>
        </w:rPr>
        <w:t>муниципального образования</w:t>
      </w:r>
      <w:bookmarkEnd w:id="60"/>
    </w:p>
    <w:p>
      <w:pPr>
        <w:pStyle w:val="Style35"/>
        <w:spacing w:lineRule="auto" w:line="276" w:before="1" w:after="0"/>
        <w:ind w:right="103" w:firstLine="566"/>
        <w:jc w:val="both"/>
        <w:rPr>
          <w:rFonts w:ascii="Calibri" w:hAnsi="Calibri"/>
          <w:sz w:val="24"/>
          <w:szCs w:val="24"/>
        </w:rPr>
      </w:pPr>
      <w:r>
        <w:rPr>
          <w:rFonts w:ascii="Calibri" w:hAnsi="Calibri"/>
          <w:sz w:val="24"/>
          <w:szCs w:val="24"/>
        </w:rPr>
      </w:r>
    </w:p>
    <w:p>
      <w:pPr>
        <w:pStyle w:val="Style35"/>
        <w:spacing w:lineRule="auto" w:line="276" w:before="1" w:after="0"/>
        <w:ind w:right="103" w:firstLine="566"/>
        <w:jc w:val="both"/>
        <w:rPr>
          <w:rFonts w:ascii="Calibri" w:hAnsi="Calibri"/>
          <w:sz w:val="24"/>
          <w:szCs w:val="24"/>
        </w:rPr>
      </w:pPr>
      <w:r>
        <w:rPr>
          <w:rFonts w:ascii="Calibri" w:hAnsi="Calibri"/>
          <w:sz w:val="24"/>
          <w:szCs w:val="24"/>
        </w:rPr>
        <w:t xml:space="preserve">На первую очередь строительства генеральным планом предусматривается дальнейшее развитие централизованного водоснабжения города. </w:t>
      </w:r>
    </w:p>
    <w:p>
      <w:pPr>
        <w:pStyle w:val="Style35"/>
        <w:spacing w:lineRule="auto" w:line="276" w:before="1" w:after="0"/>
        <w:ind w:right="103" w:firstLine="566"/>
        <w:jc w:val="both"/>
        <w:rPr>
          <w:rFonts w:ascii="Calibri" w:hAnsi="Calibri"/>
          <w:sz w:val="24"/>
          <w:szCs w:val="24"/>
        </w:rPr>
      </w:pPr>
      <w:r>
        <w:rPr>
          <w:rFonts w:ascii="Calibri" w:hAnsi="Calibri"/>
          <w:sz w:val="24"/>
          <w:szCs w:val="24"/>
        </w:rPr>
        <w:t>Для обеспечения г. Юрьев-Польского питьевой водой, необходимо увеличить водоотбор на существующем городском водозаборе, дополнительно пробурить к существующим скважинам новые, увеличить производительность водопроводных сооружений и построить станцию обезжелезивания воды (работы по строительству станции обезжелезивания произведены в 2020 году).</w:t>
      </w:r>
    </w:p>
    <w:p>
      <w:pPr>
        <w:pStyle w:val="Style35"/>
        <w:spacing w:lineRule="auto" w:line="276" w:before="1" w:after="0"/>
        <w:ind w:right="103" w:firstLine="566"/>
        <w:jc w:val="both"/>
        <w:rPr>
          <w:rFonts w:ascii="Calibri" w:hAnsi="Calibri"/>
          <w:sz w:val="24"/>
          <w:szCs w:val="24"/>
        </w:rPr>
      </w:pPr>
      <w:r>
        <w:rPr>
          <w:rFonts w:ascii="Calibri" w:hAnsi="Calibri"/>
          <w:sz w:val="24"/>
          <w:szCs w:val="24"/>
        </w:rPr>
        <w:t>Водоснабжение первоочередной жилой застройки усадебного типа осуществляется из городских водопроводных кольцевых сетей.</w:t>
      </w:r>
    </w:p>
    <w:p>
      <w:pPr>
        <w:pStyle w:val="Style35"/>
        <w:spacing w:lineRule="auto" w:line="276" w:before="1" w:after="0"/>
        <w:ind w:right="103" w:firstLine="566"/>
        <w:jc w:val="both"/>
        <w:rPr>
          <w:rFonts w:ascii="Calibri" w:hAnsi="Calibri"/>
          <w:sz w:val="24"/>
          <w:szCs w:val="24"/>
        </w:rPr>
      </w:pPr>
      <w:r>
        <w:rPr>
          <w:rFonts w:ascii="Calibri" w:hAnsi="Calibri"/>
          <w:sz w:val="24"/>
          <w:szCs w:val="24"/>
        </w:rPr>
        <w:t xml:space="preserve">Общая протяжённость водопроводных сетей города составит 51,2 км, из них: </w:t>
      </w:r>
    </w:p>
    <w:p>
      <w:pPr>
        <w:pStyle w:val="Style35"/>
        <w:numPr>
          <w:ilvl w:val="0"/>
          <w:numId w:val="28"/>
        </w:numPr>
        <w:tabs>
          <w:tab w:val="clear" w:pos="708"/>
          <w:tab w:val="left" w:pos="567" w:leader="none"/>
        </w:tabs>
        <w:spacing w:lineRule="auto" w:line="276" w:before="1" w:after="0"/>
        <w:ind w:left="284" w:right="103" w:hanging="0"/>
        <w:jc w:val="both"/>
        <w:rPr>
          <w:rFonts w:ascii="Calibri" w:hAnsi="Calibri"/>
          <w:sz w:val="24"/>
          <w:szCs w:val="24"/>
        </w:rPr>
      </w:pPr>
      <w:r>
        <w:rPr>
          <w:rFonts w:ascii="Calibri" w:hAnsi="Calibri"/>
          <w:sz w:val="24"/>
          <w:szCs w:val="24"/>
        </w:rPr>
        <w:t>существующие сохраняемые сети – 46,7 км; в том числе реконструируемые сети – 30,8 км;</w:t>
      </w:r>
    </w:p>
    <w:p>
      <w:pPr>
        <w:pStyle w:val="Style35"/>
        <w:numPr>
          <w:ilvl w:val="0"/>
          <w:numId w:val="28"/>
        </w:numPr>
        <w:tabs>
          <w:tab w:val="clear" w:pos="708"/>
          <w:tab w:val="left" w:pos="567" w:leader="none"/>
        </w:tabs>
        <w:spacing w:lineRule="auto" w:line="276" w:before="1" w:after="0"/>
        <w:ind w:left="284" w:right="103" w:hanging="0"/>
        <w:jc w:val="both"/>
        <w:rPr>
          <w:rFonts w:ascii="Calibri" w:hAnsi="Calibri"/>
          <w:sz w:val="24"/>
          <w:szCs w:val="24"/>
        </w:rPr>
      </w:pPr>
      <w:r>
        <w:rPr>
          <w:rFonts w:ascii="Calibri" w:hAnsi="Calibri"/>
          <w:sz w:val="24"/>
          <w:szCs w:val="24"/>
        </w:rPr>
        <w:t>новое строительство – 4,5 км.</w:t>
      </w:r>
    </w:p>
    <w:p>
      <w:pPr>
        <w:pStyle w:val="Style35"/>
        <w:spacing w:lineRule="auto" w:line="276" w:before="1" w:after="0"/>
        <w:ind w:right="103" w:firstLine="566"/>
        <w:jc w:val="both"/>
        <w:rPr>
          <w:rFonts w:ascii="Calibri" w:hAnsi="Calibri"/>
          <w:sz w:val="24"/>
          <w:szCs w:val="24"/>
        </w:rPr>
      </w:pPr>
      <w:r>
        <w:rPr>
          <w:rFonts w:ascii="Calibri" w:hAnsi="Calibri"/>
          <w:sz w:val="24"/>
          <w:szCs w:val="24"/>
        </w:rPr>
        <w:t>Схема водоснабжения города представляется существующей:</w:t>
      </w:r>
    </w:p>
    <w:p>
      <w:pPr>
        <w:pStyle w:val="Style35"/>
        <w:numPr>
          <w:ilvl w:val="0"/>
          <w:numId w:val="24"/>
        </w:numPr>
        <w:spacing w:lineRule="auto" w:line="276" w:before="1" w:after="0"/>
        <w:ind w:left="0" w:right="103" w:firstLine="993"/>
        <w:jc w:val="both"/>
        <w:rPr>
          <w:rFonts w:ascii="Calibri" w:hAnsi="Calibri"/>
          <w:sz w:val="24"/>
          <w:szCs w:val="24"/>
        </w:rPr>
      </w:pPr>
      <w:r>
        <w:rPr>
          <w:rFonts w:ascii="Calibri" w:hAnsi="Calibri"/>
          <w:sz w:val="24"/>
          <w:szCs w:val="24"/>
        </w:rPr>
        <w:t>Вода от скважин водозаборного узла поступает на станцию обезжелезивания и далее в резервуары чистой воды, откуда через насосную станцию II подъема подается в распределительную водопроводную сеть;</w:t>
      </w:r>
    </w:p>
    <w:p>
      <w:pPr>
        <w:pStyle w:val="Style35"/>
        <w:numPr>
          <w:ilvl w:val="0"/>
          <w:numId w:val="24"/>
        </w:numPr>
        <w:spacing w:lineRule="auto" w:line="276" w:before="1" w:after="0"/>
        <w:ind w:left="0" w:right="103" w:firstLine="993"/>
        <w:jc w:val="both"/>
        <w:rPr>
          <w:rFonts w:ascii="Calibri" w:hAnsi="Calibri"/>
          <w:sz w:val="24"/>
          <w:szCs w:val="24"/>
        </w:rPr>
      </w:pPr>
      <w:r>
        <w:rPr>
          <w:rFonts w:ascii="Calibri" w:hAnsi="Calibri"/>
          <w:sz w:val="24"/>
          <w:szCs w:val="24"/>
        </w:rPr>
        <w:t>Водопроводная сеть трассируется по кольцевой схеме, оборудуется арматурой и пожарными гидрантами. Емкости резервуаров, необходимая для хранения пожарных и аварийных запасов воды, объемов для регулирования неравномерного водопотребления воды, принимается в размере 1,6 тыс. куб. м.</w:t>
      </w:r>
    </w:p>
    <w:p>
      <w:pPr>
        <w:sectPr>
          <w:headerReference w:type="default" r:id="rId24"/>
          <w:footerReference w:type="default" r:id="rId25"/>
          <w:type w:val="nextPage"/>
          <w:pgSz w:w="11906" w:h="16838"/>
          <w:pgMar w:left="1134" w:right="851" w:header="568" w:top="1134" w:footer="530" w:bottom="1134" w:gutter="0"/>
          <w:pgNumType w:fmt="decimal"/>
          <w:formProt w:val="false"/>
          <w:textDirection w:val="lrTb"/>
          <w:docGrid w:type="default" w:linePitch="100" w:charSpace="4096"/>
        </w:sectPr>
        <w:pStyle w:val="Style35"/>
        <w:spacing w:lineRule="auto" w:line="276" w:before="1" w:after="0"/>
        <w:ind w:right="103" w:firstLine="566"/>
        <w:jc w:val="both"/>
        <w:rPr>
          <w:rFonts w:ascii="Calibri" w:hAnsi="Calibri"/>
          <w:sz w:val="24"/>
          <w:szCs w:val="24"/>
        </w:rPr>
      </w:pPr>
      <w:r>
        <w:rPr>
          <w:rFonts w:ascii="Calibri" w:hAnsi="Calibri"/>
          <w:sz w:val="24"/>
          <w:szCs w:val="24"/>
        </w:rPr>
        <w:t>Система водоснабжения города принята низкого давления; категория по степени обеспеченности подачи воды – вторая.</w:t>
      </w:r>
    </w:p>
    <w:p>
      <w:pPr>
        <w:pStyle w:val="1"/>
        <w:spacing w:lineRule="auto" w:line="276" w:before="65" w:after="0"/>
        <w:jc w:val="center"/>
        <w:rPr>
          <w:rFonts w:ascii="Calibri" w:hAnsi="Calibri"/>
          <w:spacing w:val="-12"/>
          <w:sz w:val="26"/>
          <w:szCs w:val="26"/>
        </w:rPr>
      </w:pPr>
      <w:bookmarkStart w:id="63" w:name="_Toc49432175"/>
      <w:bookmarkStart w:id="64" w:name="_Toc462835088"/>
      <w:bookmarkStart w:id="65" w:name="_bookmark18"/>
      <w:bookmarkEnd w:id="65"/>
      <w:r>
        <w:rPr>
          <w:rFonts w:ascii="Calibri" w:hAnsi="Calibri"/>
          <w:spacing w:val="-12"/>
          <w:sz w:val="26"/>
          <w:szCs w:val="26"/>
        </w:rPr>
        <w:t>РАЗДЕЛ 3. БАЛАНС ВОДОСНАБЖЕНИЯ И ПОТРЕБЛЕНИЯ ГОРЯЧЕЙ, ПИТЬЕВОЙ, ТЕХНИЧЕСКОЙ ВОДЫ</w:t>
      </w:r>
      <w:bookmarkEnd w:id="63"/>
      <w:bookmarkEnd w:id="64"/>
    </w:p>
    <w:p>
      <w:pPr>
        <w:pStyle w:val="1"/>
        <w:numPr>
          <w:ilvl w:val="1"/>
          <w:numId w:val="10"/>
        </w:numPr>
        <w:ind w:left="0" w:hanging="0"/>
        <w:jc w:val="center"/>
        <w:rPr>
          <w:rFonts w:ascii="Calibri" w:hAnsi="Calibri"/>
          <w:sz w:val="26"/>
          <w:szCs w:val="26"/>
        </w:rPr>
      </w:pPr>
      <w:bookmarkStart w:id="66" w:name="_Toc49432176"/>
      <w:bookmarkStart w:id="67" w:name="_bookmark19"/>
      <w:bookmarkEnd w:id="67"/>
      <w:r>
        <w:rPr>
          <w:rFonts w:ascii="Calibri" w:hAnsi="Calibri"/>
          <w:sz w:val="26"/>
          <w:szCs w:val="26"/>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66"/>
    </w:p>
    <w:p>
      <w:pPr>
        <w:pStyle w:val="Style35"/>
        <w:spacing w:lineRule="auto" w:line="276" w:before="33" w:after="0"/>
        <w:ind w:right="-60" w:firstLine="566"/>
        <w:jc w:val="both"/>
        <w:rPr>
          <w:rFonts w:ascii="Calibri" w:hAnsi="Calibri"/>
          <w:sz w:val="24"/>
          <w:szCs w:val="24"/>
        </w:rPr>
      </w:pPr>
      <w:r>
        <w:rPr>
          <w:rFonts w:ascii="Calibri" w:hAnsi="Calibri"/>
          <w:sz w:val="24"/>
          <w:szCs w:val="24"/>
        </w:rPr>
        <w:t xml:space="preserve">Общий баланс водоснабжения города с разбивкой по группам показателей, за период с 2017 по 2019 гг. для холодной и горячей воды, представлен в таблице 3.1. Подъем и транспортировка технической воды на территории города Юрьев-Польский не осуществляется. </w:t>
      </w:r>
    </w:p>
    <w:p>
      <w:pPr>
        <w:pStyle w:val="Style35"/>
        <w:spacing w:lineRule="auto" w:line="276" w:before="43" w:after="0"/>
        <w:ind w:right="242" w:firstLine="566"/>
        <w:jc w:val="both"/>
        <w:rPr>
          <w:rFonts w:ascii="Calibri" w:hAnsi="Calibri"/>
          <w:sz w:val="24"/>
          <w:szCs w:val="24"/>
        </w:rPr>
      </w:pPr>
      <w:r>
        <w:rPr>
          <w:rFonts w:ascii="Calibri" w:hAnsi="Calibri"/>
          <w:sz w:val="24"/>
          <w:szCs w:val="24"/>
        </w:rPr>
        <w:t>МУП Юрьев-Польского района «Водоканал» осуществляет деятельность по эксплуатации муниципальных объектов водоснабжения на праве хозяйственного введения.</w:t>
      </w:r>
    </w:p>
    <w:p>
      <w:pPr>
        <w:pStyle w:val="Style35"/>
        <w:spacing w:lineRule="auto" w:line="276"/>
        <w:ind w:right="244" w:hanging="0"/>
        <w:jc w:val="both"/>
        <w:rPr>
          <w:rFonts w:ascii="Calibri" w:hAnsi="Calibri"/>
          <w:b/>
          <w:b/>
          <w:sz w:val="24"/>
          <w:szCs w:val="24"/>
        </w:rPr>
      </w:pPr>
      <w:r>
        <w:rPr>
          <w:rFonts w:ascii="Calibri" w:hAnsi="Calibri"/>
          <w:b/>
          <w:sz w:val="24"/>
          <w:szCs w:val="24"/>
        </w:rPr>
        <w:t>Таблица 3.1. – Общий баланс водоснабжения муниципального образования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123"/>
        <w:gridCol w:w="1771"/>
        <w:gridCol w:w="1310"/>
        <w:gridCol w:w="1330"/>
        <w:gridCol w:w="1387"/>
      </w:tblGrid>
      <w:tr>
        <w:trPr>
          <w:tblHeader w:val="true"/>
          <w:trHeight w:val="20" w:hRule="atLeast"/>
        </w:trPr>
        <w:tc>
          <w:tcPr>
            <w:tcW w:w="4123" w:type="dxa"/>
            <w:tcBorders>
              <w:top w:val="single" w:sz="8" w:space="0" w:color="000000"/>
              <w:left w:val="single" w:sz="8" w:space="0" w:color="000000"/>
              <w:bottom w:val="single" w:sz="8" w:space="0" w:color="000000"/>
              <w:right w:val="single" w:sz="8" w:space="0" w:color="000000"/>
            </w:tcBorders>
            <w:shd w:color="auto" w:fill="CCFFCC" w:val="clear"/>
            <w:vAlign w:val="center"/>
          </w:tcPr>
          <w:p>
            <w:pPr>
              <w:pStyle w:val="Normal"/>
              <w:widowControl w:val="false"/>
              <w:jc w:val="center"/>
              <w:rPr>
                <w:rFonts w:ascii="Calibri" w:hAnsi="Calibri" w:eastAsia="Times New Roman" w:cs="Calibri"/>
                <w:b/>
                <w:b/>
                <w:bCs/>
                <w:color w:val="000000"/>
                <w:sz w:val="24"/>
                <w:szCs w:val="24"/>
                <w:lang w:eastAsia="ru-RU"/>
              </w:rPr>
            </w:pPr>
            <w:r>
              <w:rPr>
                <w:rFonts w:eastAsia="Times New Roman" w:cs="Calibri" w:ascii="Calibri" w:hAnsi="Calibri"/>
                <w:b/>
                <w:bCs/>
                <w:color w:val="000000"/>
                <w:sz w:val="24"/>
                <w:szCs w:val="24"/>
                <w:lang w:eastAsia="ru-RU"/>
              </w:rPr>
              <w:t>Наименование показателя</w:t>
            </w:r>
          </w:p>
        </w:tc>
        <w:tc>
          <w:tcPr>
            <w:tcW w:w="1771" w:type="dxa"/>
            <w:tcBorders>
              <w:top w:val="single" w:sz="8" w:space="0" w:color="000000"/>
              <w:bottom w:val="single" w:sz="8"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bCs/>
                <w:color w:val="000000"/>
                <w:sz w:val="24"/>
                <w:szCs w:val="24"/>
                <w:lang w:eastAsia="ru-RU"/>
              </w:rPr>
            </w:pPr>
            <w:r>
              <w:rPr>
                <w:rFonts w:eastAsia="Times New Roman" w:cs="Calibri" w:ascii="Calibri" w:hAnsi="Calibri"/>
                <w:b/>
                <w:bCs/>
                <w:color w:val="000000"/>
                <w:sz w:val="24"/>
                <w:szCs w:val="24"/>
                <w:lang w:eastAsia="ru-RU"/>
              </w:rPr>
              <w:t>Единица измерения</w:t>
            </w:r>
          </w:p>
        </w:tc>
        <w:tc>
          <w:tcPr>
            <w:tcW w:w="1310" w:type="dxa"/>
            <w:tcBorders>
              <w:top w:val="single" w:sz="8" w:space="0" w:color="000000"/>
              <w:left w:val="single" w:sz="4" w:space="0" w:color="000000"/>
              <w:bottom w:val="single" w:sz="8" w:space="0" w:color="000000"/>
              <w:right w:val="single" w:sz="8" w:space="0" w:color="000000"/>
            </w:tcBorders>
            <w:shd w:color="auto" w:fill="CCFFCC" w:val="clear"/>
            <w:vAlign w:val="center"/>
          </w:tcPr>
          <w:p>
            <w:pPr>
              <w:pStyle w:val="Normal"/>
              <w:widowControl w:val="false"/>
              <w:jc w:val="center"/>
              <w:rPr>
                <w:rFonts w:ascii="Calibri" w:hAnsi="Calibri" w:eastAsia="Times New Roman" w:cs="Calibri"/>
                <w:b/>
                <w:b/>
                <w:bCs/>
                <w:color w:val="000000"/>
                <w:sz w:val="24"/>
                <w:szCs w:val="24"/>
                <w:lang w:eastAsia="ru-RU"/>
              </w:rPr>
            </w:pPr>
            <w:r>
              <w:rPr>
                <w:rFonts w:eastAsia="Times New Roman" w:cs="Calibri" w:ascii="Calibri" w:hAnsi="Calibri"/>
                <w:b/>
                <w:bCs/>
                <w:color w:val="000000"/>
                <w:sz w:val="24"/>
                <w:szCs w:val="24"/>
                <w:lang w:eastAsia="ru-RU"/>
              </w:rPr>
              <w:t>2017</w:t>
            </w:r>
          </w:p>
        </w:tc>
        <w:tc>
          <w:tcPr>
            <w:tcW w:w="1330" w:type="dxa"/>
            <w:tcBorders>
              <w:top w:val="single" w:sz="8" w:space="0" w:color="000000"/>
              <w:bottom w:val="single" w:sz="8" w:space="0" w:color="000000"/>
              <w:right w:val="single" w:sz="8" w:space="0" w:color="000000"/>
            </w:tcBorders>
            <w:shd w:color="auto" w:fill="CCFFCC" w:val="clear"/>
            <w:vAlign w:val="center"/>
          </w:tcPr>
          <w:p>
            <w:pPr>
              <w:pStyle w:val="Normal"/>
              <w:widowControl w:val="false"/>
              <w:jc w:val="center"/>
              <w:rPr>
                <w:rFonts w:ascii="Calibri" w:hAnsi="Calibri" w:eastAsia="Times New Roman" w:cs="Calibri"/>
                <w:b/>
                <w:b/>
                <w:bCs/>
                <w:color w:val="000000"/>
                <w:sz w:val="24"/>
                <w:szCs w:val="24"/>
                <w:lang w:eastAsia="ru-RU"/>
              </w:rPr>
            </w:pPr>
            <w:r>
              <w:rPr>
                <w:rFonts w:eastAsia="Times New Roman" w:cs="Calibri" w:ascii="Calibri" w:hAnsi="Calibri"/>
                <w:b/>
                <w:bCs/>
                <w:color w:val="000000"/>
                <w:sz w:val="24"/>
                <w:szCs w:val="24"/>
                <w:lang w:eastAsia="ru-RU"/>
              </w:rPr>
              <w:t>2018</w:t>
            </w:r>
          </w:p>
        </w:tc>
        <w:tc>
          <w:tcPr>
            <w:tcW w:w="1387" w:type="dxa"/>
            <w:tcBorders>
              <w:top w:val="single" w:sz="8" w:space="0" w:color="000000"/>
              <w:bottom w:val="single" w:sz="8" w:space="0" w:color="000000"/>
              <w:right w:val="single" w:sz="8" w:space="0" w:color="000000"/>
            </w:tcBorders>
            <w:shd w:color="auto" w:fill="CCFFCC" w:val="clear"/>
            <w:vAlign w:val="center"/>
          </w:tcPr>
          <w:p>
            <w:pPr>
              <w:pStyle w:val="Normal"/>
              <w:widowControl w:val="false"/>
              <w:jc w:val="center"/>
              <w:rPr>
                <w:rFonts w:ascii="Calibri" w:hAnsi="Calibri" w:eastAsia="Times New Roman" w:cs="Calibri"/>
                <w:b/>
                <w:b/>
                <w:bCs/>
                <w:color w:val="000000"/>
                <w:sz w:val="24"/>
                <w:szCs w:val="24"/>
                <w:lang w:eastAsia="ru-RU"/>
              </w:rPr>
            </w:pPr>
            <w:r>
              <w:rPr>
                <w:rFonts w:eastAsia="Times New Roman" w:cs="Calibri" w:ascii="Calibri" w:hAnsi="Calibri"/>
                <w:b/>
                <w:bCs/>
                <w:color w:val="000000"/>
                <w:sz w:val="24"/>
                <w:szCs w:val="24"/>
                <w:lang w:eastAsia="ru-RU"/>
              </w:rPr>
              <w:t>2019</w:t>
            </w:r>
          </w:p>
        </w:tc>
      </w:tr>
      <w:tr>
        <w:trPr>
          <w:tblHeader w:val="true"/>
          <w:trHeight w:val="20" w:hRule="atLeast"/>
        </w:trPr>
        <w:tc>
          <w:tcPr>
            <w:tcW w:w="9921" w:type="dxa"/>
            <w:gridSpan w:val="5"/>
            <w:tcBorders>
              <w:top w:val="single" w:sz="8" w:space="0" w:color="000000"/>
              <w:left w:val="single" w:sz="8" w:space="0" w:color="000000"/>
              <w:bottom w:val="single" w:sz="8" w:space="0" w:color="000000"/>
              <w:right w:val="single" w:sz="8" w:space="0" w:color="000000"/>
            </w:tcBorders>
            <w:shd w:color="auto" w:fill="FFC000" w:val="clear"/>
            <w:vAlign w:val="center"/>
          </w:tcPr>
          <w:p>
            <w:pPr>
              <w:pStyle w:val="Normal"/>
              <w:widowControl w:val="false"/>
              <w:jc w:val="center"/>
              <w:rPr>
                <w:rFonts w:ascii="Calibri" w:hAnsi="Calibri" w:eastAsia="Times New Roman" w:cs="Calibri"/>
                <w:b/>
                <w:b/>
                <w:bCs/>
                <w:color w:val="000000"/>
                <w:sz w:val="24"/>
                <w:szCs w:val="24"/>
                <w:lang w:eastAsia="ru-RU"/>
              </w:rPr>
            </w:pPr>
            <w:r>
              <w:rPr>
                <w:rFonts w:eastAsia="Times New Roman" w:cs="Calibri" w:ascii="Calibri" w:hAnsi="Calibri"/>
                <w:b/>
                <w:bCs/>
                <w:color w:val="000000"/>
                <w:sz w:val="24"/>
                <w:szCs w:val="24"/>
                <w:lang w:eastAsia="ru-RU"/>
              </w:rPr>
              <w:t>Питьевая вода</w:t>
            </w:r>
          </w:p>
        </w:tc>
      </w:tr>
      <w:tr>
        <w:trPr>
          <w:trHeight w:val="20" w:hRule="atLeast"/>
        </w:trPr>
        <w:tc>
          <w:tcPr>
            <w:tcW w:w="4123"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t>Поднято воды</w:t>
            </w:r>
          </w:p>
        </w:tc>
        <w:tc>
          <w:tcPr>
            <w:tcW w:w="1771" w:type="dxa"/>
            <w:vMerge w:val="restart"/>
            <w:tcBorders>
              <w:bottom w:val="single" w:sz="8"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t>тыс. куб. м/год</w:t>
            </w:r>
          </w:p>
        </w:tc>
        <w:tc>
          <w:tcPr>
            <w:tcW w:w="1310" w:type="dxa"/>
            <w:tcBorders>
              <w:left w:val="single" w:sz="4" w:space="0" w:color="000000"/>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1036,865</w:t>
            </w:r>
          </w:p>
        </w:tc>
        <w:tc>
          <w:tcPr>
            <w:tcW w:w="133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957,135</w:t>
            </w:r>
          </w:p>
        </w:tc>
        <w:tc>
          <w:tcPr>
            <w:tcW w:w="1387"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939,675</w:t>
            </w:r>
          </w:p>
        </w:tc>
      </w:tr>
      <w:tr>
        <w:trPr>
          <w:trHeight w:val="20" w:hRule="atLeast"/>
        </w:trPr>
        <w:tc>
          <w:tcPr>
            <w:tcW w:w="4123"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t>Принято воды со стороны</w:t>
            </w:r>
          </w:p>
        </w:tc>
        <w:tc>
          <w:tcPr>
            <w:tcW w:w="1771" w:type="dxa"/>
            <w:vMerge w:val="continue"/>
            <w:tcBorders>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r>
          </w:p>
        </w:tc>
        <w:tc>
          <w:tcPr>
            <w:tcW w:w="1310" w:type="dxa"/>
            <w:tcBorders>
              <w:left w:val="single" w:sz="4" w:space="0" w:color="000000"/>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0,000</w:t>
            </w:r>
          </w:p>
        </w:tc>
        <w:tc>
          <w:tcPr>
            <w:tcW w:w="133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0,000</w:t>
            </w:r>
          </w:p>
        </w:tc>
        <w:tc>
          <w:tcPr>
            <w:tcW w:w="1387"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0,000</w:t>
            </w:r>
          </w:p>
        </w:tc>
      </w:tr>
      <w:tr>
        <w:trPr>
          <w:trHeight w:val="20" w:hRule="atLeast"/>
        </w:trPr>
        <w:tc>
          <w:tcPr>
            <w:tcW w:w="4123"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t>Транспортировка воды</w:t>
            </w:r>
          </w:p>
        </w:tc>
        <w:tc>
          <w:tcPr>
            <w:tcW w:w="1771" w:type="dxa"/>
            <w:vMerge w:val="continue"/>
            <w:tcBorders>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r>
          </w:p>
        </w:tc>
        <w:tc>
          <w:tcPr>
            <w:tcW w:w="1310" w:type="dxa"/>
            <w:tcBorders>
              <w:left w:val="single" w:sz="4" w:space="0" w:color="000000"/>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1036,865</w:t>
            </w:r>
          </w:p>
        </w:tc>
        <w:tc>
          <w:tcPr>
            <w:tcW w:w="133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957,135</w:t>
            </w:r>
          </w:p>
        </w:tc>
        <w:tc>
          <w:tcPr>
            <w:tcW w:w="1387"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939,675</w:t>
            </w:r>
          </w:p>
        </w:tc>
      </w:tr>
      <w:tr>
        <w:trPr>
          <w:trHeight w:val="20" w:hRule="atLeast"/>
        </w:trPr>
        <w:tc>
          <w:tcPr>
            <w:tcW w:w="4123"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t>Потребление на собственные нужды</w:t>
            </w:r>
          </w:p>
        </w:tc>
        <w:tc>
          <w:tcPr>
            <w:tcW w:w="1771" w:type="dxa"/>
            <w:vMerge w:val="continue"/>
            <w:tcBorders>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r>
          </w:p>
        </w:tc>
        <w:tc>
          <w:tcPr>
            <w:tcW w:w="1310" w:type="dxa"/>
            <w:tcBorders>
              <w:left w:val="single" w:sz="4" w:space="0" w:color="000000"/>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33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23,639</w:t>
            </w:r>
          </w:p>
        </w:tc>
        <w:tc>
          <w:tcPr>
            <w:tcW w:w="1387"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21,697</w:t>
            </w:r>
          </w:p>
        </w:tc>
      </w:tr>
      <w:tr>
        <w:trPr>
          <w:trHeight w:val="20" w:hRule="atLeast"/>
        </w:trPr>
        <w:tc>
          <w:tcPr>
            <w:tcW w:w="4123"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t>Потери воды</w:t>
            </w:r>
          </w:p>
        </w:tc>
        <w:tc>
          <w:tcPr>
            <w:tcW w:w="1771" w:type="dxa"/>
            <w:vMerge w:val="continue"/>
            <w:tcBorders>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r>
          </w:p>
        </w:tc>
        <w:tc>
          <w:tcPr>
            <w:tcW w:w="1310" w:type="dxa"/>
            <w:tcBorders>
              <w:left w:val="single" w:sz="4" w:space="0" w:color="000000"/>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33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48,786</w:t>
            </w:r>
          </w:p>
        </w:tc>
        <w:tc>
          <w:tcPr>
            <w:tcW w:w="1387"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53,68</w:t>
            </w:r>
          </w:p>
        </w:tc>
      </w:tr>
      <w:tr>
        <w:trPr>
          <w:trHeight w:val="76" w:hRule="atLeast"/>
        </w:trPr>
        <w:tc>
          <w:tcPr>
            <w:tcW w:w="4123"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t>Отпуск воды:</w:t>
            </w:r>
          </w:p>
        </w:tc>
        <w:tc>
          <w:tcPr>
            <w:tcW w:w="1771" w:type="dxa"/>
            <w:vMerge w:val="continue"/>
            <w:tcBorders>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r>
          </w:p>
        </w:tc>
        <w:tc>
          <w:tcPr>
            <w:tcW w:w="1310" w:type="dxa"/>
            <w:tcBorders>
              <w:left w:val="single" w:sz="4" w:space="0" w:color="000000"/>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33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884,71</w:t>
            </w:r>
          </w:p>
        </w:tc>
        <w:tc>
          <w:tcPr>
            <w:tcW w:w="1387"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864,298</w:t>
            </w:r>
          </w:p>
        </w:tc>
      </w:tr>
      <w:tr>
        <w:trPr>
          <w:trHeight w:val="20" w:hRule="atLeast"/>
        </w:trPr>
        <w:tc>
          <w:tcPr>
            <w:tcW w:w="4123"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 населению</w:t>
            </w:r>
          </w:p>
        </w:tc>
        <w:tc>
          <w:tcPr>
            <w:tcW w:w="1771" w:type="dxa"/>
            <w:vMerge w:val="continue"/>
            <w:tcBorders>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r>
          </w:p>
        </w:tc>
        <w:tc>
          <w:tcPr>
            <w:tcW w:w="1310" w:type="dxa"/>
            <w:tcBorders>
              <w:left w:val="single" w:sz="4" w:space="0" w:color="000000"/>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33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682,145</w:t>
            </w:r>
          </w:p>
        </w:tc>
        <w:tc>
          <w:tcPr>
            <w:tcW w:w="1387"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657,634</w:t>
            </w:r>
          </w:p>
        </w:tc>
      </w:tr>
      <w:tr>
        <w:trPr>
          <w:trHeight w:val="20" w:hRule="atLeast"/>
        </w:trPr>
        <w:tc>
          <w:tcPr>
            <w:tcW w:w="4123"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 прочим потребителям</w:t>
            </w:r>
          </w:p>
        </w:tc>
        <w:tc>
          <w:tcPr>
            <w:tcW w:w="1771" w:type="dxa"/>
            <w:vMerge w:val="continue"/>
            <w:tcBorders>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r>
          </w:p>
        </w:tc>
        <w:tc>
          <w:tcPr>
            <w:tcW w:w="1310" w:type="dxa"/>
            <w:tcBorders>
              <w:left w:val="single" w:sz="4" w:space="0" w:color="000000"/>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33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129,029</w:t>
            </w:r>
          </w:p>
        </w:tc>
        <w:tc>
          <w:tcPr>
            <w:tcW w:w="1387"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127,692</w:t>
            </w:r>
          </w:p>
        </w:tc>
      </w:tr>
      <w:tr>
        <w:trPr>
          <w:trHeight w:val="20" w:hRule="atLeast"/>
        </w:trPr>
        <w:tc>
          <w:tcPr>
            <w:tcW w:w="4123"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 бюджетной сфере</w:t>
            </w:r>
          </w:p>
        </w:tc>
        <w:tc>
          <w:tcPr>
            <w:tcW w:w="1771" w:type="dxa"/>
            <w:vMerge w:val="continue"/>
            <w:tcBorders>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r>
          </w:p>
        </w:tc>
        <w:tc>
          <w:tcPr>
            <w:tcW w:w="1310" w:type="dxa"/>
            <w:tcBorders>
              <w:left w:val="single" w:sz="4" w:space="0" w:color="000000"/>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33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73,536</w:t>
            </w:r>
          </w:p>
        </w:tc>
        <w:tc>
          <w:tcPr>
            <w:tcW w:w="1387"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r>
      <w:tr>
        <w:trPr>
          <w:trHeight w:val="20" w:hRule="atLeast"/>
        </w:trPr>
        <w:tc>
          <w:tcPr>
            <w:tcW w:w="4123"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 другим отраслям предприятия</w:t>
            </w:r>
          </w:p>
        </w:tc>
        <w:tc>
          <w:tcPr>
            <w:tcW w:w="1771" w:type="dxa"/>
            <w:vMerge w:val="continue"/>
            <w:tcBorders>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r>
          </w:p>
        </w:tc>
        <w:tc>
          <w:tcPr>
            <w:tcW w:w="1310" w:type="dxa"/>
            <w:tcBorders>
              <w:left w:val="single" w:sz="4" w:space="0" w:color="000000"/>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33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0,000</w:t>
            </w:r>
          </w:p>
        </w:tc>
        <w:tc>
          <w:tcPr>
            <w:tcW w:w="1387"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0,000</w:t>
            </w:r>
          </w:p>
        </w:tc>
      </w:tr>
      <w:tr>
        <w:trPr>
          <w:trHeight w:val="20" w:hRule="atLeast"/>
        </w:trPr>
        <w:tc>
          <w:tcPr>
            <w:tcW w:w="4123"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 другим водопроводам</w:t>
            </w:r>
          </w:p>
        </w:tc>
        <w:tc>
          <w:tcPr>
            <w:tcW w:w="1771" w:type="dxa"/>
            <w:vMerge w:val="continue"/>
            <w:tcBorders>
              <w:bottom w:val="single" w:sz="8"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r>
          </w:p>
        </w:tc>
        <w:tc>
          <w:tcPr>
            <w:tcW w:w="1310" w:type="dxa"/>
            <w:tcBorders>
              <w:left w:val="single" w:sz="4" w:space="0" w:color="000000"/>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33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0,000</w:t>
            </w:r>
          </w:p>
        </w:tc>
        <w:tc>
          <w:tcPr>
            <w:tcW w:w="1387"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0,000</w:t>
            </w:r>
          </w:p>
        </w:tc>
      </w:tr>
      <w:tr>
        <w:trPr>
          <w:trHeight w:val="20" w:hRule="atLeast"/>
        </w:trPr>
        <w:tc>
          <w:tcPr>
            <w:tcW w:w="9921" w:type="dxa"/>
            <w:gridSpan w:val="5"/>
            <w:tcBorders>
              <w:top w:val="single" w:sz="8" w:space="0" w:color="000000"/>
              <w:left w:val="single" w:sz="8" w:space="0" w:color="000000"/>
              <w:bottom w:val="single" w:sz="8" w:space="0" w:color="000000"/>
              <w:right w:val="single" w:sz="8" w:space="0" w:color="000000"/>
            </w:tcBorders>
            <w:shd w:color="auto" w:fill="FFC000" w:val="clear"/>
            <w:vAlign w:val="center"/>
          </w:tcPr>
          <w:p>
            <w:pPr>
              <w:pStyle w:val="Normal"/>
              <w:widowControl w:val="false"/>
              <w:jc w:val="center"/>
              <w:rPr>
                <w:rFonts w:ascii="Calibri" w:hAnsi="Calibri" w:eastAsia="Times New Roman" w:cs="Calibri"/>
                <w:b/>
                <w:b/>
                <w:bCs/>
                <w:color w:val="000000"/>
                <w:sz w:val="24"/>
                <w:szCs w:val="24"/>
                <w:lang w:eastAsia="ru-RU"/>
              </w:rPr>
            </w:pPr>
            <w:r>
              <w:rPr>
                <w:rFonts w:eastAsia="Times New Roman" w:cs="Calibri" w:ascii="Calibri" w:hAnsi="Calibri"/>
                <w:b/>
                <w:bCs/>
                <w:color w:val="000000"/>
                <w:sz w:val="24"/>
                <w:szCs w:val="24"/>
                <w:lang w:eastAsia="ru-RU"/>
              </w:rPr>
              <w:t>Горячая вода</w:t>
            </w:r>
          </w:p>
        </w:tc>
      </w:tr>
      <w:tr>
        <w:trPr>
          <w:trHeight w:val="20" w:hRule="atLeast"/>
        </w:trPr>
        <w:tc>
          <w:tcPr>
            <w:tcW w:w="4123" w:type="dxa"/>
            <w:tcBorders>
              <w:top w:val="single" w:sz="4" w:space="0" w:color="000000"/>
              <w:left w:val="single" w:sz="8" w:space="0" w:color="000000"/>
              <w:bottom w:val="single" w:sz="4"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t>Потери воды</w:t>
            </w:r>
          </w:p>
        </w:tc>
        <w:tc>
          <w:tcPr>
            <w:tcW w:w="1771" w:type="dxa"/>
            <w:vMerge w:val="restart"/>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t>тыс. куб. м/год</w:t>
            </w:r>
          </w:p>
        </w:tc>
        <w:tc>
          <w:tcPr>
            <w:tcW w:w="1310" w:type="dxa"/>
            <w:tcBorders>
              <w:left w:val="single" w:sz="4" w:space="0" w:color="000000"/>
              <w:bottom w:val="single" w:sz="4"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0,29</w:t>
            </w:r>
          </w:p>
        </w:tc>
        <w:tc>
          <w:tcPr>
            <w:tcW w:w="1330" w:type="dxa"/>
            <w:tcBorders>
              <w:bottom w:val="single" w:sz="4"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0,28</w:t>
            </w:r>
          </w:p>
        </w:tc>
        <w:tc>
          <w:tcPr>
            <w:tcW w:w="1387" w:type="dxa"/>
            <w:tcBorders>
              <w:bottom w:val="single" w:sz="4"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0,256</w:t>
            </w:r>
          </w:p>
        </w:tc>
      </w:tr>
      <w:tr>
        <w:trPr>
          <w:trHeight w:val="20" w:hRule="atLeast"/>
        </w:trPr>
        <w:tc>
          <w:tcPr>
            <w:tcW w:w="4123" w:type="dxa"/>
            <w:tcBorders>
              <w:top w:val="single" w:sz="4" w:space="0" w:color="000000"/>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t>Отпуск воды:</w:t>
            </w:r>
          </w:p>
        </w:tc>
        <w:tc>
          <w:tcPr>
            <w:tcW w:w="1771" w:type="dxa"/>
            <w:vMerge w:val="continue"/>
            <w:tcBorders>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r>
          </w:p>
        </w:tc>
        <w:tc>
          <w:tcPr>
            <w:tcW w:w="1310" w:type="dxa"/>
            <w:tcBorders>
              <w:top w:val="single" w:sz="4" w:space="0" w:color="000000"/>
              <w:left w:val="single" w:sz="4" w:space="0" w:color="000000"/>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val="en-US" w:eastAsia="ru-RU"/>
              </w:rPr>
            </w:pPr>
            <w:r>
              <w:rPr>
                <w:rFonts w:eastAsia="Times New Roman" w:cs="Calibri" w:ascii="Calibri" w:hAnsi="Calibri"/>
                <w:color w:val="000000"/>
                <w:lang w:val="en-US" w:eastAsia="ru-RU"/>
              </w:rPr>
              <w:t>36</w:t>
            </w:r>
            <w:r>
              <w:rPr>
                <w:rFonts w:eastAsia="Times New Roman" w:cs="Calibri" w:ascii="Calibri" w:hAnsi="Calibri"/>
                <w:color w:val="000000"/>
                <w:lang w:eastAsia="ru-RU"/>
              </w:rPr>
              <w:t>,</w:t>
            </w:r>
            <w:r>
              <w:rPr>
                <w:rFonts w:eastAsia="Times New Roman" w:cs="Calibri" w:ascii="Calibri" w:hAnsi="Calibri"/>
                <w:color w:val="000000"/>
                <w:lang w:val="en-US" w:eastAsia="ru-RU"/>
              </w:rPr>
              <w:t>357</w:t>
            </w:r>
          </w:p>
        </w:tc>
        <w:tc>
          <w:tcPr>
            <w:tcW w:w="1330" w:type="dxa"/>
            <w:tcBorders>
              <w:top w:val="single" w:sz="4" w:space="0" w:color="000000"/>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val="en-US" w:eastAsia="ru-RU"/>
              </w:rPr>
            </w:pPr>
            <w:r>
              <w:rPr>
                <w:rFonts w:eastAsia="Times New Roman" w:cs="Calibri" w:ascii="Calibri" w:hAnsi="Calibri"/>
                <w:color w:val="000000"/>
                <w:lang w:val="en-US" w:eastAsia="ru-RU"/>
              </w:rPr>
              <w:t>36</w:t>
            </w:r>
            <w:r>
              <w:rPr>
                <w:rFonts w:eastAsia="Times New Roman" w:cs="Calibri" w:ascii="Calibri" w:hAnsi="Calibri"/>
                <w:color w:val="000000"/>
                <w:lang w:eastAsia="ru-RU"/>
              </w:rPr>
              <w:t>,</w:t>
            </w:r>
            <w:r>
              <w:rPr>
                <w:rFonts w:eastAsia="Times New Roman" w:cs="Calibri" w:ascii="Calibri" w:hAnsi="Calibri"/>
                <w:color w:val="000000"/>
                <w:lang w:val="en-US" w:eastAsia="ru-RU"/>
              </w:rPr>
              <w:t>209</w:t>
            </w:r>
          </w:p>
        </w:tc>
        <w:tc>
          <w:tcPr>
            <w:tcW w:w="1387" w:type="dxa"/>
            <w:tcBorders>
              <w:top w:val="single" w:sz="4" w:space="0" w:color="000000"/>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32,243</w:t>
            </w:r>
          </w:p>
        </w:tc>
      </w:tr>
      <w:tr>
        <w:trPr>
          <w:trHeight w:val="20" w:hRule="atLeast"/>
        </w:trPr>
        <w:tc>
          <w:tcPr>
            <w:tcW w:w="4123"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 населению</w:t>
            </w:r>
          </w:p>
        </w:tc>
        <w:tc>
          <w:tcPr>
            <w:tcW w:w="1771" w:type="dxa"/>
            <w:vMerge w:val="continue"/>
            <w:tcBorders>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r>
          </w:p>
        </w:tc>
        <w:tc>
          <w:tcPr>
            <w:tcW w:w="131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34,679</w:t>
            </w:r>
          </w:p>
        </w:tc>
        <w:tc>
          <w:tcPr>
            <w:tcW w:w="133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34,538</w:t>
            </w:r>
          </w:p>
        </w:tc>
        <w:tc>
          <w:tcPr>
            <w:tcW w:w="1387"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30,755</w:t>
            </w:r>
          </w:p>
        </w:tc>
      </w:tr>
      <w:tr>
        <w:trPr>
          <w:trHeight w:val="20" w:hRule="atLeast"/>
        </w:trPr>
        <w:tc>
          <w:tcPr>
            <w:tcW w:w="4123"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 прочим потребителям</w:t>
            </w:r>
          </w:p>
        </w:tc>
        <w:tc>
          <w:tcPr>
            <w:tcW w:w="1771" w:type="dxa"/>
            <w:vMerge w:val="continue"/>
            <w:tcBorders>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r>
          </w:p>
        </w:tc>
        <w:tc>
          <w:tcPr>
            <w:tcW w:w="131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0,32</w:t>
            </w:r>
          </w:p>
        </w:tc>
        <w:tc>
          <w:tcPr>
            <w:tcW w:w="133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0,319</w:t>
            </w:r>
          </w:p>
        </w:tc>
        <w:tc>
          <w:tcPr>
            <w:tcW w:w="1387"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0,284</w:t>
            </w:r>
          </w:p>
        </w:tc>
      </w:tr>
      <w:tr>
        <w:trPr>
          <w:trHeight w:val="20" w:hRule="atLeast"/>
        </w:trPr>
        <w:tc>
          <w:tcPr>
            <w:tcW w:w="4123"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 бюджетной сфере</w:t>
            </w:r>
          </w:p>
        </w:tc>
        <w:tc>
          <w:tcPr>
            <w:tcW w:w="1771" w:type="dxa"/>
            <w:vMerge w:val="continue"/>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4"/>
                <w:szCs w:val="24"/>
                <w:lang w:eastAsia="ru-RU"/>
              </w:rPr>
            </w:pPr>
            <w:r>
              <w:rPr>
                <w:rFonts w:eastAsia="Times New Roman" w:cs="Calibri" w:ascii="Calibri" w:hAnsi="Calibri"/>
                <w:color w:val="000000"/>
                <w:sz w:val="24"/>
                <w:szCs w:val="24"/>
                <w:lang w:eastAsia="ru-RU"/>
              </w:rPr>
            </w:r>
          </w:p>
        </w:tc>
        <w:tc>
          <w:tcPr>
            <w:tcW w:w="131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1,357</w:t>
            </w:r>
          </w:p>
        </w:tc>
        <w:tc>
          <w:tcPr>
            <w:tcW w:w="1330"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1,351</w:t>
            </w:r>
          </w:p>
        </w:tc>
        <w:tc>
          <w:tcPr>
            <w:tcW w:w="1387"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1,203</w:t>
            </w:r>
          </w:p>
        </w:tc>
      </w:tr>
    </w:tbl>
    <w:p>
      <w:pPr>
        <w:pStyle w:val="Style35"/>
        <w:spacing w:lineRule="auto" w:line="276" w:before="43" w:after="0"/>
        <w:ind w:left="232" w:right="242" w:firstLine="566"/>
        <w:jc w:val="both"/>
        <w:rPr>
          <w:rFonts w:ascii="Calibri" w:hAnsi="Calibri"/>
          <w:sz w:val="12"/>
          <w:szCs w:val="12"/>
        </w:rPr>
      </w:pPr>
      <w:r>
        <w:rPr>
          <w:rFonts w:ascii="Calibri" w:hAnsi="Calibri"/>
          <w:sz w:val="12"/>
          <w:szCs w:val="12"/>
        </w:rPr>
      </w:r>
    </w:p>
    <w:p>
      <w:pPr>
        <w:pStyle w:val="Style35"/>
        <w:spacing w:lineRule="auto" w:line="276" w:before="43" w:after="0"/>
        <w:ind w:left="232" w:right="242" w:firstLine="566"/>
        <w:jc w:val="both"/>
        <w:rPr>
          <w:rFonts w:ascii="Calibri" w:hAnsi="Calibri"/>
          <w:sz w:val="24"/>
          <w:szCs w:val="24"/>
        </w:rPr>
      </w:pPr>
      <w:r>
        <w:rPr>
          <w:rFonts w:ascii="Calibri" w:hAnsi="Calibri"/>
          <w:sz w:val="24"/>
          <w:szCs w:val="24"/>
        </w:rPr>
        <w:t xml:space="preserve">На территории муниципального образования город Юрьев-Польский учет расхода воды, забранной из подземных источников и подаваемую в сеть осуществляется полностью – таблица 3.2. Приборы учета воды не установлены только на артезианских скважинах, которые находятся в резерве и не эксплуатируются. </w:t>
      </w:r>
    </w:p>
    <w:p>
      <w:pPr>
        <w:pStyle w:val="Style35"/>
        <w:spacing w:lineRule="auto" w:line="276" w:before="43" w:after="0"/>
        <w:ind w:left="232" w:right="242" w:firstLine="566"/>
        <w:jc w:val="both"/>
        <w:rPr>
          <w:rFonts w:ascii="Calibri" w:hAnsi="Calibri"/>
          <w:sz w:val="12"/>
          <w:szCs w:val="12"/>
        </w:rPr>
      </w:pPr>
      <w:r>
        <w:rPr>
          <w:rFonts w:ascii="Calibri" w:hAnsi="Calibri"/>
          <w:sz w:val="12"/>
          <w:szCs w:val="12"/>
        </w:rPr>
      </w:r>
    </w:p>
    <w:p>
      <w:pPr>
        <w:pStyle w:val="Style35"/>
        <w:spacing w:lineRule="auto" w:line="276" w:before="43" w:after="0"/>
        <w:ind w:right="242" w:hanging="0"/>
        <w:jc w:val="both"/>
        <w:rPr>
          <w:rFonts w:ascii="Calibri" w:hAnsi="Calibri"/>
          <w:b/>
          <w:b/>
          <w:sz w:val="24"/>
          <w:szCs w:val="24"/>
        </w:rPr>
      </w:pPr>
      <w:r>
        <w:rPr>
          <w:rFonts w:ascii="Calibri" w:hAnsi="Calibri"/>
          <w:b/>
          <w:sz w:val="24"/>
          <w:szCs w:val="24"/>
        </w:rPr>
        <w:t>Таблица 3.2. - Перечень коммерческих узлов учета воды</w:t>
      </w:r>
    </w:p>
    <w:tbl>
      <w:tblPr>
        <w:tblW w:w="5000" w:type="pct"/>
        <w:jc w:val="left"/>
        <w:tblInd w:w="0" w:type="dxa"/>
        <w:tblLayout w:type="fixed"/>
        <w:tblCellMar>
          <w:top w:w="15" w:type="dxa"/>
          <w:left w:w="15" w:type="dxa"/>
          <w:bottom w:w="0" w:type="dxa"/>
          <w:right w:w="15" w:type="dxa"/>
        </w:tblCellMar>
        <w:tblLook w:firstRow="1" w:noVBand="1" w:lastRow="0" w:firstColumn="1" w:lastColumn="0" w:noHBand="0" w:val="04a0"/>
      </w:tblPr>
      <w:tblGrid>
        <w:gridCol w:w="695"/>
        <w:gridCol w:w="5444"/>
        <w:gridCol w:w="1648"/>
        <w:gridCol w:w="2133"/>
      </w:tblGrid>
      <w:tr>
        <w:trPr>
          <w:tblHeader w:val="true"/>
          <w:trHeight w:val="502" w:hRule="atLeast"/>
        </w:trPr>
        <w:tc>
          <w:tcPr>
            <w:tcW w:w="69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sz w:val="24"/>
                <w:szCs w:val="24"/>
              </w:rPr>
            </w:pPr>
            <w:r>
              <w:rPr>
                <w:rFonts w:cs="Calibri" w:ascii="Calibri" w:hAnsi="Calibri" w:asciiTheme="minorHAnsi" w:cstheme="minorHAnsi" w:hAnsiTheme="minorHAnsi"/>
                <w:b/>
                <w:sz w:val="24"/>
                <w:szCs w:val="24"/>
              </w:rPr>
              <w:t xml:space="preserve">№ </w:t>
            </w:r>
            <w:r>
              <w:rPr>
                <w:rFonts w:cs="Calibri" w:ascii="Calibri" w:hAnsi="Calibri" w:asciiTheme="minorHAnsi" w:cstheme="minorHAnsi" w:hAnsiTheme="minorHAnsi"/>
                <w:b/>
                <w:sz w:val="24"/>
                <w:szCs w:val="24"/>
              </w:rPr>
              <w:t>п/п</w:t>
            </w:r>
          </w:p>
        </w:tc>
        <w:tc>
          <w:tcPr>
            <w:tcW w:w="5444"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Наименование источника</w:t>
            </w:r>
          </w:p>
        </w:tc>
        <w:tc>
          <w:tcPr>
            <w:tcW w:w="164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Номер по пасп.</w:t>
            </w:r>
          </w:p>
        </w:tc>
        <w:tc>
          <w:tcPr>
            <w:tcW w:w="2133"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Измер. аппар.</w:t>
            </w:r>
          </w:p>
        </w:tc>
      </w:tr>
      <w:tr>
        <w:trPr>
          <w:trHeight w:val="300" w:hRule="atLeast"/>
        </w:trPr>
        <w:tc>
          <w:tcPr>
            <w:tcW w:w="6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1</w:t>
            </w:r>
          </w:p>
        </w:tc>
        <w:tc>
          <w:tcPr>
            <w:tcW w:w="54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Артскважина г. Ю - Польский</w:t>
            </w:r>
          </w:p>
        </w:tc>
        <w:tc>
          <w:tcPr>
            <w:tcW w:w="16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43171</w:t>
            </w:r>
          </w:p>
        </w:tc>
        <w:tc>
          <w:tcPr>
            <w:tcW w:w="2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СТВХ-80</w:t>
            </w:r>
          </w:p>
        </w:tc>
      </w:tr>
      <w:tr>
        <w:trPr>
          <w:trHeight w:val="300" w:hRule="atLeast"/>
        </w:trPr>
        <w:tc>
          <w:tcPr>
            <w:tcW w:w="6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2</w:t>
            </w:r>
          </w:p>
        </w:tc>
        <w:tc>
          <w:tcPr>
            <w:tcW w:w="54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Артскважина г. Ю - Польский</w:t>
            </w:r>
          </w:p>
        </w:tc>
        <w:tc>
          <w:tcPr>
            <w:tcW w:w="16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1-Б</w:t>
            </w:r>
          </w:p>
        </w:tc>
        <w:tc>
          <w:tcPr>
            <w:tcW w:w="2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в резерве</w:t>
            </w:r>
          </w:p>
        </w:tc>
      </w:tr>
      <w:tr>
        <w:trPr>
          <w:trHeight w:val="300" w:hRule="atLeast"/>
        </w:trPr>
        <w:tc>
          <w:tcPr>
            <w:tcW w:w="6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3</w:t>
            </w:r>
          </w:p>
        </w:tc>
        <w:tc>
          <w:tcPr>
            <w:tcW w:w="54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Артскважина г. Ю - Польский</w:t>
            </w:r>
          </w:p>
        </w:tc>
        <w:tc>
          <w:tcPr>
            <w:tcW w:w="16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2709/189</w:t>
            </w:r>
          </w:p>
        </w:tc>
        <w:tc>
          <w:tcPr>
            <w:tcW w:w="2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СТВХ-50</w:t>
            </w:r>
          </w:p>
        </w:tc>
      </w:tr>
      <w:tr>
        <w:trPr>
          <w:trHeight w:val="300" w:hRule="atLeast"/>
        </w:trPr>
        <w:tc>
          <w:tcPr>
            <w:tcW w:w="6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4</w:t>
            </w:r>
          </w:p>
        </w:tc>
        <w:tc>
          <w:tcPr>
            <w:tcW w:w="54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Артскважина г. Ю - Польский</w:t>
            </w:r>
          </w:p>
        </w:tc>
        <w:tc>
          <w:tcPr>
            <w:tcW w:w="16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6386</w:t>
            </w:r>
          </w:p>
        </w:tc>
        <w:tc>
          <w:tcPr>
            <w:tcW w:w="2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СТВХ-50</w:t>
            </w:r>
          </w:p>
        </w:tc>
      </w:tr>
      <w:tr>
        <w:trPr>
          <w:trHeight w:val="300" w:hRule="atLeast"/>
        </w:trPr>
        <w:tc>
          <w:tcPr>
            <w:tcW w:w="6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5</w:t>
            </w:r>
          </w:p>
        </w:tc>
        <w:tc>
          <w:tcPr>
            <w:tcW w:w="54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Артскважина (водозабор)</w:t>
            </w:r>
          </w:p>
        </w:tc>
        <w:tc>
          <w:tcPr>
            <w:tcW w:w="16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51825</w:t>
            </w:r>
          </w:p>
        </w:tc>
        <w:tc>
          <w:tcPr>
            <w:tcW w:w="2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СТВХ-80</w:t>
            </w:r>
          </w:p>
        </w:tc>
      </w:tr>
      <w:tr>
        <w:trPr>
          <w:trHeight w:val="300" w:hRule="atLeast"/>
        </w:trPr>
        <w:tc>
          <w:tcPr>
            <w:tcW w:w="6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6</w:t>
            </w:r>
          </w:p>
        </w:tc>
        <w:tc>
          <w:tcPr>
            <w:tcW w:w="54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Артскважина (водозабор)</w:t>
            </w:r>
          </w:p>
        </w:tc>
        <w:tc>
          <w:tcPr>
            <w:tcW w:w="16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51822</w:t>
            </w:r>
          </w:p>
        </w:tc>
        <w:tc>
          <w:tcPr>
            <w:tcW w:w="2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СТВХ-80</w:t>
            </w:r>
          </w:p>
        </w:tc>
      </w:tr>
      <w:tr>
        <w:trPr>
          <w:trHeight w:val="300" w:hRule="atLeast"/>
        </w:trPr>
        <w:tc>
          <w:tcPr>
            <w:tcW w:w="6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7</w:t>
            </w:r>
          </w:p>
        </w:tc>
        <w:tc>
          <w:tcPr>
            <w:tcW w:w="54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Артскважина (водозабор)</w:t>
            </w:r>
          </w:p>
        </w:tc>
        <w:tc>
          <w:tcPr>
            <w:tcW w:w="16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51820</w:t>
            </w:r>
          </w:p>
        </w:tc>
        <w:tc>
          <w:tcPr>
            <w:tcW w:w="2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СТВХ-80</w:t>
            </w:r>
          </w:p>
        </w:tc>
      </w:tr>
      <w:tr>
        <w:trPr>
          <w:trHeight w:val="300" w:hRule="atLeast"/>
        </w:trPr>
        <w:tc>
          <w:tcPr>
            <w:tcW w:w="6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8</w:t>
            </w:r>
          </w:p>
        </w:tc>
        <w:tc>
          <w:tcPr>
            <w:tcW w:w="54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Артскважина (водозабор)</w:t>
            </w:r>
          </w:p>
        </w:tc>
        <w:tc>
          <w:tcPr>
            <w:tcW w:w="16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71081</w:t>
            </w:r>
          </w:p>
        </w:tc>
        <w:tc>
          <w:tcPr>
            <w:tcW w:w="2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СТВУ-80</w:t>
            </w:r>
          </w:p>
        </w:tc>
      </w:tr>
      <w:tr>
        <w:trPr>
          <w:trHeight w:val="300" w:hRule="atLeast"/>
        </w:trPr>
        <w:tc>
          <w:tcPr>
            <w:tcW w:w="6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9</w:t>
            </w:r>
          </w:p>
        </w:tc>
        <w:tc>
          <w:tcPr>
            <w:tcW w:w="54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Артскважина (водозабор)</w:t>
            </w:r>
          </w:p>
        </w:tc>
        <w:tc>
          <w:tcPr>
            <w:tcW w:w="16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43151</w:t>
            </w:r>
          </w:p>
        </w:tc>
        <w:tc>
          <w:tcPr>
            <w:tcW w:w="2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ВТ-100</w:t>
            </w:r>
          </w:p>
        </w:tc>
      </w:tr>
      <w:tr>
        <w:trPr>
          <w:trHeight w:val="300" w:hRule="atLeast"/>
        </w:trPr>
        <w:tc>
          <w:tcPr>
            <w:tcW w:w="6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10</w:t>
            </w:r>
          </w:p>
        </w:tc>
        <w:tc>
          <w:tcPr>
            <w:tcW w:w="54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Артскважина (водозабор)</w:t>
            </w:r>
          </w:p>
        </w:tc>
        <w:tc>
          <w:tcPr>
            <w:tcW w:w="16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43152</w:t>
            </w:r>
          </w:p>
        </w:tc>
        <w:tc>
          <w:tcPr>
            <w:tcW w:w="2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СТВХ-80</w:t>
            </w:r>
          </w:p>
        </w:tc>
      </w:tr>
      <w:tr>
        <w:trPr>
          <w:trHeight w:val="105" w:hRule="atLeast"/>
        </w:trPr>
        <w:tc>
          <w:tcPr>
            <w:tcW w:w="6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11</w:t>
            </w:r>
          </w:p>
        </w:tc>
        <w:tc>
          <w:tcPr>
            <w:tcW w:w="54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Артскважина г. Ю-Польский</w:t>
            </w:r>
          </w:p>
        </w:tc>
        <w:tc>
          <w:tcPr>
            <w:tcW w:w="16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1</w:t>
            </w:r>
          </w:p>
        </w:tc>
        <w:tc>
          <w:tcPr>
            <w:tcW w:w="2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в резерве</w:t>
            </w:r>
          </w:p>
        </w:tc>
      </w:tr>
      <w:tr>
        <w:trPr>
          <w:trHeight w:val="300" w:hRule="atLeast"/>
        </w:trPr>
        <w:tc>
          <w:tcPr>
            <w:tcW w:w="6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12</w:t>
            </w:r>
          </w:p>
        </w:tc>
        <w:tc>
          <w:tcPr>
            <w:tcW w:w="54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Артскважина г. Ю-Польский</w:t>
            </w:r>
          </w:p>
        </w:tc>
        <w:tc>
          <w:tcPr>
            <w:tcW w:w="16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1-Э</w:t>
            </w:r>
          </w:p>
        </w:tc>
        <w:tc>
          <w:tcPr>
            <w:tcW w:w="2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СТВХ-50</w:t>
            </w:r>
          </w:p>
        </w:tc>
      </w:tr>
      <w:tr>
        <w:trPr>
          <w:trHeight w:val="300" w:hRule="atLeast"/>
        </w:trPr>
        <w:tc>
          <w:tcPr>
            <w:tcW w:w="6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13</w:t>
            </w:r>
          </w:p>
        </w:tc>
        <w:tc>
          <w:tcPr>
            <w:tcW w:w="54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Артскважина г. Ю-Польский</w:t>
            </w:r>
          </w:p>
        </w:tc>
        <w:tc>
          <w:tcPr>
            <w:tcW w:w="16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23665</w:t>
            </w:r>
          </w:p>
        </w:tc>
        <w:tc>
          <w:tcPr>
            <w:tcW w:w="2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СТВХ-50</w:t>
            </w:r>
          </w:p>
        </w:tc>
      </w:tr>
      <w:tr>
        <w:trPr>
          <w:trHeight w:val="300" w:hRule="atLeast"/>
        </w:trPr>
        <w:tc>
          <w:tcPr>
            <w:tcW w:w="6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14</w:t>
            </w:r>
          </w:p>
        </w:tc>
        <w:tc>
          <w:tcPr>
            <w:tcW w:w="54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Артскважина г. Ю-Польский</w:t>
            </w:r>
          </w:p>
        </w:tc>
        <w:tc>
          <w:tcPr>
            <w:tcW w:w="164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35-р</w:t>
            </w:r>
          </w:p>
        </w:tc>
        <w:tc>
          <w:tcPr>
            <w:tcW w:w="2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СТВХ-50</w:t>
            </w:r>
          </w:p>
        </w:tc>
      </w:tr>
    </w:tbl>
    <w:p>
      <w:pPr>
        <w:pStyle w:val="Style35"/>
        <w:spacing w:lineRule="auto" w:line="276" w:before="65" w:after="0"/>
        <w:ind w:right="-60" w:firstLine="566"/>
        <w:jc w:val="both"/>
        <w:rPr>
          <w:rFonts w:ascii="Calibri" w:hAnsi="Calibri"/>
          <w:sz w:val="24"/>
          <w:szCs w:val="24"/>
        </w:rPr>
      </w:pPr>
      <w:r>
        <w:rPr>
          <w:rFonts w:ascii="Calibri" w:hAnsi="Calibri"/>
          <w:sz w:val="24"/>
          <w:szCs w:val="24"/>
        </w:rPr>
      </w:r>
    </w:p>
    <w:p>
      <w:pPr>
        <w:pStyle w:val="Style35"/>
        <w:spacing w:lineRule="auto" w:line="276" w:before="65" w:after="0"/>
        <w:ind w:right="-60" w:firstLine="566"/>
        <w:jc w:val="both"/>
        <w:rPr>
          <w:rFonts w:ascii="Calibri" w:hAnsi="Calibri"/>
          <w:sz w:val="24"/>
          <w:szCs w:val="24"/>
        </w:rPr>
      </w:pPr>
      <w:r>
        <w:rPr>
          <w:rFonts w:ascii="Calibri" w:hAnsi="Calibri"/>
          <w:sz w:val="24"/>
          <w:szCs w:val="24"/>
        </w:rPr>
        <w:t>Годовой объем отпущенной МУП Юрьев-Польского района «Водоканал» воды абонентам г. Юрьев-Польский по данным за 2019 год составляет 864,298 тыс. м</w:t>
      </w:r>
      <w:r>
        <w:rPr>
          <w:rFonts w:ascii="Calibri" w:hAnsi="Calibri"/>
          <w:sz w:val="24"/>
          <w:szCs w:val="24"/>
          <w:vertAlign w:val="superscript"/>
        </w:rPr>
        <w:t>3</w:t>
      </w:r>
      <w:r>
        <w:rPr>
          <w:rFonts w:ascii="Calibri" w:hAnsi="Calibri"/>
          <w:sz w:val="24"/>
          <w:szCs w:val="24"/>
        </w:rPr>
        <w:t>/год, при этом объем забора воды равен 939,675 тыс. м</w:t>
      </w:r>
      <w:r>
        <w:rPr>
          <w:rFonts w:ascii="Calibri" w:hAnsi="Calibri"/>
          <w:sz w:val="24"/>
          <w:szCs w:val="24"/>
          <w:vertAlign w:val="superscript"/>
        </w:rPr>
        <w:t>3</w:t>
      </w:r>
      <w:r>
        <w:rPr>
          <w:rFonts w:ascii="Calibri" w:hAnsi="Calibri"/>
          <w:sz w:val="24"/>
          <w:szCs w:val="24"/>
        </w:rPr>
        <w:t>/год. Потребление воды на хозяйственные нужды предприятия в 2019 году составил 21,697 тыс. м</w:t>
      </w:r>
      <w:r>
        <w:rPr>
          <w:rFonts w:ascii="Calibri" w:hAnsi="Calibri"/>
          <w:sz w:val="24"/>
          <w:szCs w:val="24"/>
          <w:vertAlign w:val="superscript"/>
        </w:rPr>
        <w:t>3</w:t>
      </w:r>
      <w:r>
        <w:rPr>
          <w:rFonts w:ascii="Calibri" w:hAnsi="Calibri"/>
          <w:sz w:val="24"/>
          <w:szCs w:val="24"/>
        </w:rPr>
        <w:t>/год. Потери воды при её транспортировке составляют 5,7% от объема поднятой воды.</w:t>
      </w:r>
    </w:p>
    <w:p>
      <w:pPr>
        <w:pStyle w:val="Style35"/>
        <w:spacing w:lineRule="auto" w:line="276" w:before="33" w:after="0"/>
        <w:ind w:right="-60" w:firstLine="566"/>
        <w:jc w:val="both"/>
        <w:rPr>
          <w:rFonts w:ascii="Calibri" w:hAnsi="Calibri"/>
          <w:sz w:val="24"/>
          <w:szCs w:val="24"/>
        </w:rPr>
      </w:pPr>
      <w:r>
        <w:rPr>
          <w:rFonts w:ascii="Calibri" w:hAnsi="Calibri"/>
          <w:sz w:val="24"/>
          <w:szCs w:val="24"/>
        </w:rPr>
        <w:t>За последние 3 года (2017-2019 гг.) объем поднятой и отпущенной воды сократился на 9%, что противоречит тенденции объема потребления воды, указанной в генеральном плане муниципального образования.</w:t>
      </w:r>
    </w:p>
    <w:p>
      <w:pPr>
        <w:pStyle w:val="Style35"/>
        <w:spacing w:lineRule="auto" w:line="276" w:before="33" w:after="0"/>
        <w:ind w:right="-60" w:firstLine="566"/>
        <w:jc w:val="both"/>
        <w:rPr>
          <w:rFonts w:ascii="Calibri" w:hAnsi="Calibri"/>
          <w:sz w:val="24"/>
          <w:szCs w:val="24"/>
        </w:rPr>
      </w:pPr>
      <w:r>
        <w:rPr>
          <w:rFonts w:ascii="Calibri" w:hAnsi="Calibri"/>
          <w:sz w:val="24"/>
          <w:szCs w:val="24"/>
        </w:rPr>
        <w:t>Дополнительно, следует отметить, что по горячей воде наблюдается аналогичная тенденция в сокращении объемов её потребления, которая в т.ч. обусловлена установкой индивидуальных приборов учета воды.</w:t>
      </w:r>
    </w:p>
    <w:p>
      <w:pPr>
        <w:pStyle w:val="Style35"/>
        <w:spacing w:lineRule="auto" w:line="276" w:before="22" w:after="0"/>
        <w:ind w:right="-60" w:firstLine="566"/>
        <w:jc w:val="both"/>
        <w:rPr>
          <w:rFonts w:ascii="Calibri" w:hAnsi="Calibri"/>
          <w:sz w:val="12"/>
          <w:szCs w:val="12"/>
        </w:rPr>
      </w:pPr>
      <w:r>
        <w:rPr>
          <w:rFonts w:ascii="Calibri" w:hAnsi="Calibri"/>
          <w:sz w:val="12"/>
          <w:szCs w:val="12"/>
        </w:rPr>
      </w:r>
    </w:p>
    <w:p>
      <w:pPr>
        <w:pStyle w:val="1"/>
        <w:numPr>
          <w:ilvl w:val="1"/>
          <w:numId w:val="10"/>
        </w:numPr>
        <w:ind w:left="0" w:hanging="0"/>
        <w:jc w:val="center"/>
        <w:rPr>
          <w:rFonts w:ascii="Calibri" w:hAnsi="Calibri"/>
          <w:sz w:val="26"/>
          <w:szCs w:val="26"/>
        </w:rPr>
      </w:pPr>
      <w:bookmarkStart w:id="68" w:name="_Toc49432177"/>
      <w:bookmarkStart w:id="69" w:name="_bookmark20"/>
      <w:bookmarkEnd w:id="69"/>
      <w:r>
        <w:rPr>
          <w:rFonts w:ascii="Calibri" w:hAnsi="Calibri"/>
          <w:sz w:val="26"/>
          <w:szCs w:val="26"/>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bookmarkEnd w:id="68"/>
    </w:p>
    <w:p>
      <w:pPr>
        <w:pStyle w:val="Style35"/>
        <w:spacing w:lineRule="auto" w:line="276"/>
        <w:ind w:right="-60" w:firstLine="566"/>
        <w:jc w:val="both"/>
        <w:rPr>
          <w:rFonts w:ascii="Calibri" w:hAnsi="Calibri"/>
          <w:sz w:val="24"/>
          <w:szCs w:val="24"/>
        </w:rPr>
      </w:pPr>
      <w:r>
        <w:rPr>
          <w:rFonts w:ascii="Calibri" w:hAnsi="Calibri"/>
          <w:sz w:val="24"/>
          <w:szCs w:val="24"/>
        </w:rPr>
        <w:t>В связи с тем, что на территории муниципального образования города Юрьев-Польский действует единая централизованная система водоснабжения, то для разработки территориального баланса выделяются отдельно водозаборные узлы, входящие в состав муниципального образования.</w:t>
      </w:r>
    </w:p>
    <w:p>
      <w:pPr>
        <w:pStyle w:val="Style35"/>
        <w:spacing w:lineRule="auto" w:line="276"/>
        <w:ind w:right="-62" w:hanging="0"/>
        <w:jc w:val="both"/>
        <w:rPr>
          <w:rFonts w:ascii="Calibri" w:hAnsi="Calibri"/>
          <w:sz w:val="24"/>
          <w:szCs w:val="24"/>
        </w:rPr>
      </w:pPr>
      <w:r>
        <w:rPr>
          <w:rFonts w:ascii="Calibri" w:hAnsi="Calibri"/>
          <w:sz w:val="24"/>
          <w:szCs w:val="24"/>
        </w:rPr>
        <w:t>Территориальный баланс подразделяется на баланс подачи воды от следующих ВЗУ:</w:t>
      </w:r>
    </w:p>
    <w:p>
      <w:pPr>
        <w:pStyle w:val="113"/>
        <w:numPr>
          <w:ilvl w:val="0"/>
          <w:numId w:val="1"/>
        </w:numPr>
        <w:tabs>
          <w:tab w:val="clear" w:pos="708"/>
          <w:tab w:val="left" w:pos="740" w:leader="none"/>
        </w:tabs>
        <w:spacing w:lineRule="auto" w:line="276"/>
        <w:ind w:left="0" w:right="-62" w:firstLine="709"/>
        <w:jc w:val="both"/>
        <w:rPr>
          <w:rFonts w:ascii="Calibri" w:hAnsi="Calibri"/>
          <w:sz w:val="24"/>
          <w:szCs w:val="24"/>
        </w:rPr>
      </w:pPr>
      <w:r>
        <w:rPr>
          <w:rFonts w:ascii="Calibri" w:hAnsi="Calibri"/>
          <w:sz w:val="24"/>
          <w:szCs w:val="24"/>
        </w:rPr>
        <w:t>Городской водозабор по адресу: с. Пригородный, д.41;</w:t>
      </w:r>
    </w:p>
    <w:p>
      <w:pPr>
        <w:pStyle w:val="113"/>
        <w:numPr>
          <w:ilvl w:val="0"/>
          <w:numId w:val="1"/>
        </w:numPr>
        <w:tabs>
          <w:tab w:val="clear" w:pos="708"/>
          <w:tab w:val="left" w:pos="740" w:leader="none"/>
        </w:tabs>
        <w:spacing w:lineRule="auto" w:line="276"/>
        <w:ind w:left="0" w:right="-62" w:firstLine="709"/>
        <w:jc w:val="both"/>
        <w:rPr>
          <w:rFonts w:ascii="Calibri" w:hAnsi="Calibri"/>
          <w:sz w:val="24"/>
          <w:szCs w:val="24"/>
        </w:rPr>
      </w:pPr>
      <w:r>
        <w:rPr>
          <w:rFonts w:ascii="Calibri" w:hAnsi="Calibri"/>
          <w:sz w:val="24"/>
          <w:szCs w:val="24"/>
        </w:rPr>
        <w:t>Одиночные скважины на территории г. Юрьев-Польский.</w:t>
      </w:r>
    </w:p>
    <w:p>
      <w:pPr>
        <w:pStyle w:val="Style35"/>
        <w:spacing w:lineRule="auto" w:line="276" w:before="12" w:after="0"/>
        <w:ind w:right="-60" w:firstLine="566"/>
        <w:jc w:val="both"/>
        <w:rPr>
          <w:rFonts w:ascii="Calibri" w:hAnsi="Calibri"/>
          <w:sz w:val="24"/>
          <w:szCs w:val="24"/>
        </w:rPr>
      </w:pPr>
      <w:r>
        <w:rPr>
          <w:rFonts w:ascii="Calibri" w:hAnsi="Calibri"/>
          <w:sz w:val="24"/>
          <w:szCs w:val="24"/>
        </w:rPr>
        <w:t>Территориальный баланс подачи питьевой, технической воды в тыс. м</w:t>
      </w:r>
      <w:r>
        <w:rPr>
          <w:rFonts w:ascii="Calibri" w:hAnsi="Calibri"/>
          <w:sz w:val="24"/>
          <w:szCs w:val="24"/>
          <w:vertAlign w:val="superscript"/>
        </w:rPr>
        <w:t xml:space="preserve">3 </w:t>
      </w:r>
      <w:r>
        <w:rPr>
          <w:rFonts w:ascii="Calibri" w:hAnsi="Calibri"/>
          <w:sz w:val="24"/>
          <w:szCs w:val="24"/>
        </w:rPr>
        <w:t>в год представлен в таблице 3.3.</w:t>
      </w:r>
    </w:p>
    <w:p>
      <w:pPr>
        <w:pStyle w:val="Style35"/>
        <w:spacing w:lineRule="auto" w:line="276" w:before="12" w:after="0"/>
        <w:ind w:right="183" w:hanging="0"/>
        <w:jc w:val="both"/>
        <w:rPr>
          <w:rFonts w:ascii="Calibri" w:hAnsi="Calibri"/>
          <w:b/>
          <w:b/>
          <w:sz w:val="24"/>
          <w:szCs w:val="24"/>
        </w:rPr>
      </w:pPr>
      <w:r>
        <w:rPr>
          <w:rFonts w:ascii="Calibri" w:hAnsi="Calibri"/>
          <w:b/>
          <w:sz w:val="24"/>
          <w:szCs w:val="24"/>
        </w:rPr>
        <w:t>Таблица 3.3. - Территориальный баланс подачи холодной воды</w:t>
      </w:r>
    </w:p>
    <w:tbl>
      <w:tblPr>
        <w:tblStyle w:val="ae"/>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129"/>
        <w:gridCol w:w="3125"/>
        <w:gridCol w:w="1942"/>
        <w:gridCol w:w="1863"/>
        <w:gridCol w:w="1862"/>
      </w:tblGrid>
      <w:tr>
        <w:trPr>
          <w:tblHeader w:val="true"/>
        </w:trPr>
        <w:tc>
          <w:tcPr>
            <w:tcW w:w="1129" w:type="dxa"/>
            <w:vMerge w:val="restart"/>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 xml:space="preserve">№ </w:t>
            </w:r>
            <w:r>
              <w:rPr>
                <w:rFonts w:ascii="Calibri" w:hAnsi="Calibri"/>
                <w:b/>
                <w:kern w:val="0"/>
                <w:sz w:val="24"/>
                <w:szCs w:val="24"/>
                <w:lang w:val="ru-RU" w:eastAsia="ru-RU" w:bidi="ar-SA"/>
              </w:rPr>
              <w:t>п/п</w:t>
            </w:r>
          </w:p>
        </w:tc>
        <w:tc>
          <w:tcPr>
            <w:tcW w:w="3125" w:type="dxa"/>
            <w:vMerge w:val="restart"/>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Наименование источника</w:t>
            </w:r>
          </w:p>
        </w:tc>
        <w:tc>
          <w:tcPr>
            <w:tcW w:w="1942" w:type="dxa"/>
            <w:vMerge w:val="restart"/>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Номер по паспорту</w:t>
            </w:r>
          </w:p>
        </w:tc>
        <w:tc>
          <w:tcPr>
            <w:tcW w:w="3725" w:type="dxa"/>
            <w:gridSpan w:val="2"/>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Забрано воды, тыс. м3/год</w:t>
            </w:r>
          </w:p>
        </w:tc>
      </w:tr>
      <w:tr>
        <w:trPr>
          <w:tblHeader w:val="true"/>
        </w:trPr>
        <w:tc>
          <w:tcPr>
            <w:tcW w:w="1129" w:type="dxa"/>
            <w:vMerge w:val="continue"/>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r>
          </w:p>
        </w:tc>
        <w:tc>
          <w:tcPr>
            <w:tcW w:w="3125" w:type="dxa"/>
            <w:vMerge w:val="continue"/>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r>
          </w:p>
        </w:tc>
        <w:tc>
          <w:tcPr>
            <w:tcW w:w="1942" w:type="dxa"/>
            <w:vMerge w:val="continue"/>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r>
          </w:p>
        </w:tc>
        <w:tc>
          <w:tcPr>
            <w:tcW w:w="1863" w:type="dxa"/>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2018 г.</w:t>
            </w:r>
          </w:p>
        </w:tc>
        <w:tc>
          <w:tcPr>
            <w:tcW w:w="1862" w:type="dxa"/>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2019 г.</w:t>
            </w:r>
          </w:p>
        </w:tc>
      </w:tr>
      <w:tr>
        <w:trPr/>
        <w:tc>
          <w:tcPr>
            <w:tcW w:w="1129"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w:t>
            </w:r>
          </w:p>
        </w:tc>
        <w:tc>
          <w:tcPr>
            <w:tcW w:w="312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 - Польский  </w:t>
            </w:r>
          </w:p>
        </w:tc>
        <w:tc>
          <w:tcPr>
            <w:tcW w:w="1942"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43171</w:t>
            </w:r>
          </w:p>
        </w:tc>
        <w:tc>
          <w:tcPr>
            <w:tcW w:w="186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206,49</w:t>
            </w:r>
          </w:p>
        </w:tc>
        <w:tc>
          <w:tcPr>
            <w:tcW w:w="1862" w:type="dxa"/>
            <w:tcBorders/>
            <w:vAlign w:val="center"/>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201,25</w:t>
            </w:r>
          </w:p>
        </w:tc>
      </w:tr>
      <w:tr>
        <w:trPr/>
        <w:tc>
          <w:tcPr>
            <w:tcW w:w="1129"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2</w:t>
            </w:r>
          </w:p>
        </w:tc>
        <w:tc>
          <w:tcPr>
            <w:tcW w:w="312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 - Польский   </w:t>
            </w:r>
          </w:p>
        </w:tc>
        <w:tc>
          <w:tcPr>
            <w:tcW w:w="1942"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1-Б</w:t>
            </w:r>
          </w:p>
        </w:tc>
        <w:tc>
          <w:tcPr>
            <w:tcW w:w="1863"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в резерве</w:t>
            </w:r>
          </w:p>
        </w:tc>
        <w:tc>
          <w:tcPr>
            <w:tcW w:w="1862"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в резерве</w:t>
            </w:r>
          </w:p>
        </w:tc>
      </w:tr>
      <w:tr>
        <w:trPr/>
        <w:tc>
          <w:tcPr>
            <w:tcW w:w="1129"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3</w:t>
            </w:r>
          </w:p>
        </w:tc>
        <w:tc>
          <w:tcPr>
            <w:tcW w:w="312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 - Польский </w:t>
            </w:r>
          </w:p>
        </w:tc>
        <w:tc>
          <w:tcPr>
            <w:tcW w:w="1942"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2709/189</w:t>
            </w:r>
          </w:p>
        </w:tc>
        <w:tc>
          <w:tcPr>
            <w:tcW w:w="186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15,86</w:t>
            </w:r>
          </w:p>
        </w:tc>
        <w:tc>
          <w:tcPr>
            <w:tcW w:w="1862" w:type="dxa"/>
            <w:tcBorders/>
            <w:vAlign w:val="center"/>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35,56</w:t>
            </w:r>
          </w:p>
        </w:tc>
      </w:tr>
      <w:tr>
        <w:trPr/>
        <w:tc>
          <w:tcPr>
            <w:tcW w:w="1129"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4</w:t>
            </w:r>
          </w:p>
        </w:tc>
        <w:tc>
          <w:tcPr>
            <w:tcW w:w="312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 - Польский  </w:t>
            </w:r>
          </w:p>
        </w:tc>
        <w:tc>
          <w:tcPr>
            <w:tcW w:w="1942"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6386</w:t>
            </w:r>
          </w:p>
        </w:tc>
        <w:tc>
          <w:tcPr>
            <w:tcW w:w="1863"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в резерве</w:t>
            </w:r>
          </w:p>
        </w:tc>
        <w:tc>
          <w:tcPr>
            <w:tcW w:w="1862"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в резерве</w:t>
            </w:r>
          </w:p>
        </w:tc>
      </w:tr>
      <w:tr>
        <w:trPr/>
        <w:tc>
          <w:tcPr>
            <w:tcW w:w="1129"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5</w:t>
            </w:r>
          </w:p>
        </w:tc>
        <w:tc>
          <w:tcPr>
            <w:tcW w:w="312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942"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51825</w:t>
            </w:r>
          </w:p>
        </w:tc>
        <w:tc>
          <w:tcPr>
            <w:tcW w:w="186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79,58</w:t>
            </w:r>
          </w:p>
        </w:tc>
        <w:tc>
          <w:tcPr>
            <w:tcW w:w="1862" w:type="dxa"/>
            <w:tcBorders/>
            <w:vAlign w:val="center"/>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45,03</w:t>
            </w:r>
          </w:p>
        </w:tc>
      </w:tr>
      <w:tr>
        <w:trPr/>
        <w:tc>
          <w:tcPr>
            <w:tcW w:w="1129"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6</w:t>
            </w:r>
          </w:p>
        </w:tc>
        <w:tc>
          <w:tcPr>
            <w:tcW w:w="312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942"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51822</w:t>
            </w:r>
          </w:p>
        </w:tc>
        <w:tc>
          <w:tcPr>
            <w:tcW w:w="1863"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в резерве</w:t>
            </w:r>
          </w:p>
        </w:tc>
        <w:tc>
          <w:tcPr>
            <w:tcW w:w="1862"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в резерве</w:t>
            </w:r>
          </w:p>
        </w:tc>
      </w:tr>
      <w:tr>
        <w:trPr/>
        <w:tc>
          <w:tcPr>
            <w:tcW w:w="1129"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7</w:t>
            </w:r>
          </w:p>
        </w:tc>
        <w:tc>
          <w:tcPr>
            <w:tcW w:w="312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942"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51820</w:t>
            </w:r>
          </w:p>
        </w:tc>
        <w:tc>
          <w:tcPr>
            <w:tcW w:w="186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306,97</w:t>
            </w:r>
          </w:p>
        </w:tc>
        <w:tc>
          <w:tcPr>
            <w:tcW w:w="1862" w:type="dxa"/>
            <w:tcBorders/>
            <w:vAlign w:val="center"/>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248,85</w:t>
            </w:r>
          </w:p>
        </w:tc>
      </w:tr>
      <w:tr>
        <w:trPr/>
        <w:tc>
          <w:tcPr>
            <w:tcW w:w="1129"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8</w:t>
            </w:r>
          </w:p>
        </w:tc>
        <w:tc>
          <w:tcPr>
            <w:tcW w:w="312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942"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71081</w:t>
            </w:r>
          </w:p>
        </w:tc>
        <w:tc>
          <w:tcPr>
            <w:tcW w:w="186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178,17</w:t>
            </w:r>
          </w:p>
        </w:tc>
        <w:tc>
          <w:tcPr>
            <w:tcW w:w="1862" w:type="dxa"/>
            <w:tcBorders/>
            <w:vAlign w:val="center"/>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199,48</w:t>
            </w:r>
          </w:p>
        </w:tc>
      </w:tr>
      <w:tr>
        <w:trPr/>
        <w:tc>
          <w:tcPr>
            <w:tcW w:w="1129"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9</w:t>
            </w:r>
          </w:p>
        </w:tc>
        <w:tc>
          <w:tcPr>
            <w:tcW w:w="312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942"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43151</w:t>
            </w:r>
          </w:p>
        </w:tc>
        <w:tc>
          <w:tcPr>
            <w:tcW w:w="1863"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в резерве</w:t>
            </w:r>
          </w:p>
        </w:tc>
        <w:tc>
          <w:tcPr>
            <w:tcW w:w="1862"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в резерве</w:t>
            </w:r>
          </w:p>
        </w:tc>
      </w:tr>
      <w:tr>
        <w:trPr/>
        <w:tc>
          <w:tcPr>
            <w:tcW w:w="1129"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10</w:t>
            </w:r>
          </w:p>
        </w:tc>
        <w:tc>
          <w:tcPr>
            <w:tcW w:w="312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942"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43152</w:t>
            </w:r>
          </w:p>
        </w:tc>
        <w:tc>
          <w:tcPr>
            <w:tcW w:w="186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51,01</w:t>
            </w:r>
          </w:p>
        </w:tc>
        <w:tc>
          <w:tcPr>
            <w:tcW w:w="1862"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118,49</w:t>
            </w:r>
          </w:p>
        </w:tc>
      </w:tr>
      <w:tr>
        <w:trPr/>
        <w:tc>
          <w:tcPr>
            <w:tcW w:w="1129"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11</w:t>
            </w:r>
          </w:p>
        </w:tc>
        <w:tc>
          <w:tcPr>
            <w:tcW w:w="312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Ю-Польский </w:t>
            </w:r>
          </w:p>
        </w:tc>
        <w:tc>
          <w:tcPr>
            <w:tcW w:w="1942"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w:t>
            </w:r>
          </w:p>
        </w:tc>
        <w:tc>
          <w:tcPr>
            <w:tcW w:w="186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63,47</w:t>
            </w:r>
          </w:p>
        </w:tc>
        <w:tc>
          <w:tcPr>
            <w:tcW w:w="1862"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в резерве</w:t>
            </w:r>
          </w:p>
        </w:tc>
      </w:tr>
      <w:tr>
        <w:trPr/>
        <w:tc>
          <w:tcPr>
            <w:tcW w:w="1129"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12</w:t>
            </w:r>
          </w:p>
        </w:tc>
        <w:tc>
          <w:tcPr>
            <w:tcW w:w="312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Ю-Польский </w:t>
            </w:r>
          </w:p>
        </w:tc>
        <w:tc>
          <w:tcPr>
            <w:tcW w:w="1942"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1-Э</w:t>
            </w:r>
          </w:p>
        </w:tc>
        <w:tc>
          <w:tcPr>
            <w:tcW w:w="1863"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в резерве</w:t>
            </w:r>
          </w:p>
        </w:tc>
        <w:tc>
          <w:tcPr>
            <w:tcW w:w="1862" w:type="dxa"/>
            <w:tcBorders/>
            <w:vAlign w:val="center"/>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30,82</w:t>
            </w:r>
          </w:p>
        </w:tc>
      </w:tr>
      <w:tr>
        <w:trPr/>
        <w:tc>
          <w:tcPr>
            <w:tcW w:w="1129" w:type="dxa"/>
            <w:tcBorders/>
            <w:vAlign w:val="bottom"/>
          </w:tcPr>
          <w:p>
            <w:pPr>
              <w:pStyle w:val="Normal"/>
              <w:widowControl w:val="false"/>
              <w:spacing w:before="0" w:after="0"/>
              <w:jc w:val="right"/>
              <w:rPr>
                <w:rFonts w:ascii="Calibri" w:hAnsi="Calibri" w:cs="Calibri" w:asciiTheme="minorHAnsi" w:cstheme="minorHAnsi" w:hAnsiTheme="minorHAnsi"/>
              </w:rPr>
            </w:pPr>
            <w:r>
              <w:rPr>
                <w:rFonts w:cs="Calibri" w:ascii="Calibri" w:hAnsi="Calibri" w:asciiTheme="minorHAnsi" w:cstheme="minorHAnsi" w:hAnsiTheme="minorHAnsi"/>
                <w:kern w:val="0"/>
                <w:sz w:val="20"/>
                <w:szCs w:val="20"/>
                <w:lang w:val="ru-RU" w:eastAsia="ru-RU" w:bidi="ar-SA"/>
              </w:rPr>
              <w:t>13</w:t>
            </w:r>
          </w:p>
        </w:tc>
        <w:tc>
          <w:tcPr>
            <w:tcW w:w="3125"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Артскважина г. Ю-Польский</w:t>
            </w:r>
          </w:p>
        </w:tc>
        <w:tc>
          <w:tcPr>
            <w:tcW w:w="1942"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23665</w:t>
            </w:r>
          </w:p>
        </w:tc>
        <w:tc>
          <w:tcPr>
            <w:tcW w:w="1863"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w:t>
            </w:r>
          </w:p>
        </w:tc>
        <w:tc>
          <w:tcPr>
            <w:tcW w:w="1862" w:type="dxa"/>
            <w:tcBorders/>
            <w:vAlign w:val="center"/>
          </w:tcPr>
          <w:p>
            <w:pPr>
              <w:pStyle w:val="Normal"/>
              <w:widowControl w:val="false"/>
              <w:spacing w:before="0" w:after="0"/>
              <w:jc w:val="center"/>
              <w:rPr>
                <w:rFonts w:ascii="Calibri" w:hAnsi="Calibri" w:cs="Calibri" w:asciiTheme="minorHAnsi" w:cstheme="minorHAnsi" w:hAnsiTheme="minorHAnsi"/>
              </w:rPr>
            </w:pPr>
            <w:r>
              <w:rPr>
                <w:rFonts w:cs="Calibri" w:ascii="Calibri" w:hAnsi="Calibri" w:asciiTheme="minorHAnsi" w:cstheme="minorHAnsi" w:hAnsiTheme="minorHAnsi"/>
                <w:kern w:val="0"/>
                <w:sz w:val="24"/>
                <w:szCs w:val="24"/>
                <w:lang w:val="ru-RU" w:eastAsia="ru-RU" w:bidi="ar-SA"/>
              </w:rPr>
              <w:t>―</w:t>
            </w:r>
          </w:p>
        </w:tc>
      </w:tr>
      <w:tr>
        <w:trPr/>
        <w:tc>
          <w:tcPr>
            <w:tcW w:w="1129" w:type="dxa"/>
            <w:tcBorders/>
            <w:vAlign w:val="bottom"/>
          </w:tcPr>
          <w:p>
            <w:pPr>
              <w:pStyle w:val="Normal"/>
              <w:widowControl w:val="false"/>
              <w:spacing w:before="0" w:after="0"/>
              <w:jc w:val="right"/>
              <w:rPr>
                <w:rFonts w:ascii="Calibri" w:hAnsi="Calibri" w:cs="Calibri" w:asciiTheme="minorHAnsi" w:cstheme="minorHAnsi" w:hAnsiTheme="minorHAnsi"/>
              </w:rPr>
            </w:pPr>
            <w:r>
              <w:rPr>
                <w:rFonts w:cs="Calibri" w:ascii="Calibri" w:hAnsi="Calibri" w:asciiTheme="minorHAnsi" w:cstheme="minorHAnsi" w:hAnsiTheme="minorHAnsi"/>
                <w:kern w:val="0"/>
                <w:sz w:val="20"/>
                <w:szCs w:val="20"/>
                <w:lang w:val="ru-RU" w:eastAsia="ru-RU" w:bidi="ar-SA"/>
              </w:rPr>
              <w:t>14</w:t>
            </w:r>
          </w:p>
        </w:tc>
        <w:tc>
          <w:tcPr>
            <w:tcW w:w="3125"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Артскважина г. Ю-Польский</w:t>
            </w:r>
          </w:p>
        </w:tc>
        <w:tc>
          <w:tcPr>
            <w:tcW w:w="1942"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35-р</w:t>
            </w:r>
          </w:p>
        </w:tc>
        <w:tc>
          <w:tcPr>
            <w:tcW w:w="1863"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w:t>
            </w:r>
          </w:p>
        </w:tc>
        <w:tc>
          <w:tcPr>
            <w:tcW w:w="1862" w:type="dxa"/>
            <w:tcBorders/>
            <w:vAlign w:val="center"/>
          </w:tcPr>
          <w:p>
            <w:pPr>
              <w:pStyle w:val="Normal"/>
              <w:widowControl w:val="false"/>
              <w:spacing w:before="0" w:after="0"/>
              <w:jc w:val="center"/>
              <w:rPr>
                <w:rFonts w:ascii="Calibri" w:hAnsi="Calibri" w:cs="Calibri" w:asciiTheme="minorHAnsi" w:cstheme="minorHAnsi" w:hAnsiTheme="minorHAnsi"/>
              </w:rPr>
            </w:pPr>
            <w:r>
              <w:rPr>
                <w:rFonts w:cs="Calibri" w:ascii="Calibri" w:hAnsi="Calibri" w:asciiTheme="minorHAnsi" w:cstheme="minorHAnsi" w:hAnsiTheme="minorHAnsi"/>
                <w:kern w:val="0"/>
                <w:sz w:val="24"/>
                <w:szCs w:val="24"/>
                <w:lang w:val="ru-RU" w:eastAsia="ru-RU" w:bidi="ar-SA"/>
              </w:rPr>
              <w:t>―</w:t>
            </w:r>
          </w:p>
        </w:tc>
      </w:tr>
    </w:tbl>
    <w:p>
      <w:pPr>
        <w:pStyle w:val="Style35"/>
        <w:spacing w:lineRule="auto" w:line="276" w:before="12" w:after="0"/>
        <w:ind w:right="183" w:hanging="0"/>
        <w:jc w:val="both"/>
        <w:rPr>
          <w:rFonts w:ascii="Calibri" w:hAnsi="Calibri"/>
          <w:b/>
          <w:b/>
          <w:sz w:val="24"/>
          <w:szCs w:val="24"/>
        </w:rPr>
      </w:pPr>
      <w:r>
        <w:rPr>
          <w:rFonts w:ascii="Calibri" w:hAnsi="Calibri"/>
          <w:b/>
          <w:sz w:val="24"/>
          <w:szCs w:val="24"/>
        </w:rPr>
      </w:r>
    </w:p>
    <w:p>
      <w:pPr>
        <w:pStyle w:val="Style35"/>
        <w:spacing w:lineRule="auto" w:line="276"/>
        <w:ind w:right="181" w:hanging="0"/>
        <w:jc w:val="center"/>
        <w:rPr>
          <w:rFonts w:ascii="Calibri" w:hAnsi="Calibri"/>
          <w:sz w:val="24"/>
          <w:szCs w:val="24"/>
        </w:rPr>
      </w:pPr>
      <w:r>
        <w:rPr/>
        <w:drawing>
          <wp:inline distT="0" distB="0" distL="0" distR="0">
            <wp:extent cx="6302375" cy="3333115"/>
            <wp:effectExtent l="0" t="0" r="0" b="0"/>
            <wp:docPr id="3"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pPr>
        <w:pStyle w:val="Style35"/>
        <w:spacing w:lineRule="auto" w:line="276"/>
        <w:ind w:right="181" w:hanging="0"/>
        <w:jc w:val="center"/>
        <w:rPr>
          <w:rFonts w:ascii="Calibri" w:hAnsi="Calibri"/>
          <w:b/>
          <w:b/>
          <w:sz w:val="24"/>
          <w:szCs w:val="24"/>
        </w:rPr>
      </w:pPr>
      <w:r>
        <w:rPr>
          <w:rFonts w:ascii="Calibri" w:hAnsi="Calibri"/>
          <w:b/>
          <w:sz w:val="24"/>
          <w:szCs w:val="24"/>
        </w:rPr>
        <w:t>Рисунок 3.1 – Объем подъема воды на ВЗУ г. Юрьев-Польский за период 2018-2019 гг.</w:t>
      </w:r>
    </w:p>
    <w:p>
      <w:pPr>
        <w:pStyle w:val="Style35"/>
        <w:spacing w:lineRule="auto" w:line="276" w:before="65" w:after="0"/>
        <w:ind w:right="183" w:firstLine="566"/>
        <w:jc w:val="both"/>
        <w:rPr>
          <w:rFonts w:ascii="Calibri" w:hAnsi="Calibri"/>
          <w:sz w:val="24"/>
          <w:szCs w:val="24"/>
        </w:rPr>
      </w:pPr>
      <w:r>
        <w:rPr>
          <w:rFonts w:ascii="Calibri" w:hAnsi="Calibri"/>
          <w:sz w:val="24"/>
          <w:szCs w:val="24"/>
        </w:rPr>
      </w:r>
    </w:p>
    <w:p>
      <w:pPr>
        <w:pStyle w:val="Style35"/>
        <w:spacing w:lineRule="auto" w:line="276" w:before="65" w:after="0"/>
        <w:ind w:right="183" w:firstLine="566"/>
        <w:jc w:val="both"/>
        <w:rPr>
          <w:rFonts w:ascii="Calibri" w:hAnsi="Calibri"/>
          <w:sz w:val="24"/>
          <w:szCs w:val="24"/>
        </w:rPr>
      </w:pPr>
      <w:r>
        <w:rPr>
          <w:rFonts w:ascii="Calibri" w:hAnsi="Calibri"/>
          <w:sz w:val="24"/>
          <w:szCs w:val="24"/>
        </w:rPr>
        <w:t>Как видно из представленной таблицы, основной объем подачи холодной воды осуществляется с территории городского водозабора со скважин №43152, №71081 и №51820. Одиночные скважины, расположенная на территории города Юрьев-Польский, используются для нормализации давления в водопроводных сетях, особенно в часы наибольшего расхода воды.</w:t>
      </w:r>
    </w:p>
    <w:p>
      <w:pPr>
        <w:pStyle w:val="Style35"/>
        <w:spacing w:lineRule="auto" w:line="276" w:before="65" w:after="0"/>
        <w:ind w:right="183" w:firstLine="566"/>
        <w:jc w:val="both"/>
        <w:rPr>
          <w:rFonts w:ascii="Calibri" w:hAnsi="Calibri"/>
          <w:sz w:val="24"/>
          <w:szCs w:val="24"/>
        </w:rPr>
      </w:pPr>
      <w:r>
        <w:rPr>
          <w:rFonts w:ascii="Calibri" w:hAnsi="Calibri"/>
          <w:sz w:val="24"/>
          <w:szCs w:val="24"/>
        </w:rPr>
        <w:t>Информация об объемах потребления холодной воды источниками теплоснабжения для производства и отпуска теплоносителя на нужды отопления и горячего водоснабжения представлена в таблице 3.4.</w:t>
      </w:r>
    </w:p>
    <w:p>
      <w:pPr>
        <w:pStyle w:val="Style35"/>
        <w:spacing w:lineRule="auto" w:line="276" w:before="65" w:after="0"/>
        <w:ind w:right="183" w:firstLine="566"/>
        <w:jc w:val="both"/>
        <w:rPr>
          <w:rFonts w:ascii="Calibri" w:hAnsi="Calibri"/>
          <w:sz w:val="24"/>
          <w:szCs w:val="24"/>
        </w:rPr>
      </w:pPr>
      <w:r>
        <w:rPr>
          <w:rFonts w:ascii="Calibri" w:hAnsi="Calibri"/>
          <w:sz w:val="24"/>
          <w:szCs w:val="24"/>
        </w:rPr>
      </w:r>
    </w:p>
    <w:p>
      <w:pPr>
        <w:pStyle w:val="Style35"/>
        <w:spacing w:lineRule="auto" w:line="276" w:before="65" w:after="0"/>
        <w:ind w:right="183" w:firstLine="566"/>
        <w:jc w:val="both"/>
        <w:rPr>
          <w:rFonts w:ascii="Calibri" w:hAnsi="Calibri"/>
          <w:sz w:val="24"/>
          <w:szCs w:val="24"/>
        </w:rPr>
      </w:pPr>
      <w:r>
        <w:rPr>
          <w:rFonts w:ascii="Calibri" w:hAnsi="Calibri"/>
          <w:sz w:val="24"/>
          <w:szCs w:val="24"/>
        </w:rPr>
      </w:r>
    </w:p>
    <w:p>
      <w:pPr>
        <w:pStyle w:val="Style35"/>
        <w:spacing w:lineRule="auto" w:line="276" w:before="65" w:after="0"/>
        <w:ind w:right="183" w:firstLine="566"/>
        <w:jc w:val="both"/>
        <w:rPr>
          <w:rFonts w:ascii="Calibri" w:hAnsi="Calibri"/>
          <w:sz w:val="24"/>
          <w:szCs w:val="24"/>
        </w:rPr>
      </w:pPr>
      <w:r>
        <w:rPr>
          <w:rFonts w:ascii="Calibri" w:hAnsi="Calibri"/>
          <w:sz w:val="24"/>
          <w:szCs w:val="24"/>
        </w:rPr>
      </w:r>
    </w:p>
    <w:p>
      <w:pPr>
        <w:pStyle w:val="Style35"/>
        <w:spacing w:lineRule="auto" w:line="276" w:before="65" w:after="0"/>
        <w:ind w:right="183" w:firstLine="566"/>
        <w:jc w:val="both"/>
        <w:rPr>
          <w:rFonts w:ascii="Calibri" w:hAnsi="Calibri"/>
          <w:sz w:val="24"/>
          <w:szCs w:val="24"/>
        </w:rPr>
      </w:pPr>
      <w:r>
        <w:rPr>
          <w:rFonts w:ascii="Calibri" w:hAnsi="Calibri"/>
          <w:sz w:val="24"/>
          <w:szCs w:val="24"/>
        </w:rPr>
      </w:r>
    </w:p>
    <w:p>
      <w:pPr>
        <w:pStyle w:val="Style35"/>
        <w:spacing w:lineRule="auto" w:line="276" w:before="65" w:after="0"/>
        <w:ind w:right="183" w:hanging="0"/>
        <w:jc w:val="both"/>
        <w:rPr>
          <w:rFonts w:ascii="Calibri" w:hAnsi="Calibri"/>
          <w:b/>
          <w:b/>
          <w:sz w:val="24"/>
          <w:szCs w:val="24"/>
        </w:rPr>
      </w:pPr>
      <w:r>
        <w:rPr>
          <w:rFonts w:ascii="Calibri" w:hAnsi="Calibri"/>
          <w:b/>
          <w:sz w:val="24"/>
          <w:szCs w:val="24"/>
        </w:rPr>
        <w:t>Таблица 3.4 - Территориальный баланс подачи горячей воды</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388"/>
        <w:gridCol w:w="3266"/>
        <w:gridCol w:w="3267"/>
      </w:tblGrid>
      <w:tr>
        <w:trPr>
          <w:trHeight w:val="20" w:hRule="atLeast"/>
        </w:trPr>
        <w:tc>
          <w:tcPr>
            <w:tcW w:w="338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bCs/>
                <w:color w:val="000000"/>
                <w:sz w:val="24"/>
                <w:szCs w:val="24"/>
                <w:lang w:eastAsia="ru-RU"/>
              </w:rPr>
            </w:pPr>
            <w:r>
              <w:rPr>
                <w:rFonts w:eastAsia="Times New Roman" w:cs="Calibri" w:ascii="Calibri" w:hAnsi="Calibri" w:asciiTheme="minorHAnsi" w:cstheme="minorHAnsi" w:hAnsiTheme="minorHAnsi"/>
                <w:b/>
                <w:bCs/>
                <w:color w:val="000000"/>
                <w:sz w:val="24"/>
                <w:szCs w:val="24"/>
                <w:lang w:eastAsia="ru-RU"/>
              </w:rPr>
              <w:t>Наименование объекта теплоснабжения</w:t>
            </w:r>
          </w:p>
        </w:tc>
        <w:tc>
          <w:tcPr>
            <w:tcW w:w="326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bCs/>
                <w:color w:val="000000"/>
                <w:sz w:val="24"/>
                <w:szCs w:val="24"/>
                <w:lang w:eastAsia="ru-RU"/>
              </w:rPr>
            </w:pPr>
            <w:r>
              <w:rPr>
                <w:rFonts w:eastAsia="Times New Roman" w:cs="Calibri" w:ascii="Calibri" w:hAnsi="Calibri" w:asciiTheme="minorHAnsi" w:cstheme="minorHAnsi" w:hAnsiTheme="minorHAnsi"/>
                <w:b/>
                <w:bCs/>
                <w:color w:val="000000"/>
                <w:sz w:val="24"/>
                <w:szCs w:val="24"/>
                <w:lang w:eastAsia="ru-RU"/>
              </w:rPr>
              <w:t>Годовой объем потребления воды, м</w:t>
            </w:r>
            <w:r>
              <w:rPr>
                <w:rFonts w:eastAsia="Times New Roman" w:cs="Calibri" w:ascii="Calibri" w:hAnsi="Calibri" w:asciiTheme="minorHAnsi" w:cstheme="minorHAnsi" w:hAnsiTheme="minorHAnsi"/>
                <w:b/>
                <w:bCs/>
                <w:color w:val="000000"/>
                <w:sz w:val="24"/>
                <w:szCs w:val="24"/>
                <w:vertAlign w:val="superscript"/>
                <w:lang w:eastAsia="ru-RU"/>
              </w:rPr>
              <w:t xml:space="preserve">3 </w:t>
            </w:r>
            <w:r>
              <w:rPr>
                <w:rFonts w:eastAsia="Times New Roman" w:cs="Calibri" w:ascii="Calibri" w:hAnsi="Calibri" w:asciiTheme="minorHAnsi" w:cstheme="minorHAnsi" w:hAnsiTheme="minorHAnsi"/>
                <w:b/>
                <w:bCs/>
                <w:color w:val="000000"/>
                <w:sz w:val="24"/>
                <w:szCs w:val="24"/>
                <w:lang w:eastAsia="ru-RU"/>
              </w:rPr>
              <w:t>(2019 г.)</w:t>
            </w:r>
          </w:p>
        </w:tc>
        <w:tc>
          <w:tcPr>
            <w:tcW w:w="3267"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eastAsia="Times New Roman" w:cs="Calibri" w:asciiTheme="minorHAnsi" w:cstheme="minorHAnsi" w:hAnsiTheme="minorHAnsi"/>
                <w:b/>
                <w:b/>
                <w:bCs/>
                <w:color w:val="000000"/>
                <w:sz w:val="24"/>
                <w:szCs w:val="24"/>
                <w:lang w:eastAsia="ru-RU"/>
              </w:rPr>
            </w:pPr>
            <w:r>
              <w:rPr>
                <w:rFonts w:eastAsia="Times New Roman" w:cs="Calibri" w:ascii="Calibri" w:hAnsi="Calibri" w:asciiTheme="minorHAnsi" w:cstheme="minorHAnsi" w:hAnsiTheme="minorHAnsi"/>
                <w:b/>
                <w:bCs/>
                <w:color w:val="000000"/>
                <w:sz w:val="24"/>
                <w:szCs w:val="24"/>
                <w:lang w:eastAsia="ru-RU"/>
              </w:rPr>
              <w:t>Среднечасовая подпитка тепловой сети в эксплуатационном режиме (в т.ч. на нужды ГВС), м3/ч</w:t>
            </w:r>
          </w:p>
        </w:tc>
      </w:tr>
      <w:tr>
        <w:trPr>
          <w:trHeight w:val="20" w:hRule="atLeast"/>
        </w:trPr>
        <w:tc>
          <w:tcPr>
            <w:tcW w:w="3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Котельная №1</w:t>
            </w:r>
          </w:p>
        </w:tc>
        <w:tc>
          <w:tcPr>
            <w:tcW w:w="3266" w:type="dxa"/>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13,47</w:t>
            </w:r>
          </w:p>
        </w:tc>
        <w:tc>
          <w:tcPr>
            <w:tcW w:w="3267" w:type="dxa"/>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1,308</w:t>
            </w:r>
          </w:p>
        </w:tc>
      </w:tr>
      <w:tr>
        <w:trPr>
          <w:trHeight w:val="20" w:hRule="atLeast"/>
        </w:trPr>
        <w:tc>
          <w:tcPr>
            <w:tcW w:w="3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Котельная №2</w:t>
            </w:r>
          </w:p>
        </w:tc>
        <w:tc>
          <w:tcPr>
            <w:tcW w:w="32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0,07906</w:t>
            </w:r>
          </w:p>
        </w:tc>
        <w:tc>
          <w:tcPr>
            <w:tcW w:w="32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0,07</w:t>
            </w:r>
          </w:p>
        </w:tc>
      </w:tr>
      <w:tr>
        <w:trPr>
          <w:trHeight w:val="20" w:hRule="atLeast"/>
        </w:trPr>
        <w:tc>
          <w:tcPr>
            <w:tcW w:w="3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Котельная №3</w:t>
            </w:r>
          </w:p>
        </w:tc>
        <w:tc>
          <w:tcPr>
            <w:tcW w:w="32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0,07</w:t>
            </w:r>
          </w:p>
        </w:tc>
        <w:tc>
          <w:tcPr>
            <w:tcW w:w="32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0,229</w:t>
            </w:r>
          </w:p>
        </w:tc>
      </w:tr>
      <w:tr>
        <w:trPr>
          <w:trHeight w:val="20" w:hRule="atLeast"/>
        </w:trPr>
        <w:tc>
          <w:tcPr>
            <w:tcW w:w="3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Котельная №4</w:t>
            </w:r>
          </w:p>
        </w:tc>
        <w:tc>
          <w:tcPr>
            <w:tcW w:w="3266" w:type="dxa"/>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0,71</w:t>
            </w:r>
          </w:p>
        </w:tc>
        <w:tc>
          <w:tcPr>
            <w:tcW w:w="3267" w:type="dxa"/>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0,191</w:t>
            </w:r>
          </w:p>
        </w:tc>
      </w:tr>
      <w:tr>
        <w:trPr>
          <w:trHeight w:val="20" w:hRule="atLeast"/>
        </w:trPr>
        <w:tc>
          <w:tcPr>
            <w:tcW w:w="3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Котельная №5</w:t>
            </w:r>
          </w:p>
        </w:tc>
        <w:tc>
          <w:tcPr>
            <w:tcW w:w="32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0,07</w:t>
            </w:r>
          </w:p>
        </w:tc>
        <w:tc>
          <w:tcPr>
            <w:tcW w:w="32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0,189</w:t>
            </w:r>
          </w:p>
        </w:tc>
      </w:tr>
      <w:tr>
        <w:trPr>
          <w:trHeight w:val="20" w:hRule="atLeast"/>
        </w:trPr>
        <w:tc>
          <w:tcPr>
            <w:tcW w:w="338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Котельная №6</w:t>
            </w:r>
          </w:p>
        </w:tc>
        <w:tc>
          <w:tcPr>
            <w:tcW w:w="32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9847</w:t>
            </w:r>
          </w:p>
        </w:tc>
        <w:tc>
          <w:tcPr>
            <w:tcW w:w="3267"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0,46</w:t>
            </w:r>
          </w:p>
        </w:tc>
      </w:tr>
    </w:tbl>
    <w:p>
      <w:pPr>
        <w:pStyle w:val="Normal"/>
        <w:jc w:val="center"/>
        <w:rPr>
          <w:rFonts w:ascii="Calibri" w:hAnsi="Calibri" w:cs="Calibri" w:asciiTheme="minorHAnsi" w:cstheme="minorHAnsi" w:hAnsiTheme="minorHAnsi"/>
          <w:sz w:val="24"/>
          <w:szCs w:val="24"/>
        </w:rPr>
      </w:pPr>
      <w:r>
        <w:rPr>
          <w:rFonts w:cs="Calibri" w:cstheme="minorHAnsi" w:ascii="Calibri" w:hAnsi="Calibri"/>
          <w:sz w:val="24"/>
          <w:szCs w:val="24"/>
        </w:rPr>
      </w:r>
    </w:p>
    <w:p>
      <w:pPr>
        <w:pStyle w:val="Normal"/>
        <w:jc w:val="center"/>
        <w:rPr>
          <w:rFonts w:ascii="Calibri" w:hAnsi="Calibri" w:cs="Calibri" w:asciiTheme="minorHAnsi" w:cstheme="minorHAnsi" w:hAnsiTheme="minorHAnsi"/>
          <w:sz w:val="24"/>
          <w:szCs w:val="24"/>
        </w:rPr>
      </w:pPr>
      <w:r>
        <w:rPr>
          <w:rFonts w:cs="Calibri" w:cstheme="minorHAnsi" w:ascii="Calibri" w:hAnsi="Calibri"/>
          <w:sz w:val="24"/>
          <w:szCs w:val="24"/>
        </w:rPr>
      </w:r>
    </w:p>
    <w:p>
      <w:pPr>
        <w:pStyle w:val="1"/>
        <w:numPr>
          <w:ilvl w:val="1"/>
          <w:numId w:val="10"/>
        </w:numPr>
        <w:ind w:left="0" w:hanging="0"/>
        <w:jc w:val="center"/>
        <w:rPr>
          <w:rFonts w:ascii="Calibri" w:hAnsi="Calibri"/>
          <w:sz w:val="26"/>
          <w:szCs w:val="26"/>
        </w:rPr>
      </w:pPr>
      <w:bookmarkStart w:id="70" w:name="_Toc49432178"/>
      <w:bookmarkStart w:id="71" w:name="_Toc462835091"/>
      <w:bookmarkStart w:id="72" w:name="_bookmark21"/>
      <w:bookmarkEnd w:id="72"/>
      <w:r>
        <w:rPr>
          <w:rFonts w:ascii="Calibri" w:hAnsi="Calibri"/>
          <w:sz w:val="26"/>
          <w:szCs w:val="26"/>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города</w:t>
      </w:r>
      <w:bookmarkEnd w:id="70"/>
      <w:bookmarkEnd w:id="71"/>
    </w:p>
    <w:p>
      <w:pPr>
        <w:pStyle w:val="Style35"/>
        <w:spacing w:lineRule="auto" w:line="276" w:before="65" w:after="0"/>
        <w:ind w:right="183" w:firstLine="566"/>
        <w:jc w:val="both"/>
        <w:rPr>
          <w:rFonts w:ascii="Calibri" w:hAnsi="Calibri"/>
          <w:sz w:val="24"/>
          <w:szCs w:val="24"/>
        </w:rPr>
      </w:pPr>
      <w:r>
        <w:rPr>
          <w:rFonts w:ascii="Calibri" w:hAnsi="Calibri"/>
          <w:sz w:val="24"/>
          <w:szCs w:val="24"/>
        </w:rPr>
        <w:t>Основными потребителями холодной воды в г. Юрьев-Польский являются население и юридические лица – 74% и 14% от общего потребления соответственно. Доля организаций бюджетной сферы – 9%. Расход воды на собственные нужды предприятия составляет 3% от общего объема потребления или 21,697 тыс. м</w:t>
      </w:r>
      <w:r>
        <w:rPr>
          <w:rFonts w:ascii="Calibri" w:hAnsi="Calibri"/>
          <w:sz w:val="24"/>
          <w:szCs w:val="24"/>
          <w:vertAlign w:val="superscript"/>
        </w:rPr>
        <w:t>3</w:t>
      </w:r>
      <w:r>
        <w:rPr>
          <w:rFonts w:ascii="Calibri" w:hAnsi="Calibri"/>
          <w:sz w:val="24"/>
          <w:szCs w:val="24"/>
        </w:rPr>
        <w:t>/год. Структурный баланс, тыс. м</w:t>
      </w:r>
      <w:r>
        <w:rPr>
          <w:rFonts w:ascii="Calibri" w:hAnsi="Calibri"/>
          <w:sz w:val="24"/>
          <w:szCs w:val="24"/>
          <w:vertAlign w:val="superscript"/>
        </w:rPr>
        <w:t>3</w:t>
      </w:r>
      <w:r>
        <w:rPr>
          <w:rFonts w:ascii="Calibri" w:hAnsi="Calibri"/>
          <w:sz w:val="24"/>
          <w:szCs w:val="24"/>
        </w:rPr>
        <w:t>, представлен в таблице 3.5.</w:t>
      </w:r>
    </w:p>
    <w:p>
      <w:pPr>
        <w:pStyle w:val="Style35"/>
        <w:spacing w:lineRule="auto" w:line="276" w:before="65" w:after="0"/>
        <w:ind w:right="183" w:hanging="0"/>
        <w:jc w:val="both"/>
        <w:rPr>
          <w:rFonts w:ascii="Calibri" w:hAnsi="Calibri"/>
          <w:b/>
          <w:b/>
          <w:sz w:val="24"/>
          <w:szCs w:val="24"/>
        </w:rPr>
      </w:pPr>
      <w:r>
        <w:rPr>
          <w:rFonts w:ascii="Calibri" w:hAnsi="Calibri"/>
          <w:b/>
          <w:sz w:val="24"/>
          <w:szCs w:val="24"/>
        </w:rPr>
        <w:t>Таблица 3.5. Структурный баланс реализации воды по группам абонентов, тыс. м</w:t>
      </w:r>
      <w:r>
        <w:rPr>
          <w:rFonts w:ascii="Calibri" w:hAnsi="Calibri"/>
          <w:b/>
          <w:sz w:val="24"/>
          <w:szCs w:val="24"/>
          <w:vertAlign w:val="superscript"/>
        </w:rPr>
        <w:t>3</w:t>
      </w:r>
      <w:r>
        <w:rPr>
          <w:rFonts w:ascii="Calibri" w:hAnsi="Calibri"/>
          <w:b/>
          <w:sz w:val="24"/>
          <w:szCs w:val="24"/>
        </w:rPr>
        <w:t>/год</w:t>
      </w:r>
    </w:p>
    <w:tbl>
      <w:tblPr>
        <w:tblW w:w="5000" w:type="pct"/>
        <w:jc w:val="center"/>
        <w:tblInd w:w="0" w:type="dxa"/>
        <w:tblLayout w:type="fixed"/>
        <w:tblCellMar>
          <w:top w:w="0" w:type="dxa"/>
          <w:left w:w="15" w:type="dxa"/>
          <w:bottom w:w="0" w:type="dxa"/>
          <w:right w:w="5" w:type="dxa"/>
        </w:tblCellMar>
        <w:tblLook w:firstRow="1" w:noVBand="0" w:lastRow="1" w:firstColumn="1" w:lastColumn="1" w:noHBand="0" w:val="01e0"/>
      </w:tblPr>
      <w:tblGrid>
        <w:gridCol w:w="4275"/>
        <w:gridCol w:w="1823"/>
        <w:gridCol w:w="1562"/>
        <w:gridCol w:w="2260"/>
      </w:tblGrid>
      <w:tr>
        <w:trPr>
          <w:tblHeader w:val="true"/>
          <w:trHeight w:val="358" w:hRule="atLeast"/>
        </w:trPr>
        <w:tc>
          <w:tcPr>
            <w:tcW w:w="4275" w:type="dxa"/>
            <w:tcBorders>
              <w:top w:val="single" w:sz="12" w:space="0" w:color="000000"/>
              <w:left w:val="single" w:sz="12" w:space="0" w:color="000000"/>
              <w:bottom w:val="single" w:sz="4" w:space="0" w:color="000000"/>
              <w:right w:val="single" w:sz="4" w:space="0" w:color="000000"/>
            </w:tcBorders>
            <w:shd w:color="auto" w:fill="CCFFCC" w:val="clear"/>
            <w:vAlign w:val="center"/>
          </w:tcPr>
          <w:p>
            <w:pPr>
              <w:pStyle w:val="TableParagraph"/>
              <w:widowControl w:val="false"/>
              <w:spacing w:lineRule="auto" w:line="276"/>
              <w:rPr>
                <w:rFonts w:ascii="Calibri" w:hAnsi="Calibri"/>
                <w:b/>
                <w:b/>
                <w:sz w:val="24"/>
                <w:szCs w:val="24"/>
              </w:rPr>
            </w:pPr>
            <w:r>
              <w:rPr>
                <w:rFonts w:ascii="Calibri" w:hAnsi="Calibri"/>
                <w:b/>
                <w:sz w:val="24"/>
                <w:szCs w:val="24"/>
              </w:rPr>
              <w:t>Группа абонентов</w:t>
            </w:r>
          </w:p>
        </w:tc>
        <w:tc>
          <w:tcPr>
            <w:tcW w:w="1823" w:type="dxa"/>
            <w:tcBorders>
              <w:top w:val="single" w:sz="12"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bCs/>
                <w:color w:val="000000"/>
                <w:sz w:val="24"/>
                <w:szCs w:val="24"/>
                <w:lang w:eastAsia="ru-RU"/>
              </w:rPr>
            </w:pPr>
            <w:r>
              <w:rPr>
                <w:rFonts w:eastAsia="Times New Roman" w:cs="Calibri" w:ascii="Calibri" w:hAnsi="Calibri"/>
                <w:b/>
                <w:bCs/>
                <w:color w:val="000000"/>
                <w:sz w:val="24"/>
                <w:szCs w:val="24"/>
                <w:lang w:eastAsia="ru-RU"/>
              </w:rPr>
              <w:t>2017 г.</w:t>
            </w:r>
          </w:p>
        </w:tc>
        <w:tc>
          <w:tcPr>
            <w:tcW w:w="1562" w:type="dxa"/>
            <w:tcBorders>
              <w:top w:val="single" w:sz="12"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bCs/>
                <w:color w:val="000000"/>
                <w:sz w:val="24"/>
                <w:szCs w:val="24"/>
                <w:lang w:eastAsia="ru-RU"/>
              </w:rPr>
            </w:pPr>
            <w:r>
              <w:rPr>
                <w:rFonts w:eastAsia="Times New Roman" w:cs="Calibri" w:ascii="Calibri" w:hAnsi="Calibri"/>
                <w:b/>
                <w:bCs/>
                <w:color w:val="000000"/>
                <w:sz w:val="24"/>
                <w:szCs w:val="24"/>
                <w:lang w:eastAsia="ru-RU"/>
              </w:rPr>
              <w:t>2018 г.</w:t>
            </w:r>
          </w:p>
        </w:tc>
        <w:tc>
          <w:tcPr>
            <w:tcW w:w="2260" w:type="dxa"/>
            <w:tcBorders>
              <w:top w:val="single" w:sz="12" w:space="0" w:color="000000"/>
              <w:left w:val="single" w:sz="4" w:space="0" w:color="000000"/>
              <w:bottom w:val="single" w:sz="4" w:space="0" w:color="000000"/>
              <w:right w:val="single" w:sz="12" w:space="0" w:color="000000"/>
            </w:tcBorders>
            <w:shd w:color="auto" w:fill="CCFFCC" w:val="clear"/>
            <w:vAlign w:val="center"/>
          </w:tcPr>
          <w:p>
            <w:pPr>
              <w:pStyle w:val="Normal"/>
              <w:widowControl w:val="false"/>
              <w:jc w:val="center"/>
              <w:rPr>
                <w:rFonts w:ascii="Calibri" w:hAnsi="Calibri" w:eastAsia="Times New Roman" w:cs="Calibri"/>
                <w:b/>
                <w:b/>
                <w:bCs/>
                <w:color w:val="000000"/>
                <w:sz w:val="24"/>
                <w:szCs w:val="24"/>
                <w:lang w:eastAsia="ru-RU"/>
              </w:rPr>
            </w:pPr>
            <w:r>
              <w:rPr>
                <w:rFonts w:eastAsia="Times New Roman" w:cs="Calibri" w:ascii="Calibri" w:hAnsi="Calibri"/>
                <w:b/>
                <w:bCs/>
                <w:color w:val="000000"/>
                <w:sz w:val="24"/>
                <w:szCs w:val="24"/>
                <w:lang w:eastAsia="ru-RU"/>
              </w:rPr>
              <w:t>2019 г.</w:t>
            </w:r>
          </w:p>
        </w:tc>
      </w:tr>
      <w:tr>
        <w:trPr>
          <w:tblHeader w:val="true"/>
          <w:trHeight w:val="66" w:hRule="atLeast"/>
        </w:trPr>
        <w:tc>
          <w:tcPr>
            <w:tcW w:w="9920" w:type="dxa"/>
            <w:gridSpan w:val="4"/>
            <w:tcBorders>
              <w:top w:val="single" w:sz="12" w:space="0" w:color="000000"/>
              <w:left w:val="single" w:sz="12" w:space="0" w:color="000000"/>
              <w:bottom w:val="single" w:sz="4" w:space="0" w:color="000000"/>
              <w:right w:val="single" w:sz="12" w:space="0" w:color="000000"/>
            </w:tcBorders>
            <w:shd w:color="auto" w:fill="FFC000" w:val="clear"/>
            <w:vAlign w:val="center"/>
          </w:tcPr>
          <w:p>
            <w:pPr>
              <w:pStyle w:val="Normal"/>
              <w:widowControl w:val="false"/>
              <w:jc w:val="center"/>
              <w:rPr>
                <w:rFonts w:ascii="Calibri" w:hAnsi="Calibri" w:eastAsia="Times New Roman" w:cs="Calibri"/>
                <w:b/>
                <w:b/>
                <w:bCs/>
                <w:color w:val="000000"/>
                <w:sz w:val="24"/>
                <w:szCs w:val="24"/>
                <w:lang w:eastAsia="ru-RU"/>
              </w:rPr>
            </w:pPr>
            <w:r>
              <w:rPr>
                <w:rFonts w:eastAsia="Times New Roman" w:cs="Calibri" w:ascii="Calibri" w:hAnsi="Calibri"/>
                <w:b/>
                <w:bCs/>
                <w:color w:val="000000"/>
                <w:sz w:val="24"/>
                <w:szCs w:val="24"/>
                <w:lang w:eastAsia="ru-RU"/>
              </w:rPr>
              <w:t>Питьевая вода</w:t>
            </w:r>
          </w:p>
        </w:tc>
      </w:tr>
      <w:tr>
        <w:trPr>
          <w:trHeight w:val="20" w:hRule="atLeast"/>
        </w:trPr>
        <w:tc>
          <w:tcPr>
            <w:tcW w:w="4275" w:type="dxa"/>
            <w:tcBorders>
              <w:top w:val="single" w:sz="4" w:space="0" w:color="000000"/>
              <w:left w:val="single" w:sz="12" w:space="0" w:color="000000"/>
              <w:bottom w:val="single" w:sz="4" w:space="0" w:color="000000"/>
              <w:right w:val="single" w:sz="4" w:space="0" w:color="000000"/>
            </w:tcBorders>
            <w:vAlign w:val="center"/>
          </w:tcPr>
          <w:p>
            <w:pPr>
              <w:pStyle w:val="TableParagraph"/>
              <w:widowControl w:val="false"/>
              <w:spacing w:lineRule="auto" w:line="276"/>
              <w:jc w:val="left"/>
              <w:rPr>
                <w:rFonts w:ascii="Calibri" w:hAnsi="Calibri"/>
                <w:sz w:val="24"/>
                <w:szCs w:val="24"/>
              </w:rPr>
            </w:pPr>
            <w:r>
              <w:rPr>
                <w:rFonts w:ascii="Calibri" w:hAnsi="Calibri"/>
                <w:sz w:val="24"/>
                <w:szCs w:val="24"/>
              </w:rPr>
              <w:t xml:space="preserve"> </w:t>
            </w:r>
            <w:r>
              <w:rPr>
                <w:rFonts w:ascii="Calibri" w:hAnsi="Calibri"/>
                <w:sz w:val="24"/>
                <w:szCs w:val="24"/>
              </w:rPr>
              <w:t>- Население</w:t>
            </w:r>
          </w:p>
        </w:tc>
        <w:tc>
          <w:tcPr>
            <w:tcW w:w="18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682,145</w:t>
            </w:r>
          </w:p>
        </w:tc>
        <w:tc>
          <w:tcPr>
            <w:tcW w:w="2260" w:type="dxa"/>
            <w:tcBorders>
              <w:top w:val="single" w:sz="4" w:space="0" w:color="000000"/>
              <w:left w:val="single" w:sz="4" w:space="0" w:color="000000"/>
              <w:bottom w:val="single" w:sz="4" w:space="0" w:color="000000"/>
              <w:right w:val="single" w:sz="12"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657,634</w:t>
            </w:r>
          </w:p>
        </w:tc>
      </w:tr>
      <w:tr>
        <w:trPr>
          <w:trHeight w:val="20" w:hRule="atLeast"/>
        </w:trPr>
        <w:tc>
          <w:tcPr>
            <w:tcW w:w="4275" w:type="dxa"/>
            <w:tcBorders>
              <w:top w:val="single" w:sz="4" w:space="0" w:color="000000"/>
              <w:left w:val="single" w:sz="12" w:space="0" w:color="000000"/>
              <w:bottom w:val="single" w:sz="4" w:space="0" w:color="000000"/>
              <w:right w:val="single" w:sz="4" w:space="0" w:color="000000"/>
            </w:tcBorders>
            <w:vAlign w:val="center"/>
          </w:tcPr>
          <w:p>
            <w:pPr>
              <w:pStyle w:val="TableParagraph"/>
              <w:widowControl w:val="false"/>
              <w:spacing w:lineRule="auto" w:line="276"/>
              <w:jc w:val="left"/>
              <w:rPr>
                <w:rFonts w:ascii="Calibri" w:hAnsi="Calibri"/>
                <w:sz w:val="24"/>
                <w:szCs w:val="24"/>
              </w:rPr>
            </w:pPr>
            <w:r>
              <w:rPr>
                <w:rFonts w:ascii="Calibri" w:hAnsi="Calibri"/>
                <w:sz w:val="24"/>
                <w:szCs w:val="24"/>
              </w:rPr>
              <w:t xml:space="preserve"> </w:t>
            </w:r>
            <w:r>
              <w:rPr>
                <w:rFonts w:ascii="Calibri" w:hAnsi="Calibri"/>
                <w:sz w:val="24"/>
                <w:szCs w:val="24"/>
              </w:rPr>
              <w:t>- Прочие потребители</w:t>
            </w:r>
          </w:p>
        </w:tc>
        <w:tc>
          <w:tcPr>
            <w:tcW w:w="18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129,029</w:t>
            </w:r>
          </w:p>
        </w:tc>
        <w:tc>
          <w:tcPr>
            <w:tcW w:w="2260" w:type="dxa"/>
            <w:tcBorders>
              <w:top w:val="single" w:sz="4" w:space="0" w:color="000000"/>
              <w:left w:val="single" w:sz="4" w:space="0" w:color="000000"/>
              <w:bottom w:val="single" w:sz="4" w:space="0" w:color="000000"/>
              <w:right w:val="single" w:sz="12"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127,692</w:t>
            </w:r>
          </w:p>
        </w:tc>
      </w:tr>
      <w:tr>
        <w:trPr>
          <w:trHeight w:val="20" w:hRule="atLeast"/>
        </w:trPr>
        <w:tc>
          <w:tcPr>
            <w:tcW w:w="4275" w:type="dxa"/>
            <w:tcBorders>
              <w:top w:val="single" w:sz="4" w:space="0" w:color="000000"/>
              <w:left w:val="single" w:sz="12" w:space="0" w:color="000000"/>
              <w:bottom w:val="single" w:sz="4" w:space="0" w:color="000000"/>
              <w:right w:val="single" w:sz="4" w:space="0" w:color="000000"/>
            </w:tcBorders>
            <w:vAlign w:val="center"/>
          </w:tcPr>
          <w:p>
            <w:pPr>
              <w:pStyle w:val="TableParagraph"/>
              <w:widowControl w:val="false"/>
              <w:spacing w:lineRule="auto" w:line="276"/>
              <w:jc w:val="left"/>
              <w:rPr>
                <w:rFonts w:ascii="Calibri" w:hAnsi="Calibri"/>
                <w:sz w:val="24"/>
                <w:szCs w:val="24"/>
              </w:rPr>
            </w:pPr>
            <w:r>
              <w:rPr>
                <w:rFonts w:ascii="Calibri" w:hAnsi="Calibri"/>
                <w:sz w:val="24"/>
                <w:szCs w:val="24"/>
              </w:rPr>
              <w:t xml:space="preserve"> </w:t>
            </w:r>
            <w:r>
              <w:rPr>
                <w:rFonts w:ascii="Calibri" w:hAnsi="Calibri"/>
                <w:sz w:val="24"/>
                <w:szCs w:val="24"/>
              </w:rPr>
              <w:t>- Бюджетные потребители</w:t>
            </w:r>
          </w:p>
        </w:tc>
        <w:tc>
          <w:tcPr>
            <w:tcW w:w="18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562" w:type="dxa"/>
            <w:tcBorders>
              <w:top w:val="single" w:sz="4" w:space="0" w:color="000000"/>
              <w:left w:val="single" w:sz="12"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73,536</w:t>
            </w:r>
          </w:p>
        </w:tc>
        <w:tc>
          <w:tcPr>
            <w:tcW w:w="2260" w:type="dxa"/>
            <w:tcBorders>
              <w:top w:val="single" w:sz="4" w:space="0" w:color="000000"/>
              <w:left w:val="single" w:sz="4" w:space="0" w:color="000000"/>
              <w:bottom w:val="single" w:sz="4" w:space="0" w:color="000000"/>
              <w:right w:val="single" w:sz="12"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r>
      <w:tr>
        <w:trPr>
          <w:trHeight w:val="20" w:hRule="atLeast"/>
        </w:trPr>
        <w:tc>
          <w:tcPr>
            <w:tcW w:w="4275" w:type="dxa"/>
            <w:tcBorders>
              <w:top w:val="single" w:sz="4" w:space="0" w:color="000000"/>
              <w:left w:val="single" w:sz="12" w:space="0" w:color="000000"/>
              <w:bottom w:val="single" w:sz="4" w:space="0" w:color="000000"/>
              <w:right w:val="single" w:sz="4" w:space="0" w:color="000000"/>
            </w:tcBorders>
            <w:vAlign w:val="center"/>
          </w:tcPr>
          <w:p>
            <w:pPr>
              <w:pStyle w:val="TableParagraph"/>
              <w:widowControl w:val="false"/>
              <w:jc w:val="left"/>
              <w:rPr>
                <w:rFonts w:ascii="Calibri" w:hAnsi="Calibri"/>
                <w:sz w:val="24"/>
                <w:szCs w:val="24"/>
              </w:rPr>
            </w:pPr>
            <w:r>
              <w:rPr>
                <w:rFonts w:ascii="Calibri" w:hAnsi="Calibri"/>
                <w:sz w:val="24"/>
                <w:szCs w:val="24"/>
              </w:rPr>
              <w:t xml:space="preserve"> </w:t>
            </w:r>
            <w:r>
              <w:rPr>
                <w:rFonts w:ascii="Calibri" w:hAnsi="Calibri"/>
                <w:sz w:val="24"/>
                <w:szCs w:val="24"/>
              </w:rPr>
              <w:t>-  Потребление на собственные нужды предприятия</w:t>
            </w:r>
          </w:p>
        </w:tc>
        <w:tc>
          <w:tcPr>
            <w:tcW w:w="18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562" w:type="dxa"/>
            <w:tcBorders>
              <w:top w:val="single" w:sz="4" w:space="0" w:color="000000"/>
              <w:left w:val="single" w:sz="12"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23,639</w:t>
            </w:r>
          </w:p>
        </w:tc>
        <w:tc>
          <w:tcPr>
            <w:tcW w:w="2260" w:type="dxa"/>
            <w:tcBorders>
              <w:top w:val="single" w:sz="4" w:space="0" w:color="000000"/>
              <w:left w:val="single" w:sz="4" w:space="0" w:color="000000"/>
              <w:bottom w:val="single" w:sz="4" w:space="0" w:color="000000"/>
              <w:right w:val="single" w:sz="12"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21,697</w:t>
            </w:r>
          </w:p>
        </w:tc>
      </w:tr>
      <w:tr>
        <w:trPr>
          <w:trHeight w:val="20" w:hRule="atLeast"/>
        </w:trPr>
        <w:tc>
          <w:tcPr>
            <w:tcW w:w="4275" w:type="dxa"/>
            <w:tcBorders>
              <w:top w:val="single" w:sz="4" w:space="0" w:color="000000"/>
              <w:left w:val="single" w:sz="12" w:space="0" w:color="000000"/>
              <w:bottom w:val="single" w:sz="12" w:space="0" w:color="000000"/>
              <w:right w:val="single" w:sz="4" w:space="0" w:color="000000"/>
            </w:tcBorders>
            <w:vAlign w:val="center"/>
          </w:tcPr>
          <w:p>
            <w:pPr>
              <w:pStyle w:val="TableParagraph"/>
              <w:widowControl w:val="false"/>
              <w:spacing w:lineRule="auto" w:line="276"/>
              <w:jc w:val="left"/>
              <w:rPr>
                <w:rFonts w:ascii="Calibri" w:hAnsi="Calibri"/>
                <w:b/>
                <w:b/>
                <w:color w:val="000000"/>
                <w:sz w:val="24"/>
                <w:szCs w:val="24"/>
                <w:lang w:eastAsia="ru-RU"/>
              </w:rPr>
            </w:pPr>
            <w:r>
              <w:rPr>
                <w:rFonts w:ascii="Calibri" w:hAnsi="Calibri"/>
                <w:b/>
                <w:color w:val="000000"/>
                <w:sz w:val="24"/>
                <w:szCs w:val="24"/>
                <w:lang w:eastAsia="ru-RU"/>
              </w:rPr>
              <w:t>Всего по МО г. Юрьев-Польский</w:t>
            </w:r>
          </w:p>
        </w:tc>
        <w:tc>
          <w:tcPr>
            <w:tcW w:w="1823" w:type="dxa"/>
            <w:tcBorders>
              <w:top w:val="single" w:sz="4" w:space="0" w:color="000000"/>
              <w:left w:val="single" w:sz="4" w:space="0" w:color="000000"/>
              <w:bottom w:val="single" w:sz="12" w:space="0" w:color="000000"/>
              <w:right w:val="single" w:sz="4" w:space="0" w:color="000000"/>
            </w:tcBorders>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н/д</w:t>
            </w:r>
          </w:p>
        </w:tc>
        <w:tc>
          <w:tcPr>
            <w:tcW w:w="1562" w:type="dxa"/>
            <w:tcBorders>
              <w:top w:val="single" w:sz="4" w:space="0" w:color="000000"/>
              <w:left w:val="single" w:sz="12" w:space="0" w:color="000000"/>
              <w:bottom w:val="single" w:sz="12" w:space="0" w:color="000000"/>
              <w:right w:val="single" w:sz="4" w:space="0" w:color="000000"/>
            </w:tcBorders>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908,349</w:t>
            </w:r>
          </w:p>
        </w:tc>
        <w:tc>
          <w:tcPr>
            <w:tcW w:w="2260" w:type="dxa"/>
            <w:tcBorders>
              <w:top w:val="single" w:sz="4" w:space="0" w:color="000000"/>
              <w:left w:val="single" w:sz="4" w:space="0" w:color="000000"/>
              <w:bottom w:val="single" w:sz="12" w:space="0" w:color="000000"/>
              <w:right w:val="single" w:sz="12" w:space="0" w:color="000000"/>
            </w:tcBorders>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885,995</w:t>
            </w:r>
          </w:p>
        </w:tc>
      </w:tr>
      <w:tr>
        <w:trPr>
          <w:trHeight w:val="20" w:hRule="atLeast"/>
        </w:trPr>
        <w:tc>
          <w:tcPr>
            <w:tcW w:w="9920" w:type="dxa"/>
            <w:gridSpan w:val="4"/>
            <w:tcBorders>
              <w:top w:val="single" w:sz="12" w:space="0" w:color="000000"/>
              <w:left w:val="single" w:sz="12" w:space="0" w:color="000000"/>
              <w:bottom w:val="single" w:sz="4" w:space="0" w:color="000000"/>
              <w:right w:val="single" w:sz="12" w:space="0" w:color="000000"/>
            </w:tcBorders>
            <w:shd w:color="auto" w:fill="FFC000" w:val="clear"/>
            <w:vAlign w:val="center"/>
          </w:tcPr>
          <w:p>
            <w:pPr>
              <w:pStyle w:val="Normal"/>
              <w:widowControl w:val="false"/>
              <w:jc w:val="center"/>
              <w:rPr>
                <w:rFonts w:ascii="Calibri" w:hAnsi="Calibri" w:eastAsia="Times New Roman" w:cs="Calibri"/>
                <w:b/>
                <w:b/>
                <w:bCs/>
                <w:color w:val="000000"/>
                <w:sz w:val="24"/>
                <w:szCs w:val="24"/>
                <w:lang w:eastAsia="ru-RU"/>
              </w:rPr>
            </w:pPr>
            <w:r>
              <w:rPr>
                <w:rFonts w:eastAsia="Times New Roman" w:cs="Calibri" w:ascii="Calibri" w:hAnsi="Calibri"/>
                <w:b/>
                <w:bCs/>
                <w:color w:val="000000"/>
                <w:sz w:val="24"/>
                <w:szCs w:val="24"/>
                <w:lang w:eastAsia="ru-RU"/>
              </w:rPr>
              <w:t>Горячая вода</w:t>
            </w:r>
          </w:p>
        </w:tc>
      </w:tr>
      <w:tr>
        <w:trPr>
          <w:trHeight w:val="20" w:hRule="atLeast"/>
        </w:trPr>
        <w:tc>
          <w:tcPr>
            <w:tcW w:w="4275" w:type="dxa"/>
            <w:tcBorders>
              <w:top w:val="single" w:sz="4" w:space="0" w:color="000000"/>
              <w:left w:val="single" w:sz="12" w:space="0" w:color="000000"/>
              <w:bottom w:val="single" w:sz="4" w:space="0" w:color="000000"/>
              <w:right w:val="single" w:sz="4" w:space="0" w:color="000000"/>
            </w:tcBorders>
            <w:vAlign w:val="center"/>
          </w:tcPr>
          <w:p>
            <w:pPr>
              <w:pStyle w:val="TableParagraph"/>
              <w:widowControl w:val="false"/>
              <w:spacing w:lineRule="auto" w:line="276"/>
              <w:jc w:val="left"/>
              <w:rPr>
                <w:rFonts w:ascii="Calibri" w:hAnsi="Calibri"/>
                <w:sz w:val="24"/>
                <w:szCs w:val="24"/>
              </w:rPr>
            </w:pPr>
            <w:r>
              <w:rPr>
                <w:rFonts w:ascii="Calibri" w:hAnsi="Calibri"/>
                <w:sz w:val="24"/>
                <w:szCs w:val="24"/>
              </w:rPr>
              <w:t xml:space="preserve"> </w:t>
            </w:r>
            <w:r>
              <w:rPr>
                <w:rFonts w:ascii="Calibri" w:hAnsi="Calibri"/>
                <w:sz w:val="24"/>
                <w:szCs w:val="24"/>
              </w:rPr>
              <w:t>- Население</w:t>
            </w:r>
          </w:p>
        </w:tc>
        <w:tc>
          <w:tcPr>
            <w:tcW w:w="18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34,679</w:t>
            </w:r>
          </w:p>
        </w:tc>
        <w:tc>
          <w:tcPr>
            <w:tcW w:w="1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34,538</w:t>
            </w:r>
          </w:p>
        </w:tc>
        <w:tc>
          <w:tcPr>
            <w:tcW w:w="2260" w:type="dxa"/>
            <w:tcBorders>
              <w:top w:val="single" w:sz="4" w:space="0" w:color="000000"/>
              <w:left w:val="single" w:sz="4" w:space="0" w:color="000000"/>
              <w:bottom w:val="single" w:sz="4" w:space="0" w:color="000000"/>
              <w:right w:val="single" w:sz="12"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30,755</w:t>
            </w:r>
          </w:p>
        </w:tc>
      </w:tr>
      <w:tr>
        <w:trPr>
          <w:trHeight w:val="20" w:hRule="atLeast"/>
        </w:trPr>
        <w:tc>
          <w:tcPr>
            <w:tcW w:w="4275" w:type="dxa"/>
            <w:tcBorders>
              <w:top w:val="single" w:sz="4" w:space="0" w:color="000000"/>
              <w:left w:val="single" w:sz="12" w:space="0" w:color="000000"/>
              <w:bottom w:val="single" w:sz="4" w:space="0" w:color="000000"/>
              <w:right w:val="single" w:sz="4" w:space="0" w:color="000000"/>
            </w:tcBorders>
            <w:vAlign w:val="center"/>
          </w:tcPr>
          <w:p>
            <w:pPr>
              <w:pStyle w:val="TableParagraph"/>
              <w:widowControl w:val="false"/>
              <w:spacing w:lineRule="auto" w:line="276"/>
              <w:jc w:val="left"/>
              <w:rPr>
                <w:rFonts w:ascii="Calibri" w:hAnsi="Calibri"/>
                <w:sz w:val="24"/>
                <w:szCs w:val="24"/>
              </w:rPr>
            </w:pPr>
            <w:r>
              <w:rPr>
                <w:rFonts w:ascii="Calibri" w:hAnsi="Calibri"/>
                <w:sz w:val="24"/>
                <w:szCs w:val="24"/>
              </w:rPr>
              <w:t xml:space="preserve"> </w:t>
            </w:r>
            <w:r>
              <w:rPr>
                <w:rFonts w:ascii="Calibri" w:hAnsi="Calibri"/>
                <w:sz w:val="24"/>
                <w:szCs w:val="24"/>
              </w:rPr>
              <w:t>- Прочие потребители</w:t>
            </w:r>
          </w:p>
        </w:tc>
        <w:tc>
          <w:tcPr>
            <w:tcW w:w="18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0,32</w:t>
            </w:r>
          </w:p>
        </w:tc>
        <w:tc>
          <w:tcPr>
            <w:tcW w:w="1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0,319</w:t>
            </w:r>
          </w:p>
        </w:tc>
        <w:tc>
          <w:tcPr>
            <w:tcW w:w="2260" w:type="dxa"/>
            <w:tcBorders>
              <w:top w:val="single" w:sz="4" w:space="0" w:color="000000"/>
              <w:left w:val="single" w:sz="4" w:space="0" w:color="000000"/>
              <w:bottom w:val="single" w:sz="4" w:space="0" w:color="000000"/>
              <w:right w:val="single" w:sz="12"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0,284</w:t>
            </w:r>
          </w:p>
        </w:tc>
      </w:tr>
      <w:tr>
        <w:trPr>
          <w:trHeight w:val="20" w:hRule="atLeast"/>
        </w:trPr>
        <w:tc>
          <w:tcPr>
            <w:tcW w:w="4275" w:type="dxa"/>
            <w:tcBorders>
              <w:top w:val="single" w:sz="4" w:space="0" w:color="000000"/>
              <w:left w:val="single" w:sz="12" w:space="0" w:color="000000"/>
              <w:bottom w:val="single" w:sz="4" w:space="0" w:color="000000"/>
              <w:right w:val="single" w:sz="4" w:space="0" w:color="000000"/>
            </w:tcBorders>
            <w:vAlign w:val="center"/>
          </w:tcPr>
          <w:p>
            <w:pPr>
              <w:pStyle w:val="TableParagraph"/>
              <w:widowControl w:val="false"/>
              <w:spacing w:lineRule="auto" w:line="276"/>
              <w:jc w:val="left"/>
              <w:rPr>
                <w:rFonts w:ascii="Calibri" w:hAnsi="Calibri"/>
                <w:sz w:val="24"/>
                <w:szCs w:val="24"/>
              </w:rPr>
            </w:pPr>
            <w:r>
              <w:rPr>
                <w:rFonts w:ascii="Calibri" w:hAnsi="Calibri"/>
                <w:sz w:val="24"/>
                <w:szCs w:val="24"/>
              </w:rPr>
              <w:t xml:space="preserve"> </w:t>
            </w:r>
            <w:r>
              <w:rPr>
                <w:rFonts w:ascii="Calibri" w:hAnsi="Calibri"/>
                <w:sz w:val="24"/>
                <w:szCs w:val="24"/>
              </w:rPr>
              <w:t>- Бюджетные потребители</w:t>
            </w:r>
          </w:p>
        </w:tc>
        <w:tc>
          <w:tcPr>
            <w:tcW w:w="18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1,357</w:t>
            </w:r>
          </w:p>
        </w:tc>
        <w:tc>
          <w:tcPr>
            <w:tcW w:w="1562" w:type="dxa"/>
            <w:tcBorders>
              <w:top w:val="single" w:sz="4" w:space="0" w:color="000000"/>
              <w:left w:val="single" w:sz="12"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1,351</w:t>
            </w:r>
          </w:p>
        </w:tc>
        <w:tc>
          <w:tcPr>
            <w:tcW w:w="2260" w:type="dxa"/>
            <w:tcBorders>
              <w:top w:val="single" w:sz="4" w:space="0" w:color="000000"/>
              <w:left w:val="single" w:sz="4" w:space="0" w:color="000000"/>
              <w:bottom w:val="single" w:sz="4" w:space="0" w:color="000000"/>
              <w:right w:val="single" w:sz="12"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1,203</w:t>
            </w:r>
          </w:p>
        </w:tc>
      </w:tr>
      <w:tr>
        <w:trPr>
          <w:trHeight w:val="373" w:hRule="atLeast"/>
        </w:trPr>
        <w:tc>
          <w:tcPr>
            <w:tcW w:w="4275" w:type="dxa"/>
            <w:tcBorders>
              <w:top w:val="single" w:sz="4" w:space="0" w:color="000000"/>
              <w:left w:val="single" w:sz="12" w:space="0" w:color="000000"/>
              <w:bottom w:val="single" w:sz="12" w:space="0" w:color="000000"/>
              <w:right w:val="single" w:sz="4" w:space="0" w:color="000000"/>
            </w:tcBorders>
            <w:vAlign w:val="center"/>
          </w:tcPr>
          <w:p>
            <w:pPr>
              <w:pStyle w:val="TableParagraph"/>
              <w:widowControl w:val="false"/>
              <w:spacing w:lineRule="auto" w:line="276"/>
              <w:jc w:val="left"/>
              <w:rPr>
                <w:rFonts w:ascii="Calibri" w:hAnsi="Calibri"/>
                <w:b/>
                <w:b/>
                <w:color w:val="000000"/>
                <w:sz w:val="24"/>
                <w:szCs w:val="24"/>
                <w:lang w:eastAsia="ru-RU"/>
              </w:rPr>
            </w:pPr>
            <w:r>
              <w:rPr>
                <w:rFonts w:ascii="Calibri" w:hAnsi="Calibri"/>
                <w:b/>
                <w:color w:val="000000"/>
                <w:sz w:val="24"/>
                <w:szCs w:val="24"/>
                <w:lang w:eastAsia="ru-RU"/>
              </w:rPr>
              <w:t>Всего по МО г. Юрьев-Польский</w:t>
            </w:r>
          </w:p>
        </w:tc>
        <w:tc>
          <w:tcPr>
            <w:tcW w:w="1823" w:type="dxa"/>
            <w:tcBorders>
              <w:top w:val="single" w:sz="4" w:space="0" w:color="000000"/>
              <w:left w:val="single" w:sz="4" w:space="0" w:color="000000"/>
              <w:bottom w:val="single" w:sz="12" w:space="0" w:color="000000"/>
              <w:right w:val="single" w:sz="4" w:space="0" w:color="000000"/>
            </w:tcBorders>
            <w:vAlign w:val="center"/>
          </w:tcPr>
          <w:p>
            <w:pPr>
              <w:pStyle w:val="Normal"/>
              <w:widowControl w:val="false"/>
              <w:jc w:val="center"/>
              <w:rPr>
                <w:rFonts w:ascii="Calibri" w:hAnsi="Calibri" w:eastAsia="Times New Roman" w:cs="Calibri"/>
                <w:b/>
                <w:b/>
                <w:color w:val="000000"/>
                <w:lang w:val="en-US" w:eastAsia="ru-RU"/>
              </w:rPr>
            </w:pPr>
            <w:r>
              <w:rPr>
                <w:rFonts w:eastAsia="Times New Roman" w:cs="Calibri" w:ascii="Calibri" w:hAnsi="Calibri"/>
                <w:b/>
                <w:color w:val="000000"/>
                <w:lang w:val="en-US" w:eastAsia="ru-RU"/>
              </w:rPr>
              <w:t>36</w:t>
            </w:r>
            <w:r>
              <w:rPr>
                <w:rFonts w:eastAsia="Times New Roman" w:cs="Calibri" w:ascii="Calibri" w:hAnsi="Calibri"/>
                <w:b/>
                <w:color w:val="000000"/>
                <w:lang w:eastAsia="ru-RU"/>
              </w:rPr>
              <w:t>,</w:t>
            </w:r>
            <w:r>
              <w:rPr>
                <w:rFonts w:eastAsia="Times New Roman" w:cs="Calibri" w:ascii="Calibri" w:hAnsi="Calibri"/>
                <w:b/>
                <w:color w:val="000000"/>
                <w:lang w:val="en-US" w:eastAsia="ru-RU"/>
              </w:rPr>
              <w:t>357</w:t>
            </w:r>
          </w:p>
        </w:tc>
        <w:tc>
          <w:tcPr>
            <w:tcW w:w="1562" w:type="dxa"/>
            <w:tcBorders>
              <w:top w:val="single" w:sz="4" w:space="0" w:color="000000"/>
              <w:left w:val="single" w:sz="12" w:space="0" w:color="000000"/>
              <w:bottom w:val="single" w:sz="12" w:space="0" w:color="000000"/>
              <w:right w:val="single" w:sz="4" w:space="0" w:color="000000"/>
            </w:tcBorders>
            <w:vAlign w:val="center"/>
          </w:tcPr>
          <w:p>
            <w:pPr>
              <w:pStyle w:val="Normal"/>
              <w:widowControl w:val="false"/>
              <w:jc w:val="center"/>
              <w:rPr>
                <w:rFonts w:ascii="Calibri" w:hAnsi="Calibri" w:eastAsia="Times New Roman" w:cs="Calibri"/>
                <w:b/>
                <w:b/>
                <w:color w:val="000000"/>
                <w:lang w:val="en-US" w:eastAsia="ru-RU"/>
              </w:rPr>
            </w:pPr>
            <w:r>
              <w:rPr>
                <w:rFonts w:eastAsia="Times New Roman" w:cs="Calibri" w:ascii="Calibri" w:hAnsi="Calibri"/>
                <w:b/>
                <w:color w:val="000000"/>
                <w:lang w:val="en-US" w:eastAsia="ru-RU"/>
              </w:rPr>
              <w:t>36</w:t>
            </w:r>
            <w:r>
              <w:rPr>
                <w:rFonts w:eastAsia="Times New Roman" w:cs="Calibri" w:ascii="Calibri" w:hAnsi="Calibri"/>
                <w:b/>
                <w:color w:val="000000"/>
                <w:lang w:eastAsia="ru-RU"/>
              </w:rPr>
              <w:t>,</w:t>
            </w:r>
            <w:r>
              <w:rPr>
                <w:rFonts w:eastAsia="Times New Roman" w:cs="Calibri" w:ascii="Calibri" w:hAnsi="Calibri"/>
                <w:b/>
                <w:color w:val="000000"/>
                <w:lang w:val="en-US" w:eastAsia="ru-RU"/>
              </w:rPr>
              <w:t>209</w:t>
            </w:r>
          </w:p>
        </w:tc>
        <w:tc>
          <w:tcPr>
            <w:tcW w:w="2260" w:type="dxa"/>
            <w:tcBorders>
              <w:top w:val="single" w:sz="4" w:space="0" w:color="000000"/>
              <w:left w:val="single" w:sz="4" w:space="0" w:color="000000"/>
              <w:bottom w:val="single" w:sz="12" w:space="0" w:color="000000"/>
              <w:right w:val="single" w:sz="12" w:space="0" w:color="000000"/>
            </w:tcBorders>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32,243</w:t>
            </w:r>
          </w:p>
        </w:tc>
      </w:tr>
      <w:tr>
        <w:trPr>
          <w:trHeight w:val="20" w:hRule="atLeast"/>
        </w:trPr>
        <w:tc>
          <w:tcPr>
            <w:tcW w:w="9920" w:type="dxa"/>
            <w:gridSpan w:val="4"/>
            <w:tcBorders>
              <w:top w:val="single" w:sz="12" w:space="0" w:color="000000"/>
              <w:left w:val="single" w:sz="12" w:space="0" w:color="000000"/>
              <w:bottom w:val="single" w:sz="4" w:space="0" w:color="000000"/>
              <w:right w:val="single" w:sz="12" w:space="0" w:color="000000"/>
            </w:tcBorders>
            <w:shd w:color="auto" w:fill="FFC000" w:val="clear"/>
            <w:vAlign w:val="center"/>
          </w:tcPr>
          <w:p>
            <w:pPr>
              <w:pStyle w:val="Normal"/>
              <w:widowControl w:val="false"/>
              <w:jc w:val="center"/>
              <w:rPr>
                <w:rFonts w:ascii="Calibri" w:hAnsi="Calibri" w:eastAsia="Times New Roman" w:cs="Calibri"/>
                <w:b/>
                <w:b/>
                <w:bCs/>
                <w:color w:val="000000"/>
                <w:sz w:val="24"/>
                <w:szCs w:val="24"/>
                <w:lang w:eastAsia="ru-RU"/>
              </w:rPr>
            </w:pPr>
            <w:r>
              <w:rPr>
                <w:rFonts w:eastAsia="Times New Roman" w:cs="Calibri" w:ascii="Calibri" w:hAnsi="Calibri"/>
                <w:b/>
                <w:bCs/>
                <w:color w:val="000000"/>
                <w:sz w:val="24"/>
                <w:szCs w:val="24"/>
                <w:lang w:eastAsia="ru-RU"/>
              </w:rPr>
              <w:t>Техническая вода</w:t>
            </w:r>
          </w:p>
        </w:tc>
      </w:tr>
      <w:tr>
        <w:trPr>
          <w:trHeight w:val="20" w:hRule="atLeast"/>
        </w:trPr>
        <w:tc>
          <w:tcPr>
            <w:tcW w:w="9920" w:type="dxa"/>
            <w:gridSpan w:val="4"/>
            <w:tcBorders>
              <w:top w:val="single" w:sz="4" w:space="0" w:color="000000"/>
              <w:left w:val="single" w:sz="12" w:space="0" w:color="000000"/>
              <w:bottom w:val="single" w:sz="4" w:space="0" w:color="000000"/>
              <w:right w:val="single" w:sz="12"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Потребление технической воды на территории города Юрьев-Польский не осуществляется.</w:t>
            </w:r>
          </w:p>
        </w:tc>
      </w:tr>
    </w:tbl>
    <w:p>
      <w:pPr>
        <w:pStyle w:val="Style35"/>
        <w:spacing w:lineRule="auto" w:line="276" w:before="65" w:after="0"/>
        <w:ind w:firstLine="566"/>
        <w:jc w:val="both"/>
        <w:rPr>
          <w:rFonts w:ascii="Calibri" w:hAnsi="Calibri"/>
          <w:sz w:val="24"/>
          <w:szCs w:val="24"/>
        </w:rPr>
      </w:pPr>
      <w:r>
        <w:rPr>
          <w:rFonts w:ascii="Calibri" w:hAnsi="Calibri"/>
          <w:sz w:val="24"/>
          <w:szCs w:val="24"/>
        </w:rPr>
      </w:r>
    </w:p>
    <w:p>
      <w:pPr>
        <w:pStyle w:val="Style35"/>
        <w:spacing w:lineRule="auto" w:line="276" w:before="65" w:after="0"/>
        <w:ind w:firstLine="566"/>
        <w:jc w:val="both"/>
        <w:rPr>
          <w:rFonts w:ascii="Calibri" w:hAnsi="Calibri"/>
          <w:sz w:val="24"/>
          <w:szCs w:val="24"/>
        </w:rPr>
      </w:pPr>
      <w:r>
        <w:rPr>
          <w:rFonts w:ascii="Calibri" w:hAnsi="Calibri"/>
          <w:sz w:val="24"/>
          <w:szCs w:val="24"/>
        </w:rPr>
        <w:t>Графическое представление структуры водопотребления группами потребителями по данным за 2019 год представлено на рисунке 3.2.</w:t>
      </w:r>
    </w:p>
    <w:p>
      <w:pPr>
        <w:pStyle w:val="Style35"/>
        <w:jc w:val="center"/>
        <w:rPr>
          <w:rFonts w:ascii="Calibri" w:hAnsi="Calibri"/>
          <w:sz w:val="24"/>
          <w:szCs w:val="24"/>
        </w:rPr>
      </w:pPr>
      <w:r>
        <w:rPr/>
        <w:drawing>
          <wp:inline distT="0" distB="0" distL="0" distR="0">
            <wp:extent cx="6073140" cy="2069465"/>
            <wp:effectExtent l="0" t="0" r="0" b="0"/>
            <wp:docPr id="4"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pPr>
        <w:pStyle w:val="Style35"/>
        <w:ind w:right="183" w:hanging="30"/>
        <w:jc w:val="both"/>
        <w:rPr>
          <w:rFonts w:ascii="Calibri" w:hAnsi="Calibri"/>
          <w:b/>
          <w:b/>
          <w:sz w:val="24"/>
          <w:szCs w:val="24"/>
        </w:rPr>
      </w:pPr>
      <w:r>
        <w:rPr>
          <w:rFonts w:ascii="Calibri" w:hAnsi="Calibri"/>
          <w:b/>
          <w:sz w:val="24"/>
          <w:szCs w:val="24"/>
        </w:rPr>
        <w:t>Рисунок 3.2 - Структурный баланс реализации воды по группам абонентов г. Юрьев-Польский.</w:t>
      </w:r>
    </w:p>
    <w:p>
      <w:pPr>
        <w:pStyle w:val="Style35"/>
        <w:spacing w:lineRule="auto" w:line="276" w:before="22" w:after="0"/>
        <w:ind w:right="-60" w:firstLine="566"/>
        <w:jc w:val="both"/>
        <w:rPr>
          <w:rFonts w:ascii="Calibri" w:hAnsi="Calibri"/>
          <w:sz w:val="24"/>
          <w:szCs w:val="24"/>
        </w:rPr>
      </w:pPr>
      <w:r>
        <w:rPr>
          <w:rFonts w:ascii="Calibri" w:hAnsi="Calibri"/>
          <w:sz w:val="24"/>
          <w:szCs w:val="24"/>
        </w:rPr>
        <w:t>За период 2017-2019 гг. сокращение потребления холодной воды по территории муниципального образования город Юрьев-Польский преимущественно осуществляется по следующим группам потребителей: население (сокращение -3,6%); юридические лица (сокращение -1,0%).</w:t>
      </w:r>
    </w:p>
    <w:p>
      <w:pPr>
        <w:pStyle w:val="Style35"/>
        <w:spacing w:lineRule="auto" w:line="276" w:before="22" w:after="0"/>
        <w:ind w:right="-60" w:firstLine="566"/>
        <w:jc w:val="both"/>
        <w:rPr>
          <w:rFonts w:ascii="Calibri" w:hAnsi="Calibri"/>
          <w:sz w:val="24"/>
          <w:szCs w:val="24"/>
        </w:rPr>
      </w:pPr>
      <w:r>
        <w:rPr>
          <w:rFonts w:ascii="Calibri" w:hAnsi="Calibri"/>
          <w:sz w:val="24"/>
          <w:szCs w:val="24"/>
        </w:rPr>
      </w:r>
    </w:p>
    <w:p>
      <w:pPr>
        <w:pStyle w:val="1"/>
        <w:numPr>
          <w:ilvl w:val="1"/>
          <w:numId w:val="10"/>
        </w:numPr>
        <w:ind w:left="0" w:hanging="0"/>
        <w:jc w:val="center"/>
        <w:rPr>
          <w:rFonts w:ascii="Calibri" w:hAnsi="Calibri"/>
          <w:sz w:val="26"/>
          <w:szCs w:val="26"/>
        </w:rPr>
      </w:pPr>
      <w:bookmarkStart w:id="73" w:name="_Toc49432179"/>
      <w:bookmarkStart w:id="74" w:name="_Toc462835092"/>
      <w:bookmarkStart w:id="75" w:name="_bookmark22"/>
      <w:bookmarkEnd w:id="75"/>
      <w:r>
        <w:rPr>
          <w:rFonts w:ascii="Calibri" w:hAnsi="Calibri"/>
          <w:sz w:val="26"/>
          <w:szCs w:val="26"/>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73"/>
      <w:bookmarkEnd w:id="74"/>
    </w:p>
    <w:p>
      <w:pPr>
        <w:pStyle w:val="Style35"/>
        <w:spacing w:lineRule="auto" w:line="276" w:before="65" w:after="0"/>
        <w:ind w:right="183" w:firstLine="566"/>
        <w:jc w:val="both"/>
        <w:rPr>
          <w:rFonts w:ascii="Calibri" w:hAnsi="Calibri"/>
          <w:sz w:val="24"/>
          <w:szCs w:val="24"/>
        </w:rPr>
      </w:pPr>
      <w:r>
        <w:rPr>
          <w:rFonts w:ascii="Calibri" w:hAnsi="Calibri"/>
          <w:sz w:val="24"/>
          <w:szCs w:val="24"/>
        </w:rPr>
        <w:t xml:space="preserve">Согласно Постановлению Администрации Владимирской области от 9 ноября 2016 года №984 «Об установлении нормативов потребления коммунальных услуг холодного водоснабжения, горячего водоснабжения, водоотведения и отопления в жилых помещениях» на территории Владимирской области устанавливаются единые нормативы на холодное и горячее водоснабжение для всех муниципальных образований, которые дифференцированы в зависимости от категории жилых помещений (таблица 3.6). </w:t>
      </w:r>
    </w:p>
    <w:p>
      <w:pPr>
        <w:pStyle w:val="Style35"/>
        <w:spacing w:lineRule="auto" w:line="276" w:before="65" w:after="0"/>
        <w:ind w:right="183" w:hanging="30"/>
        <w:jc w:val="both"/>
        <w:rPr>
          <w:rFonts w:ascii="Calibri" w:hAnsi="Calibri"/>
          <w:b/>
          <w:b/>
          <w:sz w:val="24"/>
          <w:szCs w:val="24"/>
        </w:rPr>
      </w:pPr>
      <w:r>
        <w:rPr>
          <w:rFonts w:ascii="Calibri" w:hAnsi="Calibri"/>
          <w:b/>
          <w:sz w:val="24"/>
          <w:szCs w:val="24"/>
        </w:rPr>
        <w:t>Таблица 3.6 - Нормативы потребления коммунальных услуг населением по холодному и горячему водоснабжению</w:t>
      </w:r>
    </w:p>
    <w:tbl>
      <w:tblPr>
        <w:tblW w:w="5000" w:type="pct"/>
        <w:jc w:val="left"/>
        <w:tblInd w:w="0" w:type="dxa"/>
        <w:tblLayout w:type="fixed"/>
        <w:tblCellMar>
          <w:top w:w="102" w:type="dxa"/>
          <w:left w:w="62" w:type="dxa"/>
          <w:bottom w:w="102" w:type="dxa"/>
          <w:right w:w="62" w:type="dxa"/>
        </w:tblCellMar>
        <w:tblLook w:firstRow="0" w:noVBand="0" w:lastRow="0" w:firstColumn="0" w:lastColumn="0" w:noHBand="0" w:val="0000"/>
      </w:tblPr>
      <w:tblGrid>
        <w:gridCol w:w="417"/>
        <w:gridCol w:w="6316"/>
        <w:gridCol w:w="1550"/>
        <w:gridCol w:w="1637"/>
      </w:tblGrid>
      <w:tr>
        <w:trPr>
          <w:tblHeader w:val="true"/>
          <w:trHeight w:val="20" w:hRule="atLeast"/>
        </w:trPr>
        <w:tc>
          <w:tcPr>
            <w:tcW w:w="41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ConsPlusNormal"/>
              <w:widowControl w:val="false"/>
              <w:jc w:val="center"/>
              <w:rPr>
                <w:b/>
                <w:b/>
                <w:sz w:val="20"/>
              </w:rPr>
            </w:pPr>
            <w:r>
              <w:rPr>
                <w:b/>
                <w:sz w:val="20"/>
              </w:rPr>
              <w:t>N п/п</w:t>
            </w:r>
          </w:p>
        </w:tc>
        <w:tc>
          <w:tcPr>
            <w:tcW w:w="631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ConsPlusNormal"/>
              <w:widowControl w:val="false"/>
              <w:jc w:val="center"/>
              <w:rPr>
                <w:b/>
                <w:b/>
                <w:sz w:val="20"/>
              </w:rPr>
            </w:pPr>
            <w:r>
              <w:rPr>
                <w:b/>
                <w:sz w:val="20"/>
              </w:rPr>
              <w:t>Категория жилых помещений</w:t>
            </w:r>
          </w:p>
        </w:tc>
        <w:tc>
          <w:tcPr>
            <w:tcW w:w="155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ConsPlusNormal"/>
              <w:widowControl w:val="false"/>
              <w:jc w:val="center"/>
              <w:rPr>
                <w:b/>
                <w:b/>
                <w:sz w:val="20"/>
              </w:rPr>
            </w:pPr>
            <w:r>
              <w:rPr>
                <w:b/>
                <w:sz w:val="20"/>
              </w:rPr>
              <w:t>Величина норматива потребления услуги по холодному водоснабжению (куб. м/чел./месяц)</w:t>
            </w:r>
          </w:p>
        </w:tc>
        <w:tc>
          <w:tcPr>
            <w:tcW w:w="1637" w:type="dxa"/>
            <w:tcBorders>
              <w:top w:val="single" w:sz="4" w:space="0" w:color="000000"/>
              <w:left w:val="single" w:sz="4" w:space="0" w:color="000000"/>
              <w:bottom w:val="single" w:sz="4" w:space="0" w:color="000000"/>
              <w:right w:val="single" w:sz="4" w:space="0" w:color="000000"/>
            </w:tcBorders>
            <w:shd w:color="auto" w:fill="CCFFCC" w:val="clear"/>
          </w:tcPr>
          <w:p>
            <w:pPr>
              <w:pStyle w:val="ConsPlusNormal"/>
              <w:widowControl w:val="false"/>
              <w:jc w:val="center"/>
              <w:rPr>
                <w:b/>
                <w:b/>
                <w:sz w:val="20"/>
              </w:rPr>
            </w:pPr>
            <w:r>
              <w:rPr>
                <w:b/>
                <w:sz w:val="20"/>
              </w:rPr>
              <w:t>Величина норматива потребления услуги по горячему водоснабжению (куб. м/чел./месяц)</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сидячими длиной 1200 мм с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4,24</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3,12</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2.</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1500 - 1550 мм с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4,28</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3,18</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1650 - 1700 мм с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4,33</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3,23</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без душа</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3,02</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1,64</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5.</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и горячим водоснабжением, водоотведением, оборудованные унитазами, раковинами, мойками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2,65</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1,21</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6.</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3,79</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2,57</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7.</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сидячими длиной 1200 мм с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4,24</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3,12</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8.</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длиной 1500 - 1550 мм с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4,28</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3,18</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9.</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длиной 1650 - 1700 мм с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4,33</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3,23</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10.</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ваннами без душа</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3,02</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1,64</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11.</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и горячим водоснабжением, без централизованного водоотведения, оборудованные унитазами, раковинами, мойками,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3,79</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2,57</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12.</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сидячими длиной 1200 мм с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7,36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13.</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без водонагревателей, водоотведением, оборудованные унитазами, раковинами, мойками, ваннами сидячими длиной 1200 мм с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4,86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14.</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длиной 1500 - 1550 мм с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7,46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15.</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без водонагревателей, водоотведением, оборудованные унитазами, раковинами, мойками, и ваннами длиной 1500 - 1550 мм с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4,96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16.</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длиной 1650 - 1700 мм с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7,56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17.</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без водонагревателей, водоотведением, оборудованные унитазами, раковинами, мойками и ваннами длиной 1650 - 1700 мм с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5,06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18.</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без душа</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7,16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19.</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ваннами без душа</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4,66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20.</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6,36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21.</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3,86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22.</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водонагревателями, без централизованного водоотведения, оборудованные унитазами, раковинами, мойками, душами и ваннами сидячими длиной 1200 мм с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7,36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23.</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водонагревателями, без централизованного водоотведения, оборудованные унитазами, раковинами, мойками, душами и ваннами длиной 1500 - 1550 мм с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7,46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24.</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водонагревателями, без централизованного водоотведения, оборудованные унитазами, раковинами, мойками, душами и ваннами длиной 1650 - 1700 мм с душем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7,56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25.</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водонагревателями, без централизованного водоотведения, оборудованные унитазами, раковинами, мойками, ваннами без душа</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4,66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26.</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водонагревателями, без централизованного водоотведения, оборудованные унитазами, раковинами, мойками, душами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6,36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27.</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водонагревателями, без централизованного водоотведения, оборудованные раковинами, мойками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3,15</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28.</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водонагревателями, без централизованного водоотведения, оборудованные унитазами, раковинами, мойками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3,86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29.</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без водонагревателей, без централизованного водоотведения, оборудованные раковинами, мойками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3,15</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30.</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без водонагревателей с водопроводом и канализацией, оборудованные раковинами, мойками и унитазами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3,86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31.</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без водонагревателей с водопроводом без водоотведения, оборудованные раковинами, мойками и унитазами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3,86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32.</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без водонагревателей с централизованным холодным водоснабжением и водоотведением, оборудованные раковинами и мойками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3,15</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33.</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без централизованного водоотведения, оборудованные умывальниками, мойками, унитазами, ваннами сидячими длиной 1200 мм, душами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5,22</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34.</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без централизованного водоотведения, оборудованные умывальниками, мойками, унитазами, ваннами длиной 1500 - 1550 мм, душами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5,32</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35.</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без централизованного водоотведения, оборудованные умывальниками, мойками, унитазами, ваннами длиной 1650 - 1700 мм, душами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5,42</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36.</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без централизованного водоотведения, оборудованные умывальниками, мойками, унитазами, ваннами без душа, душами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5,02</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37.</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и жилые дома с централизованным холодным водоснабжением, без централизованного водоотведения, оборудованные умывальниками, мойками, унитазами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1,72</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38.</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Многоквартирные дома и жилые дома с водоразборной колонкой</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1,22</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39.</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Дома, использующиеся в качестве общежитий, оборудованные мойками, раковинами, унитазами, с душевыми с централизованным холодным и горячим водоснабжением, водоотведением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3,01</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1,87</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40.</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Дома, использующиеся в качестве общежитий, оборудованные мойками, раковинами, унитазами, с централизованным холодным и горячим водоснабжением, водоотведением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2,24</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0,94</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41.</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Дома, использующиеся в качестве общежитий, оборудованные мойками, раковинами, унитазами, с душевыми с централизованным холодным водоснабжением, водоотведением, с водонагревателями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4,88</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42.</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Дома, использующиеся в качестве общежитий, оборудованные мойками, раковинами, унитазами, с централизованным холодным водоснабжением, водоотведением, с водонагревателями</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3,18</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43.</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Дома, использующиеся в качестве общежитий, оборудованные мойками, раковинами, унитазами, с централизованным холодным водоснабжением, водоотведением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3,18</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44.</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Дома, использующиеся в качестве общежитий, оборудованные мойками, унитазами, с душевыми с централизованным холодным водоснабжением, водоотведением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3,26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r>
        <w:trPr>
          <w:trHeight w:val="20" w:hRule="atLeast"/>
        </w:trPr>
        <w:tc>
          <w:tcPr>
            <w:tcW w:w="41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45.</w:t>
            </w:r>
          </w:p>
        </w:tc>
        <w:tc>
          <w:tcPr>
            <w:tcW w:w="6316" w:type="dxa"/>
            <w:tcBorders>
              <w:top w:val="single" w:sz="4" w:space="0" w:color="000000"/>
              <w:left w:val="single" w:sz="4" w:space="0" w:color="000000"/>
              <w:bottom w:val="single" w:sz="4" w:space="0" w:color="000000"/>
              <w:right w:val="single" w:sz="4" w:space="0" w:color="000000"/>
            </w:tcBorders>
          </w:tcPr>
          <w:p>
            <w:pPr>
              <w:pStyle w:val="ConsPlusNormal"/>
              <w:widowControl w:val="false"/>
              <w:rPr>
                <w:sz w:val="20"/>
              </w:rPr>
            </w:pPr>
            <w:r>
              <w:rPr>
                <w:sz w:val="20"/>
              </w:rPr>
              <w:t>Дома, использующиеся в качестве общежитий, оборудованные мойками, унитазами, с централизованным холодным водоснабжением, водоотведением</w:t>
            </w:r>
          </w:p>
        </w:tc>
        <w:tc>
          <w:tcPr>
            <w:tcW w:w="1550"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1,56</w:t>
            </w:r>
          </w:p>
        </w:tc>
        <w:tc>
          <w:tcPr>
            <w:tcW w:w="1637" w:type="dxa"/>
            <w:tcBorders>
              <w:top w:val="single" w:sz="4" w:space="0" w:color="000000"/>
              <w:left w:val="single" w:sz="4" w:space="0" w:color="000000"/>
              <w:bottom w:val="single" w:sz="4" w:space="0" w:color="000000"/>
              <w:right w:val="single" w:sz="4" w:space="0" w:color="000000"/>
            </w:tcBorders>
            <w:vAlign w:val="center"/>
          </w:tcPr>
          <w:p>
            <w:pPr>
              <w:pStyle w:val="ConsPlusNormal"/>
              <w:widowControl w:val="false"/>
              <w:jc w:val="center"/>
              <w:rPr>
                <w:sz w:val="20"/>
              </w:rPr>
            </w:pPr>
            <w:r>
              <w:rPr>
                <w:sz w:val="20"/>
              </w:rPr>
              <w:t>X</w:t>
            </w:r>
          </w:p>
        </w:tc>
      </w:tr>
    </w:tbl>
    <w:p>
      <w:pPr>
        <w:pStyle w:val="Style35"/>
        <w:spacing w:lineRule="auto" w:line="276" w:before="49" w:after="0"/>
        <w:ind w:right="165" w:firstLine="566"/>
        <w:jc w:val="both"/>
        <w:rPr>
          <w:rFonts w:ascii="Calibri" w:hAnsi="Calibri"/>
          <w:sz w:val="24"/>
          <w:szCs w:val="24"/>
        </w:rPr>
      </w:pPr>
      <w:r>
        <w:rPr>
          <w:rFonts w:ascii="Calibri" w:hAnsi="Calibri"/>
          <w:sz w:val="24"/>
          <w:szCs w:val="24"/>
        </w:rPr>
      </w:r>
    </w:p>
    <w:p>
      <w:pPr>
        <w:pStyle w:val="Style35"/>
        <w:spacing w:lineRule="auto" w:line="276" w:before="49" w:after="0"/>
        <w:ind w:right="165" w:firstLine="566"/>
        <w:jc w:val="both"/>
        <w:rPr>
          <w:rFonts w:ascii="Calibri" w:hAnsi="Calibri"/>
          <w:sz w:val="24"/>
          <w:szCs w:val="24"/>
        </w:rPr>
      </w:pPr>
      <w:r>
        <w:rPr>
          <w:rFonts w:ascii="Calibri" w:hAnsi="Calibri"/>
          <w:sz w:val="24"/>
          <w:szCs w:val="24"/>
        </w:rPr>
        <w:t>Фактическое удельное потребление в 2019 году составило в среднем (учитывая все степени благоустройства) 180 литров на чел. в сутки или 4,32 м</w:t>
      </w:r>
      <w:r>
        <w:rPr>
          <w:rFonts w:ascii="Calibri" w:hAnsi="Calibri"/>
          <w:sz w:val="24"/>
          <w:szCs w:val="24"/>
          <w:vertAlign w:val="superscript"/>
        </w:rPr>
        <w:t xml:space="preserve">3 </w:t>
      </w:r>
      <w:r>
        <w:rPr>
          <w:rFonts w:ascii="Calibri" w:hAnsi="Calibri"/>
          <w:sz w:val="24"/>
          <w:szCs w:val="24"/>
        </w:rPr>
        <w:t>на чел. в месяц.</w:t>
      </w:r>
    </w:p>
    <w:p>
      <w:pPr>
        <w:pStyle w:val="Style35"/>
        <w:spacing w:lineRule="auto" w:line="276" w:before="37" w:after="0"/>
        <w:ind w:right="161" w:firstLine="566"/>
        <w:jc w:val="both"/>
        <w:rPr>
          <w:rFonts w:ascii="Calibri" w:hAnsi="Calibri"/>
          <w:sz w:val="24"/>
          <w:szCs w:val="24"/>
        </w:rPr>
      </w:pPr>
      <w:r>
        <w:rPr>
          <w:rFonts w:ascii="Calibri" w:hAnsi="Calibri"/>
          <w:sz w:val="24"/>
          <w:szCs w:val="24"/>
        </w:rPr>
        <w:t>В последние годы в городе уделяется большое внимание вопросам организации приборного учета воды у конечных потребителей. Общеизвестно, что установка индивидуальных приборов учета (ИПУ) потребления воды стимулирует жителей рационально и экономно расходовать воду.</w:t>
      </w:r>
    </w:p>
    <w:p>
      <w:pPr>
        <w:pStyle w:val="Style35"/>
        <w:spacing w:lineRule="auto" w:line="276" w:before="1" w:after="0"/>
        <w:ind w:right="163" w:firstLine="566"/>
        <w:jc w:val="both"/>
        <w:rPr>
          <w:rFonts w:ascii="Calibri" w:hAnsi="Calibri"/>
          <w:sz w:val="24"/>
          <w:szCs w:val="24"/>
        </w:rPr>
      </w:pPr>
      <w:r>
        <w:rPr>
          <w:rFonts w:ascii="Calibri" w:hAnsi="Calibri"/>
          <w:sz w:val="24"/>
          <w:szCs w:val="24"/>
        </w:rPr>
        <w:t>Фактическое удельное потребление воды населением на 1 чел. в сутки (в среднем с учетом всех степеней благоустройства) составило: 2018 г. – 187 л, в 2019 г. – 180 л (рисунок 3.3.), таким образом наблюдается поэтапное сокращение потребления воды населением.</w:t>
      </w:r>
    </w:p>
    <w:p>
      <w:pPr>
        <w:pStyle w:val="Style35"/>
        <w:spacing w:lineRule="auto" w:line="276" w:before="0" w:after="1"/>
        <w:jc w:val="center"/>
        <w:rPr>
          <w:rFonts w:ascii="Calibri" w:hAnsi="Calibri"/>
          <w:sz w:val="24"/>
          <w:szCs w:val="24"/>
        </w:rPr>
      </w:pPr>
      <w:r>
        <w:rPr/>
        <w:drawing>
          <wp:inline distT="0" distB="0" distL="0" distR="0">
            <wp:extent cx="4752340" cy="1612265"/>
            <wp:effectExtent l="0" t="0" r="0" b="0"/>
            <wp:docPr id="5"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pPr>
        <w:pStyle w:val="Style35"/>
        <w:spacing w:lineRule="auto" w:line="276" w:before="37" w:after="0"/>
        <w:ind w:right="161" w:firstLine="566"/>
        <w:jc w:val="both"/>
        <w:rPr>
          <w:rFonts w:ascii="Calibri" w:hAnsi="Calibri"/>
          <w:b/>
          <w:b/>
          <w:sz w:val="24"/>
          <w:szCs w:val="24"/>
        </w:rPr>
      </w:pPr>
      <w:r>
        <w:rPr>
          <w:rFonts w:ascii="Calibri" w:hAnsi="Calibri"/>
          <w:b/>
          <w:sz w:val="24"/>
          <w:szCs w:val="24"/>
        </w:rPr>
        <w:t>Рисунок 3.3 – Динамика удельного водопотребления в литрах на 1 человека в сутки.</w:t>
      </w:r>
    </w:p>
    <w:p>
      <w:pPr>
        <w:pStyle w:val="Style35"/>
        <w:spacing w:lineRule="auto" w:line="276" w:before="37" w:after="0"/>
        <w:ind w:right="161" w:firstLine="566"/>
        <w:jc w:val="both"/>
        <w:rPr>
          <w:rFonts w:ascii="Calibri" w:hAnsi="Calibri"/>
          <w:sz w:val="24"/>
          <w:szCs w:val="24"/>
        </w:rPr>
      </w:pPr>
      <w:r>
        <w:rPr>
          <w:rFonts w:ascii="Calibri" w:hAnsi="Calibri"/>
          <w:sz w:val="24"/>
          <w:szCs w:val="24"/>
        </w:rPr>
        <w:t>Фактическое потребление воды населением, тыс. м</w:t>
      </w:r>
      <w:r>
        <w:rPr>
          <w:rFonts w:ascii="Calibri" w:hAnsi="Calibri"/>
          <w:sz w:val="24"/>
          <w:szCs w:val="24"/>
          <w:vertAlign w:val="superscript"/>
        </w:rPr>
        <w:t>3</w:t>
      </w:r>
      <w:r>
        <w:rPr>
          <w:rFonts w:ascii="Calibri" w:hAnsi="Calibri"/>
          <w:sz w:val="24"/>
          <w:szCs w:val="24"/>
        </w:rPr>
        <w:t>/год, в период с 2015 по 2019 гг. представлено в таблице 3.7.</w:t>
      </w:r>
    </w:p>
    <w:p>
      <w:pPr>
        <w:pStyle w:val="Style35"/>
        <w:spacing w:lineRule="auto" w:line="276" w:before="37" w:after="0"/>
        <w:ind w:right="161" w:hanging="0"/>
        <w:jc w:val="both"/>
        <w:rPr>
          <w:rFonts w:ascii="Calibri" w:hAnsi="Calibri"/>
          <w:b/>
          <w:b/>
          <w:sz w:val="24"/>
          <w:szCs w:val="24"/>
        </w:rPr>
      </w:pPr>
      <w:r>
        <w:rPr>
          <w:rFonts w:ascii="Calibri" w:hAnsi="Calibri"/>
          <w:b/>
          <w:sz w:val="24"/>
          <w:szCs w:val="24"/>
        </w:rPr>
        <w:t>Таблица 3.7 - Фактическое потребление воды населением</w:t>
      </w:r>
    </w:p>
    <w:tbl>
      <w:tblPr>
        <w:tblW w:w="5000" w:type="pct"/>
        <w:jc w:val="center"/>
        <w:tblInd w:w="0" w:type="dxa"/>
        <w:tblLayout w:type="fixed"/>
        <w:tblCellMar>
          <w:top w:w="0" w:type="dxa"/>
          <w:left w:w="15" w:type="dxa"/>
          <w:bottom w:w="0" w:type="dxa"/>
          <w:right w:w="7" w:type="dxa"/>
        </w:tblCellMar>
        <w:tblLook w:firstRow="1" w:noVBand="0" w:lastRow="1" w:firstColumn="1" w:lastColumn="1" w:noHBand="0" w:val="01e0"/>
      </w:tblPr>
      <w:tblGrid>
        <w:gridCol w:w="3254"/>
        <w:gridCol w:w="1129"/>
        <w:gridCol w:w="1385"/>
        <w:gridCol w:w="1384"/>
        <w:gridCol w:w="1076"/>
        <w:gridCol w:w="1692"/>
      </w:tblGrid>
      <w:tr>
        <w:trPr>
          <w:trHeight w:val="657" w:hRule="exact"/>
        </w:trPr>
        <w:tc>
          <w:tcPr>
            <w:tcW w:w="3254" w:type="dxa"/>
            <w:tcBorders>
              <w:top w:val="single" w:sz="12" w:space="0" w:color="000000"/>
              <w:left w:val="single" w:sz="12" w:space="0" w:color="000000"/>
              <w:bottom w:val="single" w:sz="6" w:space="0" w:color="000000"/>
              <w:right w:val="single" w:sz="6" w:space="0" w:color="000000"/>
            </w:tcBorders>
            <w:shd w:color="auto" w:fill="CCFFCC" w:val="clear"/>
            <w:vAlign w:val="center"/>
          </w:tcPr>
          <w:p>
            <w:pPr>
              <w:pStyle w:val="Normal"/>
              <w:widowControl w:val="false"/>
              <w:jc w:val="center"/>
              <w:rPr>
                <w:rFonts w:ascii="Calibri" w:hAnsi="Calibri"/>
                <w:b/>
                <w:b/>
                <w:sz w:val="24"/>
                <w:szCs w:val="24"/>
              </w:rPr>
            </w:pPr>
            <w:r>
              <w:rPr>
                <w:rFonts w:ascii="Calibri" w:hAnsi="Calibri"/>
                <w:b/>
                <w:sz w:val="24"/>
                <w:szCs w:val="24"/>
              </w:rPr>
              <w:t>Показатель</w:t>
            </w:r>
          </w:p>
        </w:tc>
        <w:tc>
          <w:tcPr>
            <w:tcW w:w="1129" w:type="dxa"/>
            <w:tcBorders>
              <w:top w:val="single" w:sz="12" w:space="0" w:color="000000"/>
              <w:left w:val="single" w:sz="6" w:space="0" w:color="000000"/>
              <w:bottom w:val="single" w:sz="6" w:space="0" w:color="000000"/>
              <w:right w:val="single" w:sz="12" w:space="0" w:color="000000"/>
            </w:tcBorders>
            <w:shd w:color="auto" w:fill="CCFFCC" w:val="clear"/>
            <w:vAlign w:val="center"/>
          </w:tcPr>
          <w:p>
            <w:pPr>
              <w:pStyle w:val="TableParagraph"/>
              <w:widowControl w:val="false"/>
              <w:ind w:right="69" w:hanging="0"/>
              <w:rPr>
                <w:rFonts w:ascii="Calibri" w:hAnsi="Calibri"/>
                <w:b/>
                <w:b/>
                <w:sz w:val="24"/>
                <w:szCs w:val="24"/>
              </w:rPr>
            </w:pPr>
            <w:r>
              <w:rPr>
                <w:rFonts w:ascii="Calibri" w:hAnsi="Calibri"/>
                <w:b/>
                <w:sz w:val="24"/>
                <w:szCs w:val="24"/>
              </w:rPr>
              <w:t>2015 год</w:t>
            </w:r>
          </w:p>
        </w:tc>
        <w:tc>
          <w:tcPr>
            <w:tcW w:w="1385" w:type="dxa"/>
            <w:tcBorders>
              <w:top w:val="single" w:sz="12" w:space="0" w:color="000000"/>
              <w:left w:val="single" w:sz="6" w:space="0" w:color="000000"/>
              <w:bottom w:val="single" w:sz="6" w:space="0" w:color="000000"/>
              <w:right w:val="single" w:sz="6" w:space="0" w:color="000000"/>
            </w:tcBorders>
            <w:shd w:color="auto" w:fill="CCFFCC" w:val="clear"/>
            <w:vAlign w:val="center"/>
          </w:tcPr>
          <w:p>
            <w:pPr>
              <w:pStyle w:val="Normal"/>
              <w:widowControl w:val="false"/>
              <w:jc w:val="center"/>
              <w:rPr>
                <w:rFonts w:ascii="Calibri" w:hAnsi="Calibri"/>
                <w:sz w:val="24"/>
                <w:szCs w:val="24"/>
              </w:rPr>
            </w:pPr>
            <w:r>
              <w:rPr>
                <w:rFonts w:ascii="Calibri" w:hAnsi="Calibri"/>
                <w:b/>
                <w:sz w:val="24"/>
                <w:szCs w:val="24"/>
              </w:rPr>
              <w:t>2016 год</w:t>
            </w:r>
          </w:p>
        </w:tc>
        <w:tc>
          <w:tcPr>
            <w:tcW w:w="1384" w:type="dxa"/>
            <w:tcBorders>
              <w:top w:val="single" w:sz="12" w:space="0" w:color="000000"/>
              <w:left w:val="single" w:sz="6" w:space="0" w:color="000000"/>
              <w:bottom w:val="single" w:sz="6" w:space="0" w:color="000000"/>
              <w:right w:val="single" w:sz="6" w:space="0" w:color="000000"/>
            </w:tcBorders>
            <w:shd w:color="auto" w:fill="CCFFCC" w:val="clear"/>
            <w:vAlign w:val="center"/>
          </w:tcPr>
          <w:p>
            <w:pPr>
              <w:pStyle w:val="Normal"/>
              <w:widowControl w:val="false"/>
              <w:jc w:val="center"/>
              <w:rPr>
                <w:rFonts w:ascii="Calibri" w:hAnsi="Calibri"/>
                <w:sz w:val="24"/>
                <w:szCs w:val="24"/>
              </w:rPr>
            </w:pPr>
            <w:r>
              <w:rPr>
                <w:rFonts w:ascii="Calibri" w:hAnsi="Calibri"/>
                <w:b/>
                <w:sz w:val="24"/>
                <w:szCs w:val="24"/>
              </w:rPr>
              <w:t>2017 год</w:t>
            </w:r>
          </w:p>
        </w:tc>
        <w:tc>
          <w:tcPr>
            <w:tcW w:w="1076" w:type="dxa"/>
            <w:tcBorders>
              <w:top w:val="single" w:sz="12" w:space="0" w:color="000000"/>
              <w:left w:val="single" w:sz="6" w:space="0" w:color="000000"/>
              <w:bottom w:val="single" w:sz="6" w:space="0" w:color="000000"/>
              <w:right w:val="single" w:sz="6" w:space="0" w:color="000000"/>
            </w:tcBorders>
            <w:shd w:color="auto" w:fill="CCFFCC" w:val="clear"/>
            <w:vAlign w:val="center"/>
          </w:tcPr>
          <w:p>
            <w:pPr>
              <w:pStyle w:val="Normal"/>
              <w:widowControl w:val="false"/>
              <w:jc w:val="center"/>
              <w:rPr>
                <w:rFonts w:ascii="Calibri" w:hAnsi="Calibri"/>
                <w:sz w:val="24"/>
                <w:szCs w:val="24"/>
              </w:rPr>
            </w:pPr>
            <w:r>
              <w:rPr>
                <w:rFonts w:ascii="Calibri" w:hAnsi="Calibri"/>
                <w:b/>
                <w:sz w:val="24"/>
                <w:szCs w:val="24"/>
              </w:rPr>
              <w:t>2018 год</w:t>
            </w:r>
          </w:p>
        </w:tc>
        <w:tc>
          <w:tcPr>
            <w:tcW w:w="1692" w:type="dxa"/>
            <w:tcBorders>
              <w:top w:val="single" w:sz="12" w:space="0" w:color="000000"/>
              <w:left w:val="single" w:sz="6" w:space="0" w:color="000000"/>
              <w:bottom w:val="single" w:sz="6" w:space="0" w:color="000000"/>
              <w:right w:val="single" w:sz="12" w:space="0" w:color="000000"/>
            </w:tcBorders>
            <w:shd w:color="auto" w:fill="CCFFCC" w:val="clear"/>
            <w:vAlign w:val="center"/>
          </w:tcPr>
          <w:p>
            <w:pPr>
              <w:pStyle w:val="Normal"/>
              <w:widowControl w:val="false"/>
              <w:jc w:val="center"/>
              <w:rPr>
                <w:rFonts w:ascii="Calibri" w:hAnsi="Calibri"/>
                <w:sz w:val="24"/>
                <w:szCs w:val="24"/>
              </w:rPr>
            </w:pPr>
            <w:r>
              <w:rPr>
                <w:rFonts w:ascii="Calibri" w:hAnsi="Calibri"/>
                <w:b/>
                <w:sz w:val="24"/>
                <w:szCs w:val="24"/>
              </w:rPr>
              <w:t>2019 год</w:t>
            </w:r>
          </w:p>
        </w:tc>
      </w:tr>
      <w:tr>
        <w:trPr>
          <w:trHeight w:val="752" w:hRule="exact"/>
        </w:trPr>
        <w:tc>
          <w:tcPr>
            <w:tcW w:w="3254" w:type="dxa"/>
            <w:tcBorders>
              <w:top w:val="single" w:sz="6" w:space="0" w:color="000000"/>
              <w:left w:val="single" w:sz="12" w:space="0" w:color="000000"/>
              <w:bottom w:val="single" w:sz="6" w:space="0" w:color="000000"/>
              <w:right w:val="single" w:sz="6" w:space="0" w:color="000000"/>
            </w:tcBorders>
            <w:vAlign w:val="center"/>
          </w:tcPr>
          <w:p>
            <w:pPr>
              <w:pStyle w:val="TableParagraph"/>
              <w:widowControl w:val="false"/>
              <w:ind w:left="17" w:right="255" w:hanging="0"/>
              <w:jc w:val="left"/>
              <w:rPr>
                <w:rFonts w:ascii="Calibri" w:hAnsi="Calibri"/>
                <w:sz w:val="24"/>
                <w:szCs w:val="24"/>
              </w:rPr>
            </w:pPr>
            <w:r>
              <w:rPr>
                <w:rFonts w:ascii="Calibri" w:hAnsi="Calibri"/>
                <w:sz w:val="24"/>
                <w:szCs w:val="24"/>
              </w:rPr>
              <w:t>Фактическое потребление холодной воды, тыс. м</w:t>
            </w:r>
            <w:r>
              <w:rPr>
                <w:rFonts w:ascii="Calibri" w:hAnsi="Calibri"/>
                <w:sz w:val="24"/>
                <w:szCs w:val="24"/>
                <w:vertAlign w:val="superscript"/>
              </w:rPr>
              <w:t xml:space="preserve">3 </w:t>
            </w:r>
            <w:r>
              <w:rPr>
                <w:rFonts w:ascii="Calibri" w:hAnsi="Calibri"/>
                <w:sz w:val="24"/>
                <w:szCs w:val="24"/>
              </w:rPr>
              <w:t>/год</w:t>
            </w:r>
          </w:p>
        </w:tc>
        <w:tc>
          <w:tcPr>
            <w:tcW w:w="1129" w:type="dxa"/>
            <w:tcBorders>
              <w:top w:val="single" w:sz="6" w:space="0" w:color="000000"/>
              <w:left w:val="single" w:sz="6" w:space="0" w:color="000000"/>
              <w:bottom w:val="single" w:sz="6" w:space="0" w:color="000000"/>
              <w:right w:val="single" w:sz="12"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385" w:type="dxa"/>
            <w:tcBorders>
              <w:top w:val="single" w:sz="6" w:space="0" w:color="000000"/>
              <w:left w:val="single" w:sz="6" w:space="0" w:color="000000"/>
              <w:bottom w:val="single" w:sz="6" w:space="0" w:color="000000"/>
              <w:right w:val="single" w:sz="6"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384" w:type="dxa"/>
            <w:tcBorders>
              <w:top w:val="single" w:sz="6" w:space="0" w:color="000000"/>
              <w:left w:val="single" w:sz="6" w:space="0" w:color="000000"/>
              <w:bottom w:val="single" w:sz="6" w:space="0" w:color="000000"/>
              <w:right w:val="single" w:sz="6"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076" w:type="dxa"/>
            <w:tcBorders>
              <w:top w:val="single" w:sz="6" w:space="0" w:color="000000"/>
              <w:left w:val="single" w:sz="6" w:space="0" w:color="000000"/>
              <w:bottom w:val="single" w:sz="6" w:space="0" w:color="000000"/>
              <w:right w:val="single" w:sz="6"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682,145</w:t>
            </w:r>
          </w:p>
        </w:tc>
        <w:tc>
          <w:tcPr>
            <w:tcW w:w="1692" w:type="dxa"/>
            <w:tcBorders>
              <w:top w:val="single" w:sz="6" w:space="0" w:color="000000"/>
              <w:left w:val="single" w:sz="6" w:space="0" w:color="000000"/>
              <w:bottom w:val="single" w:sz="6" w:space="0" w:color="000000"/>
              <w:right w:val="single" w:sz="12"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657,634</w:t>
            </w:r>
          </w:p>
        </w:tc>
      </w:tr>
      <w:tr>
        <w:trPr>
          <w:trHeight w:val="564" w:hRule="exact"/>
        </w:trPr>
        <w:tc>
          <w:tcPr>
            <w:tcW w:w="3254" w:type="dxa"/>
            <w:tcBorders>
              <w:top w:val="single" w:sz="6" w:space="0" w:color="000000"/>
              <w:left w:val="single" w:sz="12" w:space="0" w:color="000000"/>
              <w:bottom w:val="single" w:sz="12" w:space="0" w:color="000000"/>
              <w:right w:val="single" w:sz="6" w:space="0" w:color="000000"/>
            </w:tcBorders>
            <w:vAlign w:val="center"/>
          </w:tcPr>
          <w:p>
            <w:pPr>
              <w:pStyle w:val="TableParagraph"/>
              <w:widowControl w:val="false"/>
              <w:ind w:left="17" w:right="255" w:hanging="0"/>
              <w:jc w:val="left"/>
              <w:rPr>
                <w:rFonts w:ascii="Calibri" w:hAnsi="Calibri"/>
                <w:sz w:val="24"/>
                <w:szCs w:val="24"/>
              </w:rPr>
            </w:pPr>
            <w:r>
              <w:rPr>
                <w:rFonts w:ascii="Calibri" w:hAnsi="Calibri"/>
                <w:sz w:val="24"/>
                <w:szCs w:val="24"/>
              </w:rPr>
              <w:t>Фактическое потребление горячей воды, тыс. м</w:t>
            </w:r>
            <w:r>
              <w:rPr>
                <w:rFonts w:ascii="Calibri" w:hAnsi="Calibri"/>
                <w:sz w:val="24"/>
                <w:szCs w:val="24"/>
                <w:vertAlign w:val="superscript"/>
              </w:rPr>
              <w:t xml:space="preserve">3 </w:t>
            </w:r>
            <w:r>
              <w:rPr>
                <w:rFonts w:ascii="Calibri" w:hAnsi="Calibri"/>
                <w:sz w:val="24"/>
                <w:szCs w:val="24"/>
              </w:rPr>
              <w:t>/год</w:t>
            </w:r>
          </w:p>
        </w:tc>
        <w:tc>
          <w:tcPr>
            <w:tcW w:w="1129" w:type="dxa"/>
            <w:tcBorders>
              <w:top w:val="single" w:sz="6" w:space="0" w:color="000000"/>
              <w:left w:val="single" w:sz="6" w:space="0" w:color="000000"/>
              <w:bottom w:val="single" w:sz="12" w:space="0" w:color="000000"/>
              <w:right w:val="single" w:sz="12"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385" w:type="dxa"/>
            <w:tcBorders>
              <w:top w:val="single" w:sz="6" w:space="0" w:color="000000"/>
              <w:left w:val="single" w:sz="6" w:space="0" w:color="000000"/>
              <w:bottom w:val="single" w:sz="12" w:space="0" w:color="000000"/>
              <w:right w:val="single" w:sz="6"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н/д</w:t>
            </w:r>
          </w:p>
        </w:tc>
        <w:tc>
          <w:tcPr>
            <w:tcW w:w="1384" w:type="dxa"/>
            <w:tcBorders>
              <w:top w:val="single" w:sz="6" w:space="0" w:color="000000"/>
              <w:left w:val="single" w:sz="6" w:space="0" w:color="000000"/>
              <w:bottom w:val="single" w:sz="12" w:space="0" w:color="000000"/>
              <w:right w:val="single" w:sz="6"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34,679</w:t>
            </w:r>
          </w:p>
        </w:tc>
        <w:tc>
          <w:tcPr>
            <w:tcW w:w="1076" w:type="dxa"/>
            <w:tcBorders>
              <w:top w:val="single" w:sz="6" w:space="0" w:color="000000"/>
              <w:left w:val="single" w:sz="6" w:space="0" w:color="000000"/>
              <w:bottom w:val="single" w:sz="12" w:space="0" w:color="000000"/>
              <w:right w:val="single" w:sz="6"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34,538</w:t>
            </w:r>
          </w:p>
        </w:tc>
        <w:tc>
          <w:tcPr>
            <w:tcW w:w="1692" w:type="dxa"/>
            <w:tcBorders>
              <w:top w:val="single" w:sz="6" w:space="0" w:color="000000"/>
              <w:left w:val="single" w:sz="6" w:space="0" w:color="000000"/>
              <w:bottom w:val="single" w:sz="12" w:space="0" w:color="000000"/>
              <w:right w:val="single" w:sz="12"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30,755</w:t>
            </w:r>
          </w:p>
        </w:tc>
      </w:tr>
    </w:tbl>
    <w:p>
      <w:pPr>
        <w:pStyle w:val="Style35"/>
        <w:spacing w:lineRule="auto" w:line="276" w:before="3" w:after="0"/>
        <w:ind w:right="101" w:firstLine="566"/>
        <w:jc w:val="both"/>
        <w:rPr>
          <w:rFonts w:ascii="Calibri" w:hAnsi="Calibri"/>
          <w:sz w:val="24"/>
          <w:szCs w:val="24"/>
        </w:rPr>
      </w:pPr>
      <w:r>
        <w:rPr>
          <w:rFonts w:ascii="Calibri" w:hAnsi="Calibri"/>
          <w:sz w:val="24"/>
          <w:szCs w:val="24"/>
        </w:rPr>
      </w:r>
      <w:bookmarkStart w:id="76" w:name="_bookmark23"/>
      <w:bookmarkStart w:id="77" w:name="_bookmark23"/>
      <w:bookmarkEnd w:id="77"/>
    </w:p>
    <w:p>
      <w:pPr>
        <w:pStyle w:val="1"/>
        <w:numPr>
          <w:ilvl w:val="1"/>
          <w:numId w:val="10"/>
        </w:numPr>
        <w:ind w:left="0" w:hanging="0"/>
        <w:jc w:val="center"/>
        <w:rPr>
          <w:rFonts w:ascii="Calibri" w:hAnsi="Calibri"/>
          <w:sz w:val="26"/>
          <w:szCs w:val="26"/>
        </w:rPr>
      </w:pPr>
      <w:bookmarkStart w:id="78" w:name="_Toc49432180"/>
      <w:bookmarkStart w:id="79" w:name="_Toc462835093"/>
      <w:r>
        <w:rPr>
          <w:rFonts w:ascii="Calibri" w:hAnsi="Calibri"/>
          <w:sz w:val="26"/>
          <w:szCs w:val="26"/>
        </w:rPr>
        <w:t>Описание существующей системы коммерческого учета горячей, питьевой, технической воды и планов по установке приборов учета</w:t>
      </w:r>
      <w:bookmarkEnd w:id="78"/>
      <w:bookmarkEnd w:id="79"/>
    </w:p>
    <w:p>
      <w:pPr>
        <w:pStyle w:val="Style35"/>
        <w:spacing w:lineRule="auto" w:line="276" w:before="3" w:after="0"/>
        <w:ind w:right="101" w:firstLine="566"/>
        <w:jc w:val="both"/>
        <w:rPr>
          <w:rFonts w:ascii="Calibri" w:hAnsi="Calibri"/>
          <w:sz w:val="24"/>
          <w:szCs w:val="24"/>
        </w:rPr>
      </w:pPr>
      <w:r>
        <w:rPr>
          <w:rFonts w:ascii="Calibri" w:hAnsi="Calibri"/>
          <w:sz w:val="24"/>
          <w:szCs w:val="24"/>
        </w:rPr>
        <w:t>В соответствии с Федеральным законом Российской Федерации от 23 ноября 2009 года № 261-ФЗ «Об энергосбережении и о повышении энергетической эффективности, и о внесении изменений в отдельные законодательные акты Российской Федерации» все потребители воды должны быть оснащены приборами учета.</w:t>
      </w:r>
    </w:p>
    <w:p>
      <w:pPr>
        <w:pStyle w:val="Style35"/>
        <w:spacing w:lineRule="auto" w:line="276" w:before="3" w:after="0"/>
        <w:ind w:right="101" w:firstLine="566"/>
        <w:jc w:val="both"/>
        <w:rPr>
          <w:rFonts w:ascii="Calibri" w:hAnsi="Calibri" w:cs="Calibri"/>
          <w:sz w:val="24"/>
          <w:szCs w:val="24"/>
        </w:rPr>
      </w:pPr>
      <w:r>
        <w:rPr>
          <w:rFonts w:ascii="Calibri" w:hAnsi="Calibri"/>
          <w:sz w:val="24"/>
          <w:szCs w:val="24"/>
        </w:rPr>
        <w:t xml:space="preserve">В настоящее время в г. Юрьев-Польский 74,3% объема воды отпускается на основании установленных приборов учета воды у абонентов. </w:t>
      </w:r>
      <w:r>
        <w:rPr>
          <w:rFonts w:cs="Calibri" w:ascii="Calibri" w:hAnsi="Calibri"/>
          <w:sz w:val="24"/>
          <w:szCs w:val="24"/>
        </w:rPr>
        <w:t>В таблице 3.8 приведена сводная информация об объемах воды реализуемой по приборам учета и нормативам.</w:t>
      </w:r>
    </w:p>
    <w:p>
      <w:pPr>
        <w:pStyle w:val="Normal"/>
        <w:jc w:val="both"/>
        <w:rPr>
          <w:rFonts w:ascii="Calibri" w:hAnsi="Calibri" w:cs="Calibri"/>
          <w:b/>
          <w:b/>
          <w:sz w:val="24"/>
          <w:szCs w:val="24"/>
        </w:rPr>
      </w:pPr>
      <w:r>
        <w:rPr>
          <w:rFonts w:cs="Calibri" w:ascii="Calibri" w:hAnsi="Calibri"/>
          <w:b/>
          <w:sz w:val="24"/>
          <w:szCs w:val="24"/>
        </w:rPr>
        <w:t>Таблица 3.8 – Информация о реализации холодной воды абонентам (по состоянию на 2020 г.)</w:t>
      </w:r>
    </w:p>
    <w:tbl>
      <w:tblPr>
        <w:tblStyle w:val="ae"/>
        <w:tblW w:w="9915"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4390"/>
        <w:gridCol w:w="2975"/>
        <w:gridCol w:w="2550"/>
      </w:tblGrid>
      <w:tr>
        <w:trPr/>
        <w:tc>
          <w:tcPr>
            <w:tcW w:w="4390" w:type="dxa"/>
            <w:tcBorders/>
            <w:shd w:color="auto" w:fill="CCFFCC" w:val="clear"/>
            <w:vAlign w:val="center"/>
          </w:tcPr>
          <w:p>
            <w:pPr>
              <w:pStyle w:val="Normal"/>
              <w:widowControl w:val="false"/>
              <w:spacing w:before="0" w:after="0"/>
              <w:jc w:val="center"/>
              <w:rPr>
                <w:rFonts w:ascii="Calibri" w:hAnsi="Calibri" w:cs="Calibri"/>
                <w:b/>
                <w:b/>
                <w:sz w:val="24"/>
                <w:szCs w:val="24"/>
              </w:rPr>
            </w:pPr>
            <w:r>
              <w:rPr>
                <w:rFonts w:cs="Calibri" w:ascii="Calibri" w:hAnsi="Calibri"/>
                <w:b/>
                <w:kern w:val="0"/>
                <w:sz w:val="24"/>
                <w:szCs w:val="24"/>
                <w:lang w:val="ru-RU" w:eastAsia="ru-RU" w:bidi="ar-SA"/>
              </w:rPr>
              <w:t>Наименование показателя</w:t>
            </w:r>
          </w:p>
        </w:tc>
        <w:tc>
          <w:tcPr>
            <w:tcW w:w="2975" w:type="dxa"/>
            <w:tcBorders/>
            <w:shd w:color="auto" w:fill="CCFFCC" w:val="clear"/>
            <w:vAlign w:val="center"/>
          </w:tcPr>
          <w:p>
            <w:pPr>
              <w:pStyle w:val="Normal"/>
              <w:widowControl w:val="false"/>
              <w:spacing w:before="0" w:after="0"/>
              <w:jc w:val="center"/>
              <w:rPr>
                <w:rFonts w:ascii="Calibri" w:hAnsi="Calibri" w:cs="Calibri"/>
                <w:b/>
                <w:b/>
                <w:sz w:val="24"/>
                <w:szCs w:val="24"/>
              </w:rPr>
            </w:pPr>
            <w:r>
              <w:rPr>
                <w:rFonts w:cs="Calibri" w:ascii="Calibri" w:hAnsi="Calibri"/>
                <w:b/>
                <w:kern w:val="0"/>
                <w:sz w:val="24"/>
                <w:szCs w:val="24"/>
                <w:lang w:val="ru-RU" w:eastAsia="ru-RU" w:bidi="ar-SA"/>
              </w:rPr>
              <w:t>Потребность в оснащении приборами учета на конец отчетного года</w:t>
            </w:r>
          </w:p>
        </w:tc>
        <w:tc>
          <w:tcPr>
            <w:tcW w:w="2550" w:type="dxa"/>
            <w:tcBorders/>
            <w:shd w:color="auto" w:fill="CCFFCC" w:val="clear"/>
            <w:vAlign w:val="center"/>
          </w:tcPr>
          <w:p>
            <w:pPr>
              <w:pStyle w:val="Normal"/>
              <w:widowControl w:val="false"/>
              <w:spacing w:before="0" w:after="0"/>
              <w:jc w:val="center"/>
              <w:rPr>
                <w:rFonts w:ascii="Calibri" w:hAnsi="Calibri" w:cs="Calibri"/>
                <w:b/>
                <w:b/>
                <w:sz w:val="24"/>
                <w:szCs w:val="24"/>
              </w:rPr>
            </w:pPr>
            <w:r>
              <w:rPr>
                <w:rFonts w:cs="Calibri" w:ascii="Calibri" w:hAnsi="Calibri"/>
                <w:b/>
                <w:kern w:val="0"/>
                <w:sz w:val="24"/>
                <w:szCs w:val="24"/>
                <w:lang w:val="ru-RU" w:eastAsia="ru-RU" w:bidi="ar-SA"/>
              </w:rPr>
              <w:t>Фактически оснащено приборами учета</w:t>
            </w:r>
          </w:p>
        </w:tc>
      </w:tr>
      <w:tr>
        <w:trPr/>
        <w:tc>
          <w:tcPr>
            <w:tcW w:w="4390" w:type="dxa"/>
            <w:tcBorders/>
          </w:tcPr>
          <w:p>
            <w:pPr>
              <w:pStyle w:val="Normal"/>
              <w:widowControl w:val="false"/>
              <w:spacing w:before="0" w:after="0"/>
              <w:jc w:val="both"/>
              <w:rPr>
                <w:rFonts w:ascii="Calibri" w:hAnsi="Calibri" w:cs="Calibri"/>
                <w:sz w:val="24"/>
                <w:szCs w:val="24"/>
              </w:rPr>
            </w:pPr>
            <w:r>
              <w:rPr>
                <w:rFonts w:cs="Calibri" w:ascii="Calibri" w:hAnsi="Calibri"/>
                <w:kern w:val="0"/>
                <w:sz w:val="24"/>
                <w:szCs w:val="24"/>
                <w:lang w:val="ru-RU" w:eastAsia="ru-RU" w:bidi="ar-SA"/>
              </w:rPr>
              <w:t>Число многоквартирных домов, оснащенных коллективными (общедомовыми) приборами учета потребляемых коммунальных ресурсов</w:t>
            </w:r>
          </w:p>
        </w:tc>
        <w:tc>
          <w:tcPr>
            <w:tcW w:w="2975"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255</w:t>
            </w:r>
          </w:p>
        </w:tc>
        <w:tc>
          <w:tcPr>
            <w:tcW w:w="2550"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w:t>
            </w:r>
          </w:p>
        </w:tc>
      </w:tr>
      <w:tr>
        <w:trPr/>
        <w:tc>
          <w:tcPr>
            <w:tcW w:w="4390" w:type="dxa"/>
            <w:tcBorders/>
          </w:tcPr>
          <w:p>
            <w:pPr>
              <w:pStyle w:val="Normal"/>
              <w:widowControl w:val="false"/>
              <w:spacing w:before="0" w:after="0"/>
              <w:jc w:val="both"/>
              <w:rPr>
                <w:rFonts w:ascii="Calibri" w:hAnsi="Calibri" w:cs="Calibri"/>
                <w:sz w:val="24"/>
                <w:szCs w:val="24"/>
              </w:rPr>
            </w:pPr>
            <w:r>
              <w:rPr>
                <w:rFonts w:cs="Calibri" w:ascii="Calibri" w:hAnsi="Calibri"/>
                <w:kern w:val="0"/>
                <w:sz w:val="24"/>
                <w:szCs w:val="24"/>
                <w:lang w:val="ru-RU" w:eastAsia="ru-RU" w:bidi="ar-SA"/>
              </w:rPr>
              <w:t>Число квартир в многоквартирных домах, оснащенных индивидуальными, общими (квартирными) приборами учета потребляемых коммунальных ресурсов</w:t>
            </w:r>
          </w:p>
        </w:tc>
        <w:tc>
          <w:tcPr>
            <w:tcW w:w="2975"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1980</w:t>
            </w:r>
          </w:p>
        </w:tc>
        <w:tc>
          <w:tcPr>
            <w:tcW w:w="2550"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6517</w:t>
            </w:r>
          </w:p>
        </w:tc>
      </w:tr>
      <w:tr>
        <w:trPr/>
        <w:tc>
          <w:tcPr>
            <w:tcW w:w="4390" w:type="dxa"/>
            <w:tcBorders/>
          </w:tcPr>
          <w:p>
            <w:pPr>
              <w:pStyle w:val="Normal"/>
              <w:widowControl w:val="false"/>
              <w:spacing w:before="0" w:after="0"/>
              <w:jc w:val="both"/>
              <w:rPr>
                <w:rFonts w:ascii="Calibri" w:hAnsi="Calibri" w:cs="Calibri"/>
                <w:sz w:val="24"/>
                <w:szCs w:val="24"/>
              </w:rPr>
            </w:pPr>
            <w:r>
              <w:rPr>
                <w:rFonts w:cs="Calibri" w:ascii="Calibri" w:hAnsi="Calibri"/>
                <w:kern w:val="0"/>
                <w:sz w:val="24"/>
                <w:szCs w:val="24"/>
                <w:lang w:val="ru-RU" w:eastAsia="ru-RU" w:bidi="ar-SA"/>
              </w:rPr>
              <w:t>Число жилых домов (индивидуальных домов), оснащенных индивидуальными приборами учета потребляемых коммунальных ресурсов</w:t>
            </w:r>
          </w:p>
        </w:tc>
        <w:tc>
          <w:tcPr>
            <w:tcW w:w="2975"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1419</w:t>
            </w:r>
          </w:p>
        </w:tc>
        <w:tc>
          <w:tcPr>
            <w:tcW w:w="2550"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3438</w:t>
            </w:r>
          </w:p>
        </w:tc>
      </w:tr>
    </w:tbl>
    <w:p>
      <w:pPr>
        <w:pStyle w:val="Normal"/>
        <w:spacing w:lineRule="auto" w:line="276"/>
        <w:ind w:firstLine="567"/>
        <w:jc w:val="both"/>
        <w:rPr>
          <w:rFonts w:ascii="Calibri" w:hAnsi="Calibri" w:cs="Calibri"/>
          <w:sz w:val="24"/>
          <w:szCs w:val="24"/>
        </w:rPr>
      </w:pPr>
      <w:r>
        <w:rPr>
          <w:rFonts w:cs="Calibri" w:ascii="Calibri" w:hAnsi="Calibri"/>
          <w:sz w:val="24"/>
          <w:szCs w:val="24"/>
        </w:rPr>
        <w:t>В таблице 3.9 приведена сводная информация о количестве узлов учета тепловой энергии у потребителей на территории МО г. Юрьев-Польский.</w:t>
      </w:r>
    </w:p>
    <w:p>
      <w:pPr>
        <w:pStyle w:val="Normal"/>
        <w:jc w:val="both"/>
        <w:rPr>
          <w:rFonts w:ascii="Calibri" w:hAnsi="Calibri" w:cs="Calibri"/>
          <w:b/>
          <w:b/>
          <w:sz w:val="24"/>
          <w:szCs w:val="24"/>
        </w:rPr>
      </w:pPr>
      <w:r>
        <w:rPr>
          <w:rFonts w:cs="Calibri" w:ascii="Calibri" w:hAnsi="Calibri"/>
          <w:b/>
          <w:sz w:val="24"/>
          <w:szCs w:val="24"/>
        </w:rPr>
        <w:t>Таблица 3.9 – Информация о количестве узлов учета тепловой энергии (по состоянию на 2020 г.)</w:t>
      </w:r>
    </w:p>
    <w:tbl>
      <w:tblPr>
        <w:tblStyle w:val="ae"/>
        <w:tblW w:w="9915"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825"/>
        <w:gridCol w:w="3265"/>
        <w:gridCol w:w="1984"/>
        <w:gridCol w:w="1840"/>
      </w:tblGrid>
      <w:tr>
        <w:trPr/>
        <w:tc>
          <w:tcPr>
            <w:tcW w:w="2825" w:type="dxa"/>
            <w:tcBorders/>
            <w:shd w:color="auto" w:fill="CCFFCC" w:val="clear"/>
            <w:vAlign w:val="center"/>
          </w:tcPr>
          <w:p>
            <w:pPr>
              <w:pStyle w:val="Normal"/>
              <w:widowControl w:val="false"/>
              <w:spacing w:before="0" w:after="0"/>
              <w:jc w:val="center"/>
              <w:rPr>
                <w:rFonts w:ascii="Calibri" w:hAnsi="Calibri" w:cs="Calibri"/>
                <w:b/>
                <w:b/>
                <w:sz w:val="24"/>
                <w:szCs w:val="24"/>
              </w:rPr>
            </w:pPr>
            <w:r>
              <w:rPr>
                <w:rFonts w:cs="Calibri" w:ascii="Calibri" w:hAnsi="Calibri"/>
                <w:b/>
                <w:kern w:val="0"/>
                <w:sz w:val="24"/>
                <w:szCs w:val="24"/>
                <w:lang w:val="ru-RU" w:eastAsia="ru-RU" w:bidi="ar-SA"/>
              </w:rPr>
              <w:t>Наименование системы теплоснабжения</w:t>
            </w:r>
          </w:p>
        </w:tc>
        <w:tc>
          <w:tcPr>
            <w:tcW w:w="3265" w:type="dxa"/>
            <w:tcBorders/>
            <w:shd w:color="auto" w:fill="CCFFCC" w:val="clear"/>
            <w:vAlign w:val="center"/>
          </w:tcPr>
          <w:p>
            <w:pPr>
              <w:pStyle w:val="Normal"/>
              <w:widowControl w:val="false"/>
              <w:spacing w:before="0" w:after="0"/>
              <w:jc w:val="center"/>
              <w:rPr>
                <w:rFonts w:ascii="Calibri" w:hAnsi="Calibri" w:cs="Calibri"/>
                <w:b/>
                <w:b/>
                <w:sz w:val="24"/>
                <w:szCs w:val="24"/>
              </w:rPr>
            </w:pPr>
            <w:r>
              <w:rPr>
                <w:rFonts w:cs="Calibri" w:ascii="Calibri" w:hAnsi="Calibri"/>
                <w:b/>
                <w:kern w:val="0"/>
                <w:sz w:val="24"/>
                <w:szCs w:val="24"/>
                <w:lang w:val="ru-RU" w:eastAsia="ru-RU" w:bidi="ar-SA"/>
              </w:rPr>
              <w:t>Общее количество потребителей, ед.</w:t>
            </w:r>
          </w:p>
        </w:tc>
        <w:tc>
          <w:tcPr>
            <w:tcW w:w="1984" w:type="dxa"/>
            <w:tcBorders/>
            <w:shd w:color="auto" w:fill="CCFFCC" w:val="clear"/>
            <w:vAlign w:val="center"/>
          </w:tcPr>
          <w:p>
            <w:pPr>
              <w:pStyle w:val="Normal"/>
              <w:widowControl w:val="false"/>
              <w:spacing w:before="0" w:after="0"/>
              <w:jc w:val="center"/>
              <w:rPr>
                <w:rFonts w:ascii="Calibri" w:hAnsi="Calibri" w:cs="Calibri"/>
                <w:b/>
                <w:b/>
                <w:sz w:val="24"/>
                <w:szCs w:val="24"/>
              </w:rPr>
            </w:pPr>
            <w:r>
              <w:rPr>
                <w:rFonts w:cs="Calibri" w:ascii="Calibri" w:hAnsi="Calibri"/>
                <w:b/>
                <w:kern w:val="0"/>
                <w:sz w:val="24"/>
                <w:szCs w:val="24"/>
                <w:lang w:val="ru-RU" w:eastAsia="ru-RU" w:bidi="ar-SA"/>
              </w:rPr>
              <w:t>Количество установленных ОДПУ, шт.</w:t>
            </w:r>
          </w:p>
        </w:tc>
        <w:tc>
          <w:tcPr>
            <w:tcW w:w="1840" w:type="dxa"/>
            <w:tcBorders/>
            <w:shd w:color="auto" w:fill="CCFFCC" w:val="clear"/>
            <w:vAlign w:val="center"/>
          </w:tcPr>
          <w:p>
            <w:pPr>
              <w:pStyle w:val="Normal"/>
              <w:widowControl w:val="false"/>
              <w:spacing w:before="0" w:after="0"/>
              <w:jc w:val="center"/>
              <w:rPr>
                <w:rFonts w:ascii="Calibri" w:hAnsi="Calibri" w:cs="Calibri"/>
                <w:b/>
                <w:b/>
                <w:sz w:val="24"/>
                <w:szCs w:val="24"/>
              </w:rPr>
            </w:pPr>
            <w:r>
              <w:rPr>
                <w:rFonts w:cs="Calibri" w:ascii="Calibri" w:hAnsi="Calibri"/>
                <w:b/>
                <w:kern w:val="0"/>
                <w:sz w:val="24"/>
                <w:szCs w:val="24"/>
                <w:lang w:val="ru-RU" w:eastAsia="ru-RU" w:bidi="ar-SA"/>
              </w:rPr>
              <w:t>% установки приборов учета</w:t>
            </w:r>
          </w:p>
        </w:tc>
      </w:tr>
      <w:tr>
        <w:trPr/>
        <w:tc>
          <w:tcPr>
            <w:tcW w:w="2825" w:type="dxa"/>
            <w:tcBorders/>
          </w:tcPr>
          <w:p>
            <w:pPr>
              <w:pStyle w:val="Normal"/>
              <w:widowControl w:val="false"/>
              <w:spacing w:before="0" w:after="0"/>
              <w:jc w:val="both"/>
              <w:rPr>
                <w:rFonts w:ascii="Calibri" w:hAnsi="Calibri" w:cs="Calibri"/>
                <w:sz w:val="24"/>
                <w:szCs w:val="24"/>
              </w:rPr>
            </w:pPr>
            <w:r>
              <w:rPr>
                <w:rFonts w:cs="Calibri" w:ascii="Calibri" w:hAnsi="Calibri"/>
                <w:kern w:val="0"/>
                <w:sz w:val="24"/>
                <w:szCs w:val="24"/>
                <w:lang w:val="ru-RU" w:eastAsia="ru-RU" w:bidi="ar-SA"/>
              </w:rPr>
              <w:t>Котельная №1</w:t>
            </w:r>
          </w:p>
        </w:tc>
        <w:tc>
          <w:tcPr>
            <w:tcW w:w="3265"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302</w:t>
            </w:r>
          </w:p>
        </w:tc>
        <w:tc>
          <w:tcPr>
            <w:tcW w:w="1984"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140</w:t>
            </w:r>
          </w:p>
        </w:tc>
        <w:tc>
          <w:tcPr>
            <w:tcW w:w="1840"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46,4</w:t>
            </w:r>
          </w:p>
        </w:tc>
      </w:tr>
      <w:tr>
        <w:trPr/>
        <w:tc>
          <w:tcPr>
            <w:tcW w:w="2825" w:type="dxa"/>
            <w:tcBorders/>
          </w:tcPr>
          <w:p>
            <w:pPr>
              <w:pStyle w:val="Normal"/>
              <w:widowControl w:val="false"/>
              <w:spacing w:before="0" w:after="0"/>
              <w:jc w:val="both"/>
              <w:rPr>
                <w:rFonts w:ascii="Calibri" w:hAnsi="Calibri" w:cs="Calibri"/>
                <w:sz w:val="24"/>
                <w:szCs w:val="24"/>
              </w:rPr>
            </w:pPr>
            <w:r>
              <w:rPr>
                <w:rFonts w:cs="Calibri" w:ascii="Calibri" w:hAnsi="Calibri"/>
                <w:kern w:val="0"/>
                <w:sz w:val="24"/>
                <w:szCs w:val="24"/>
                <w:lang w:val="ru-RU" w:eastAsia="ru-RU" w:bidi="ar-SA"/>
              </w:rPr>
              <w:t>Котельная №2</w:t>
            </w:r>
          </w:p>
        </w:tc>
        <w:tc>
          <w:tcPr>
            <w:tcW w:w="3265"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18</w:t>
            </w:r>
          </w:p>
        </w:tc>
        <w:tc>
          <w:tcPr>
            <w:tcW w:w="1984"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15</w:t>
            </w:r>
          </w:p>
        </w:tc>
        <w:tc>
          <w:tcPr>
            <w:tcW w:w="1840"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83,3</w:t>
            </w:r>
          </w:p>
        </w:tc>
      </w:tr>
      <w:tr>
        <w:trPr/>
        <w:tc>
          <w:tcPr>
            <w:tcW w:w="2825" w:type="dxa"/>
            <w:tcBorders/>
          </w:tcPr>
          <w:p>
            <w:pPr>
              <w:pStyle w:val="Normal"/>
              <w:widowControl w:val="false"/>
              <w:spacing w:before="0" w:after="0"/>
              <w:jc w:val="both"/>
              <w:rPr>
                <w:rFonts w:ascii="Calibri" w:hAnsi="Calibri" w:cs="Calibri"/>
                <w:sz w:val="24"/>
                <w:szCs w:val="24"/>
              </w:rPr>
            </w:pPr>
            <w:r>
              <w:rPr>
                <w:rFonts w:cs="Calibri" w:ascii="Calibri" w:hAnsi="Calibri"/>
                <w:kern w:val="0"/>
                <w:sz w:val="24"/>
                <w:szCs w:val="24"/>
                <w:lang w:val="ru-RU" w:eastAsia="ru-RU" w:bidi="ar-SA"/>
              </w:rPr>
              <w:t>Котельная №3</w:t>
            </w:r>
          </w:p>
        </w:tc>
        <w:tc>
          <w:tcPr>
            <w:tcW w:w="3265"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25</w:t>
            </w:r>
          </w:p>
        </w:tc>
        <w:tc>
          <w:tcPr>
            <w:tcW w:w="1984"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19</w:t>
            </w:r>
          </w:p>
        </w:tc>
        <w:tc>
          <w:tcPr>
            <w:tcW w:w="1840"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76,0</w:t>
            </w:r>
          </w:p>
        </w:tc>
      </w:tr>
      <w:tr>
        <w:trPr/>
        <w:tc>
          <w:tcPr>
            <w:tcW w:w="2825" w:type="dxa"/>
            <w:tcBorders/>
          </w:tcPr>
          <w:p>
            <w:pPr>
              <w:pStyle w:val="Normal"/>
              <w:widowControl w:val="false"/>
              <w:spacing w:before="0" w:after="0"/>
              <w:jc w:val="both"/>
              <w:rPr>
                <w:rFonts w:ascii="Calibri" w:hAnsi="Calibri" w:cs="Calibri"/>
                <w:sz w:val="24"/>
                <w:szCs w:val="24"/>
              </w:rPr>
            </w:pPr>
            <w:r>
              <w:rPr>
                <w:rFonts w:cs="Calibri" w:ascii="Calibri" w:hAnsi="Calibri"/>
                <w:kern w:val="0"/>
                <w:sz w:val="24"/>
                <w:szCs w:val="24"/>
                <w:lang w:val="ru-RU" w:eastAsia="ru-RU" w:bidi="ar-SA"/>
              </w:rPr>
              <w:t>Котельная №4</w:t>
            </w:r>
          </w:p>
        </w:tc>
        <w:tc>
          <w:tcPr>
            <w:tcW w:w="3265"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27</w:t>
            </w:r>
          </w:p>
        </w:tc>
        <w:tc>
          <w:tcPr>
            <w:tcW w:w="1984"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17</w:t>
            </w:r>
          </w:p>
        </w:tc>
        <w:tc>
          <w:tcPr>
            <w:tcW w:w="1840"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63,0</w:t>
            </w:r>
          </w:p>
        </w:tc>
      </w:tr>
      <w:tr>
        <w:trPr/>
        <w:tc>
          <w:tcPr>
            <w:tcW w:w="2825" w:type="dxa"/>
            <w:tcBorders/>
          </w:tcPr>
          <w:p>
            <w:pPr>
              <w:pStyle w:val="Normal"/>
              <w:widowControl w:val="false"/>
              <w:spacing w:before="0" w:after="0"/>
              <w:jc w:val="both"/>
              <w:rPr>
                <w:rFonts w:ascii="Calibri" w:hAnsi="Calibri" w:cs="Calibri"/>
                <w:sz w:val="24"/>
                <w:szCs w:val="24"/>
              </w:rPr>
            </w:pPr>
            <w:r>
              <w:rPr>
                <w:rFonts w:cs="Calibri" w:ascii="Calibri" w:hAnsi="Calibri"/>
                <w:kern w:val="0"/>
                <w:sz w:val="24"/>
                <w:szCs w:val="24"/>
                <w:lang w:val="ru-RU" w:eastAsia="ru-RU" w:bidi="ar-SA"/>
              </w:rPr>
              <w:t>Котельная №5</w:t>
            </w:r>
          </w:p>
        </w:tc>
        <w:tc>
          <w:tcPr>
            <w:tcW w:w="3265"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16</w:t>
            </w:r>
          </w:p>
        </w:tc>
        <w:tc>
          <w:tcPr>
            <w:tcW w:w="1984"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12</w:t>
            </w:r>
          </w:p>
        </w:tc>
        <w:tc>
          <w:tcPr>
            <w:tcW w:w="1840"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75,0</w:t>
            </w:r>
          </w:p>
        </w:tc>
      </w:tr>
      <w:tr>
        <w:trPr/>
        <w:tc>
          <w:tcPr>
            <w:tcW w:w="2825" w:type="dxa"/>
            <w:tcBorders/>
          </w:tcPr>
          <w:p>
            <w:pPr>
              <w:pStyle w:val="Normal"/>
              <w:widowControl w:val="false"/>
              <w:spacing w:before="0" w:after="0"/>
              <w:jc w:val="both"/>
              <w:rPr>
                <w:rFonts w:ascii="Calibri" w:hAnsi="Calibri" w:cs="Calibri"/>
                <w:sz w:val="24"/>
                <w:szCs w:val="24"/>
              </w:rPr>
            </w:pPr>
            <w:r>
              <w:rPr>
                <w:rFonts w:cs="Calibri" w:ascii="Calibri" w:hAnsi="Calibri"/>
                <w:kern w:val="0"/>
                <w:sz w:val="24"/>
                <w:szCs w:val="24"/>
                <w:lang w:val="ru-RU" w:eastAsia="ru-RU" w:bidi="ar-SA"/>
              </w:rPr>
              <w:t>Котельная №6</w:t>
            </w:r>
          </w:p>
        </w:tc>
        <w:tc>
          <w:tcPr>
            <w:tcW w:w="3265"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4</w:t>
            </w:r>
          </w:p>
        </w:tc>
        <w:tc>
          <w:tcPr>
            <w:tcW w:w="1984"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3</w:t>
            </w:r>
          </w:p>
        </w:tc>
        <w:tc>
          <w:tcPr>
            <w:tcW w:w="1840" w:type="dxa"/>
            <w:tcBorders/>
            <w:vAlign w:val="center"/>
          </w:tcPr>
          <w:p>
            <w:pPr>
              <w:pStyle w:val="Normal"/>
              <w:widowControl w:val="false"/>
              <w:spacing w:before="0" w:after="0"/>
              <w:jc w:val="center"/>
              <w:rPr>
                <w:rFonts w:ascii="Calibri" w:hAnsi="Calibri" w:cs="Calibri"/>
                <w:sz w:val="24"/>
                <w:szCs w:val="24"/>
              </w:rPr>
            </w:pPr>
            <w:r>
              <w:rPr>
                <w:rFonts w:cs="Calibri" w:ascii="Calibri" w:hAnsi="Calibri"/>
                <w:kern w:val="0"/>
                <w:sz w:val="24"/>
                <w:szCs w:val="24"/>
                <w:lang w:val="ru-RU" w:eastAsia="ru-RU" w:bidi="ar-SA"/>
              </w:rPr>
              <w:t>75,0</w:t>
            </w:r>
          </w:p>
        </w:tc>
      </w:tr>
    </w:tbl>
    <w:p>
      <w:pPr>
        <w:pStyle w:val="Normal"/>
        <w:jc w:val="both"/>
        <w:rPr>
          <w:rFonts w:ascii="Calibri" w:hAnsi="Calibri" w:cs="Calibri"/>
          <w:sz w:val="24"/>
          <w:szCs w:val="24"/>
        </w:rPr>
      </w:pPr>
      <w:r>
        <w:rPr>
          <w:rFonts w:cs="Calibri" w:ascii="Calibri" w:hAnsi="Calibri"/>
          <w:sz w:val="24"/>
          <w:szCs w:val="24"/>
        </w:rPr>
      </w:r>
    </w:p>
    <w:p>
      <w:pPr>
        <w:pStyle w:val="1"/>
        <w:numPr>
          <w:ilvl w:val="1"/>
          <w:numId w:val="10"/>
        </w:numPr>
        <w:ind w:left="0" w:hanging="87"/>
        <w:jc w:val="center"/>
        <w:rPr>
          <w:rFonts w:ascii="Calibri" w:hAnsi="Calibri"/>
          <w:sz w:val="26"/>
          <w:szCs w:val="26"/>
        </w:rPr>
      </w:pPr>
      <w:bookmarkStart w:id="80" w:name="_Toc49432181"/>
      <w:bookmarkStart w:id="81" w:name="_Toc462835094"/>
      <w:bookmarkStart w:id="82" w:name="_bookmark24"/>
      <w:bookmarkEnd w:id="82"/>
      <w:r>
        <w:rPr>
          <w:rFonts w:ascii="Calibri" w:hAnsi="Calibri"/>
          <w:sz w:val="26"/>
          <w:szCs w:val="26"/>
        </w:rPr>
        <w:t>Анализ резервов и дефицитов производственных мощностей системы водоснабжения г. Юрьев-Польский</w:t>
      </w:r>
      <w:bookmarkEnd w:id="80"/>
      <w:bookmarkEnd w:id="81"/>
    </w:p>
    <w:p>
      <w:pPr>
        <w:pStyle w:val="Style35"/>
        <w:spacing w:lineRule="auto" w:line="276"/>
        <w:ind w:right="116" w:firstLine="566"/>
        <w:jc w:val="both"/>
        <w:rPr>
          <w:rFonts w:ascii="Calibri" w:hAnsi="Calibri"/>
          <w:sz w:val="24"/>
          <w:szCs w:val="24"/>
        </w:rPr>
      </w:pPr>
      <w:r>
        <w:rPr>
          <w:rFonts w:ascii="Calibri" w:hAnsi="Calibri"/>
          <w:sz w:val="24"/>
          <w:szCs w:val="24"/>
        </w:rPr>
        <w:t>Анализ резервов и дефицитов производственных мощностей системы водоснабжения г. Юрьев-Польский представлен в таблице 3.10.</w:t>
      </w:r>
    </w:p>
    <w:p>
      <w:pPr>
        <w:pStyle w:val="Style35"/>
        <w:spacing w:lineRule="auto" w:line="276"/>
        <w:ind w:right="116" w:hanging="0"/>
        <w:jc w:val="both"/>
        <w:rPr>
          <w:rFonts w:ascii="Calibri" w:hAnsi="Calibri"/>
          <w:b/>
          <w:b/>
          <w:sz w:val="24"/>
          <w:szCs w:val="24"/>
        </w:rPr>
      </w:pPr>
      <w:r>
        <w:rPr>
          <w:rFonts w:ascii="Calibri" w:hAnsi="Calibri"/>
          <w:b/>
          <w:sz w:val="24"/>
          <w:szCs w:val="24"/>
        </w:rPr>
      </w:r>
    </w:p>
    <w:p>
      <w:pPr>
        <w:pStyle w:val="Style35"/>
        <w:spacing w:lineRule="auto" w:line="276"/>
        <w:ind w:right="116" w:hanging="0"/>
        <w:jc w:val="both"/>
        <w:rPr>
          <w:rFonts w:ascii="Calibri" w:hAnsi="Calibri"/>
          <w:b/>
          <w:b/>
          <w:sz w:val="24"/>
          <w:szCs w:val="24"/>
        </w:rPr>
      </w:pPr>
      <w:r>
        <w:rPr>
          <w:rFonts w:ascii="Calibri" w:hAnsi="Calibri"/>
          <w:b/>
          <w:sz w:val="24"/>
          <w:szCs w:val="24"/>
        </w:rPr>
        <w:t>Таблица 3.10 – Анализ резервов и дефицитов производственных мощностей системы водоснабжения город Юрьев-Польский</w:t>
      </w:r>
    </w:p>
    <w:tbl>
      <w:tblPr>
        <w:tblStyle w:val="ae"/>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820"/>
        <w:gridCol w:w="3145"/>
        <w:gridCol w:w="1561"/>
        <w:gridCol w:w="1417"/>
        <w:gridCol w:w="1561"/>
        <w:gridCol w:w="1416"/>
      </w:tblGrid>
      <w:tr>
        <w:trPr>
          <w:tblHeader w:val="true"/>
        </w:trPr>
        <w:tc>
          <w:tcPr>
            <w:tcW w:w="820" w:type="dxa"/>
            <w:vMerge w:val="restart"/>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 xml:space="preserve">№ </w:t>
            </w:r>
            <w:r>
              <w:rPr>
                <w:rFonts w:ascii="Calibri" w:hAnsi="Calibri"/>
                <w:b/>
                <w:kern w:val="0"/>
                <w:sz w:val="24"/>
                <w:szCs w:val="24"/>
                <w:lang w:val="ru-RU" w:eastAsia="ru-RU" w:bidi="ar-SA"/>
              </w:rPr>
              <w:t>п/п</w:t>
            </w:r>
          </w:p>
        </w:tc>
        <w:tc>
          <w:tcPr>
            <w:tcW w:w="3145" w:type="dxa"/>
            <w:vMerge w:val="restart"/>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Наименование источника</w:t>
            </w:r>
          </w:p>
        </w:tc>
        <w:tc>
          <w:tcPr>
            <w:tcW w:w="1561" w:type="dxa"/>
            <w:vMerge w:val="restart"/>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Номер по паспорту</w:t>
            </w:r>
          </w:p>
        </w:tc>
        <w:tc>
          <w:tcPr>
            <w:tcW w:w="4394" w:type="dxa"/>
            <w:gridSpan w:val="3"/>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Мощность, тыс. м3/сут</w:t>
            </w:r>
          </w:p>
        </w:tc>
      </w:tr>
      <w:tr>
        <w:trPr>
          <w:tblHeader w:val="true"/>
        </w:trPr>
        <w:tc>
          <w:tcPr>
            <w:tcW w:w="820" w:type="dxa"/>
            <w:vMerge w:val="continue"/>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r>
          </w:p>
        </w:tc>
        <w:tc>
          <w:tcPr>
            <w:tcW w:w="3145" w:type="dxa"/>
            <w:vMerge w:val="continue"/>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r>
          </w:p>
        </w:tc>
        <w:tc>
          <w:tcPr>
            <w:tcW w:w="1561" w:type="dxa"/>
            <w:vMerge w:val="continue"/>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r>
          </w:p>
        </w:tc>
        <w:tc>
          <w:tcPr>
            <w:tcW w:w="1417" w:type="dxa"/>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проект</w:t>
            </w:r>
          </w:p>
        </w:tc>
        <w:tc>
          <w:tcPr>
            <w:tcW w:w="1561" w:type="dxa"/>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2018 г.</w:t>
            </w:r>
          </w:p>
        </w:tc>
        <w:tc>
          <w:tcPr>
            <w:tcW w:w="1416" w:type="dxa"/>
            <w:tcBorders/>
            <w:shd w:color="auto" w:fill="CCFFCC" w:val="clea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2019 г.</w:t>
            </w:r>
          </w:p>
        </w:tc>
      </w:tr>
      <w:tr>
        <w:trPr/>
        <w:tc>
          <w:tcPr>
            <w:tcW w:w="820"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w:t>
            </w:r>
          </w:p>
        </w:tc>
        <w:tc>
          <w:tcPr>
            <w:tcW w:w="314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 - Польский  </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43171</w:t>
            </w:r>
          </w:p>
        </w:tc>
        <w:tc>
          <w:tcPr>
            <w:tcW w:w="1417"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0,67</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0,57</w:t>
            </w:r>
          </w:p>
        </w:tc>
        <w:tc>
          <w:tcPr>
            <w:tcW w:w="1416" w:type="dxa"/>
            <w:tcBorders/>
          </w:tcPr>
          <w:p>
            <w:pPr>
              <w:pStyle w:val="Normal"/>
              <w:widowControl w:val="false"/>
              <w:spacing w:before="0" w:after="0"/>
              <w:jc w:val="center"/>
              <w:rPr>
                <w:rFonts w:ascii="Calibri" w:hAnsi="Calibri" w:cs="Calibri" w:asciiTheme="minorHAnsi" w:cstheme="minorHAnsi" w:hAnsiTheme="minorHAnsi"/>
              </w:rPr>
            </w:pPr>
            <w:r>
              <w:rPr>
                <w:rFonts w:cs="Calibri" w:ascii="Calibri" w:hAnsi="Calibri" w:asciiTheme="minorHAnsi" w:cstheme="minorHAnsi" w:hAnsiTheme="minorHAnsi"/>
                <w:kern w:val="0"/>
                <w:sz w:val="20"/>
                <w:szCs w:val="20"/>
                <w:lang w:val="ru-RU" w:eastAsia="ru-RU" w:bidi="ar-SA"/>
              </w:rPr>
              <w:t>0,55</w:t>
            </w:r>
          </w:p>
        </w:tc>
      </w:tr>
      <w:tr>
        <w:trPr/>
        <w:tc>
          <w:tcPr>
            <w:tcW w:w="820"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2</w:t>
            </w:r>
          </w:p>
        </w:tc>
        <w:tc>
          <w:tcPr>
            <w:tcW w:w="314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 - Польский   </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1-Б</w:t>
            </w:r>
          </w:p>
        </w:tc>
        <w:tc>
          <w:tcPr>
            <w:tcW w:w="1417"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1,3</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в резерве</w:t>
            </w:r>
          </w:p>
        </w:tc>
        <w:tc>
          <w:tcPr>
            <w:tcW w:w="1416" w:type="dxa"/>
            <w:tcBorders/>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2"/>
                <w:szCs w:val="22"/>
                <w:lang w:val="ru-RU" w:eastAsia="ru-RU" w:bidi="ar-SA"/>
              </w:rPr>
              <w:t>в резерве</w:t>
            </w:r>
          </w:p>
        </w:tc>
      </w:tr>
      <w:tr>
        <w:trPr/>
        <w:tc>
          <w:tcPr>
            <w:tcW w:w="820"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3</w:t>
            </w:r>
          </w:p>
        </w:tc>
        <w:tc>
          <w:tcPr>
            <w:tcW w:w="314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 - Польский </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2709/189</w:t>
            </w:r>
          </w:p>
        </w:tc>
        <w:tc>
          <w:tcPr>
            <w:tcW w:w="1417"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0,17</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0,04</w:t>
            </w:r>
          </w:p>
        </w:tc>
        <w:tc>
          <w:tcPr>
            <w:tcW w:w="1416" w:type="dxa"/>
            <w:tcBorders/>
          </w:tcPr>
          <w:p>
            <w:pPr>
              <w:pStyle w:val="Normal"/>
              <w:widowControl w:val="false"/>
              <w:spacing w:before="0" w:after="0"/>
              <w:jc w:val="center"/>
              <w:rPr>
                <w:rFonts w:ascii="Calibri" w:hAnsi="Calibri" w:cs="Calibri" w:asciiTheme="minorHAnsi" w:cstheme="minorHAnsi" w:hAnsiTheme="minorHAnsi"/>
              </w:rPr>
            </w:pPr>
            <w:r>
              <w:rPr>
                <w:rFonts w:cs="Calibri" w:ascii="Calibri" w:hAnsi="Calibri" w:asciiTheme="minorHAnsi" w:cstheme="minorHAnsi" w:hAnsiTheme="minorHAnsi"/>
                <w:kern w:val="0"/>
                <w:sz w:val="20"/>
                <w:szCs w:val="20"/>
                <w:lang w:val="ru-RU" w:eastAsia="ru-RU" w:bidi="ar-SA"/>
              </w:rPr>
              <w:t>0,10</w:t>
            </w:r>
          </w:p>
        </w:tc>
      </w:tr>
      <w:tr>
        <w:trPr/>
        <w:tc>
          <w:tcPr>
            <w:tcW w:w="820"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4</w:t>
            </w:r>
          </w:p>
        </w:tc>
        <w:tc>
          <w:tcPr>
            <w:tcW w:w="314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 - Польский  </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6386</w:t>
            </w:r>
          </w:p>
        </w:tc>
        <w:tc>
          <w:tcPr>
            <w:tcW w:w="1417"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0,1</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в резерве</w:t>
            </w:r>
          </w:p>
        </w:tc>
        <w:tc>
          <w:tcPr>
            <w:tcW w:w="1416" w:type="dxa"/>
            <w:tcBorders/>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2"/>
                <w:szCs w:val="22"/>
                <w:lang w:val="ru-RU" w:eastAsia="ru-RU" w:bidi="ar-SA"/>
              </w:rPr>
              <w:t>в резерве</w:t>
            </w:r>
          </w:p>
        </w:tc>
      </w:tr>
      <w:tr>
        <w:trPr/>
        <w:tc>
          <w:tcPr>
            <w:tcW w:w="820"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5</w:t>
            </w:r>
          </w:p>
        </w:tc>
        <w:tc>
          <w:tcPr>
            <w:tcW w:w="314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51825</w:t>
            </w:r>
          </w:p>
        </w:tc>
        <w:tc>
          <w:tcPr>
            <w:tcW w:w="1417"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0,96</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0,22</w:t>
            </w:r>
          </w:p>
        </w:tc>
        <w:tc>
          <w:tcPr>
            <w:tcW w:w="1416" w:type="dxa"/>
            <w:tcBorders/>
          </w:tcPr>
          <w:p>
            <w:pPr>
              <w:pStyle w:val="Normal"/>
              <w:widowControl w:val="false"/>
              <w:spacing w:before="0" w:after="0"/>
              <w:jc w:val="center"/>
              <w:rPr>
                <w:rFonts w:ascii="Calibri" w:hAnsi="Calibri" w:cs="Calibri" w:asciiTheme="minorHAnsi" w:cstheme="minorHAnsi" w:hAnsiTheme="minorHAnsi"/>
              </w:rPr>
            </w:pPr>
            <w:r>
              <w:rPr>
                <w:rFonts w:cs="Calibri" w:ascii="Calibri" w:hAnsi="Calibri" w:asciiTheme="minorHAnsi" w:cstheme="minorHAnsi" w:hAnsiTheme="minorHAnsi"/>
                <w:kern w:val="0"/>
                <w:sz w:val="20"/>
                <w:szCs w:val="20"/>
                <w:lang w:val="ru-RU" w:eastAsia="ru-RU" w:bidi="ar-SA"/>
              </w:rPr>
              <w:t>0,12</w:t>
            </w:r>
          </w:p>
        </w:tc>
      </w:tr>
      <w:tr>
        <w:trPr/>
        <w:tc>
          <w:tcPr>
            <w:tcW w:w="820"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6</w:t>
            </w:r>
          </w:p>
        </w:tc>
        <w:tc>
          <w:tcPr>
            <w:tcW w:w="314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51822</w:t>
            </w:r>
          </w:p>
        </w:tc>
        <w:tc>
          <w:tcPr>
            <w:tcW w:w="1417"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0,96</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в резерве</w:t>
            </w:r>
          </w:p>
        </w:tc>
        <w:tc>
          <w:tcPr>
            <w:tcW w:w="1416" w:type="dxa"/>
            <w:tcBorders/>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2"/>
                <w:szCs w:val="22"/>
                <w:lang w:val="ru-RU" w:eastAsia="ru-RU" w:bidi="ar-SA"/>
              </w:rPr>
              <w:t>в резерве</w:t>
            </w:r>
          </w:p>
        </w:tc>
      </w:tr>
      <w:tr>
        <w:trPr/>
        <w:tc>
          <w:tcPr>
            <w:tcW w:w="820"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7</w:t>
            </w:r>
          </w:p>
        </w:tc>
        <w:tc>
          <w:tcPr>
            <w:tcW w:w="314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51820</w:t>
            </w:r>
          </w:p>
        </w:tc>
        <w:tc>
          <w:tcPr>
            <w:tcW w:w="1417"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1,2</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0,84</w:t>
            </w:r>
          </w:p>
        </w:tc>
        <w:tc>
          <w:tcPr>
            <w:tcW w:w="1416" w:type="dxa"/>
            <w:tcBorders/>
          </w:tcPr>
          <w:p>
            <w:pPr>
              <w:pStyle w:val="Normal"/>
              <w:widowControl w:val="false"/>
              <w:spacing w:before="0" w:after="0"/>
              <w:jc w:val="center"/>
              <w:rPr>
                <w:rFonts w:ascii="Calibri" w:hAnsi="Calibri" w:cs="Calibri" w:asciiTheme="minorHAnsi" w:cstheme="minorHAnsi" w:hAnsiTheme="minorHAnsi"/>
              </w:rPr>
            </w:pPr>
            <w:r>
              <w:rPr>
                <w:rFonts w:cs="Calibri" w:ascii="Calibri" w:hAnsi="Calibri" w:asciiTheme="minorHAnsi" w:cstheme="minorHAnsi" w:hAnsiTheme="minorHAnsi"/>
                <w:kern w:val="0"/>
                <w:sz w:val="20"/>
                <w:szCs w:val="20"/>
                <w:lang w:val="ru-RU" w:eastAsia="ru-RU" w:bidi="ar-SA"/>
              </w:rPr>
              <w:t>0,68</w:t>
            </w:r>
          </w:p>
        </w:tc>
      </w:tr>
      <w:tr>
        <w:trPr/>
        <w:tc>
          <w:tcPr>
            <w:tcW w:w="820"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8</w:t>
            </w:r>
          </w:p>
        </w:tc>
        <w:tc>
          <w:tcPr>
            <w:tcW w:w="314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71081</w:t>
            </w:r>
          </w:p>
        </w:tc>
        <w:tc>
          <w:tcPr>
            <w:tcW w:w="1417"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0,88</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0,49</w:t>
            </w:r>
          </w:p>
        </w:tc>
        <w:tc>
          <w:tcPr>
            <w:tcW w:w="1416" w:type="dxa"/>
            <w:tcBorders/>
          </w:tcPr>
          <w:p>
            <w:pPr>
              <w:pStyle w:val="Normal"/>
              <w:widowControl w:val="false"/>
              <w:spacing w:before="0" w:after="0"/>
              <w:jc w:val="center"/>
              <w:rPr>
                <w:rFonts w:ascii="Calibri" w:hAnsi="Calibri" w:cs="Calibri" w:asciiTheme="minorHAnsi" w:cstheme="minorHAnsi" w:hAnsiTheme="minorHAnsi"/>
              </w:rPr>
            </w:pPr>
            <w:r>
              <w:rPr>
                <w:rFonts w:cs="Calibri" w:ascii="Calibri" w:hAnsi="Calibri" w:asciiTheme="minorHAnsi" w:cstheme="minorHAnsi" w:hAnsiTheme="minorHAnsi"/>
                <w:kern w:val="0"/>
                <w:sz w:val="20"/>
                <w:szCs w:val="20"/>
                <w:lang w:val="ru-RU" w:eastAsia="ru-RU" w:bidi="ar-SA"/>
              </w:rPr>
              <w:t>0,55</w:t>
            </w:r>
          </w:p>
        </w:tc>
      </w:tr>
      <w:tr>
        <w:trPr/>
        <w:tc>
          <w:tcPr>
            <w:tcW w:w="820"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9</w:t>
            </w:r>
          </w:p>
        </w:tc>
        <w:tc>
          <w:tcPr>
            <w:tcW w:w="314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43151</w:t>
            </w:r>
          </w:p>
        </w:tc>
        <w:tc>
          <w:tcPr>
            <w:tcW w:w="1417"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1,7</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в резерве</w:t>
            </w:r>
          </w:p>
        </w:tc>
        <w:tc>
          <w:tcPr>
            <w:tcW w:w="1416" w:type="dxa"/>
            <w:tcBorders/>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2"/>
                <w:szCs w:val="22"/>
                <w:lang w:val="ru-RU" w:eastAsia="ru-RU" w:bidi="ar-SA"/>
              </w:rPr>
              <w:t>в резерве</w:t>
            </w:r>
          </w:p>
        </w:tc>
      </w:tr>
      <w:tr>
        <w:trPr/>
        <w:tc>
          <w:tcPr>
            <w:tcW w:w="820"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10</w:t>
            </w:r>
          </w:p>
        </w:tc>
        <w:tc>
          <w:tcPr>
            <w:tcW w:w="314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43152</w:t>
            </w:r>
          </w:p>
        </w:tc>
        <w:tc>
          <w:tcPr>
            <w:tcW w:w="1417"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0,65</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0,14</w:t>
            </w:r>
          </w:p>
        </w:tc>
        <w:tc>
          <w:tcPr>
            <w:tcW w:w="1416" w:type="dxa"/>
            <w:tcBorders/>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0,32</w:t>
            </w:r>
          </w:p>
        </w:tc>
      </w:tr>
      <w:tr>
        <w:trPr/>
        <w:tc>
          <w:tcPr>
            <w:tcW w:w="820"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11</w:t>
            </w:r>
          </w:p>
        </w:tc>
        <w:tc>
          <w:tcPr>
            <w:tcW w:w="314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Ю-Польский </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w:t>
            </w:r>
          </w:p>
        </w:tc>
        <w:tc>
          <w:tcPr>
            <w:tcW w:w="1417"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0,19</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0,17</w:t>
            </w:r>
          </w:p>
        </w:tc>
        <w:tc>
          <w:tcPr>
            <w:tcW w:w="1416" w:type="dxa"/>
            <w:tcBorders/>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2"/>
                <w:szCs w:val="22"/>
                <w:lang w:val="ru-RU" w:eastAsia="ru-RU" w:bidi="ar-SA"/>
              </w:rPr>
              <w:t>в резерве</w:t>
            </w:r>
          </w:p>
        </w:tc>
      </w:tr>
      <w:tr>
        <w:trPr/>
        <w:tc>
          <w:tcPr>
            <w:tcW w:w="820"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12</w:t>
            </w:r>
          </w:p>
        </w:tc>
        <w:tc>
          <w:tcPr>
            <w:tcW w:w="3145"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Ю-Польский </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1-Э</w:t>
            </w:r>
          </w:p>
        </w:tc>
        <w:tc>
          <w:tcPr>
            <w:tcW w:w="1417"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0,58</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в резерве</w:t>
            </w:r>
          </w:p>
        </w:tc>
        <w:tc>
          <w:tcPr>
            <w:tcW w:w="1416" w:type="dxa"/>
            <w:tcBorders/>
          </w:tcPr>
          <w:p>
            <w:pPr>
              <w:pStyle w:val="Normal"/>
              <w:widowControl w:val="false"/>
              <w:spacing w:before="0" w:after="0"/>
              <w:jc w:val="center"/>
              <w:rPr>
                <w:rFonts w:ascii="Calibri" w:hAnsi="Calibri" w:cs="Calibri" w:asciiTheme="minorHAnsi" w:cstheme="minorHAnsi" w:hAnsiTheme="minorHAnsi"/>
              </w:rPr>
            </w:pPr>
            <w:r>
              <w:rPr>
                <w:rFonts w:cs="Calibri" w:ascii="Calibri" w:hAnsi="Calibri" w:asciiTheme="minorHAnsi" w:cstheme="minorHAnsi" w:hAnsiTheme="minorHAnsi"/>
                <w:kern w:val="0"/>
                <w:sz w:val="20"/>
                <w:szCs w:val="20"/>
                <w:lang w:val="ru-RU" w:eastAsia="ru-RU" w:bidi="ar-SA"/>
              </w:rPr>
              <w:t>0,08</w:t>
            </w:r>
          </w:p>
        </w:tc>
      </w:tr>
      <w:tr>
        <w:trPr/>
        <w:tc>
          <w:tcPr>
            <w:tcW w:w="5526" w:type="dxa"/>
            <w:gridSpan w:val="3"/>
            <w:tcBorders/>
            <w:vAlign w:val="bottom"/>
          </w:tcPr>
          <w:p>
            <w:pPr>
              <w:pStyle w:val="Normal"/>
              <w:widowControl w:val="false"/>
              <w:spacing w:before="0" w:after="0"/>
              <w:jc w:val="right"/>
              <w:rPr>
                <w:rFonts w:ascii="Calibri" w:hAnsi="Calibri" w:cs="Calibri" w:asciiTheme="minorHAnsi" w:cstheme="minorHAnsi" w:hAnsiTheme="minorHAnsi"/>
                <w:b/>
                <w:b/>
              </w:rPr>
            </w:pPr>
            <w:r>
              <w:rPr>
                <w:rFonts w:cs="Calibri" w:ascii="Calibri" w:hAnsi="Calibri" w:asciiTheme="minorHAnsi" w:cstheme="minorHAnsi" w:hAnsiTheme="minorHAnsi"/>
                <w:b/>
                <w:kern w:val="0"/>
                <w:sz w:val="20"/>
                <w:szCs w:val="20"/>
                <w:lang w:val="ru-RU" w:eastAsia="ru-RU" w:bidi="ar-SA"/>
              </w:rPr>
              <w:t>ИТОГО</w:t>
            </w:r>
          </w:p>
        </w:tc>
        <w:tc>
          <w:tcPr>
            <w:tcW w:w="1417" w:type="dxa"/>
            <w:tcBorders/>
            <w:vAlign w:val="bottom"/>
          </w:tcPr>
          <w:p>
            <w:pPr>
              <w:pStyle w:val="Normal"/>
              <w:widowControl w:val="false"/>
              <w:spacing w:before="0" w:after="0"/>
              <w:jc w:val="center"/>
              <w:rPr>
                <w:rFonts w:ascii="Calibri" w:hAnsi="Calibri" w:cs="Calibri" w:asciiTheme="minorHAnsi" w:cstheme="minorHAnsi" w:hAnsiTheme="minorHAnsi"/>
                <w:b/>
                <w:b/>
              </w:rPr>
            </w:pPr>
            <w:r>
              <w:rPr>
                <w:rFonts w:cs="Calibri" w:ascii="Calibri" w:hAnsi="Calibri" w:asciiTheme="minorHAnsi" w:cstheme="minorHAnsi" w:hAnsiTheme="minorHAnsi"/>
                <w:b/>
                <w:kern w:val="0"/>
                <w:sz w:val="20"/>
                <w:szCs w:val="20"/>
                <w:lang w:val="ru-RU" w:eastAsia="ru-RU" w:bidi="ar-SA"/>
              </w:rPr>
              <w:t>9,36</w:t>
            </w:r>
          </w:p>
        </w:tc>
        <w:tc>
          <w:tcPr>
            <w:tcW w:w="1561" w:type="dxa"/>
            <w:tcBorders/>
            <w:vAlign w:val="bottom"/>
          </w:tcPr>
          <w:p>
            <w:pPr>
              <w:pStyle w:val="Normal"/>
              <w:widowControl w:val="false"/>
              <w:spacing w:before="0" w:after="0"/>
              <w:jc w:val="center"/>
              <w:rPr>
                <w:rFonts w:ascii="Calibri" w:hAnsi="Calibri" w:cs="Calibri" w:asciiTheme="minorHAnsi" w:cstheme="minorHAnsi" w:hAnsiTheme="minorHAnsi"/>
                <w:b/>
                <w:b/>
              </w:rPr>
            </w:pPr>
            <w:r>
              <w:rPr>
                <w:rFonts w:cs="Calibri" w:ascii="Calibri" w:hAnsi="Calibri" w:asciiTheme="minorHAnsi" w:cstheme="minorHAnsi" w:hAnsiTheme="minorHAnsi"/>
                <w:b/>
                <w:kern w:val="0"/>
                <w:sz w:val="20"/>
                <w:szCs w:val="20"/>
                <w:lang w:val="ru-RU" w:eastAsia="ru-RU" w:bidi="ar-SA"/>
              </w:rPr>
              <w:t>2,47</w:t>
            </w:r>
          </w:p>
        </w:tc>
        <w:tc>
          <w:tcPr>
            <w:tcW w:w="1416" w:type="dxa"/>
            <w:tcBorders/>
          </w:tcPr>
          <w:p>
            <w:pPr>
              <w:pStyle w:val="Normal"/>
              <w:widowControl w:val="false"/>
              <w:spacing w:before="0" w:after="0"/>
              <w:jc w:val="center"/>
              <w:rPr>
                <w:rFonts w:ascii="Calibri" w:hAnsi="Calibri" w:cs="Calibri" w:asciiTheme="minorHAnsi" w:cstheme="minorHAnsi" w:hAnsiTheme="minorHAnsi"/>
                <w:b/>
                <w:b/>
              </w:rPr>
            </w:pPr>
            <w:r>
              <w:rPr>
                <w:rFonts w:cs="Calibri" w:ascii="Calibri" w:hAnsi="Calibri" w:asciiTheme="minorHAnsi" w:cstheme="minorHAnsi" w:hAnsiTheme="minorHAnsi"/>
                <w:b/>
                <w:kern w:val="0"/>
                <w:sz w:val="20"/>
                <w:szCs w:val="20"/>
                <w:lang w:val="ru-RU" w:eastAsia="ru-RU" w:bidi="ar-SA"/>
              </w:rPr>
              <w:t>2,4</w:t>
            </w:r>
          </w:p>
        </w:tc>
      </w:tr>
    </w:tbl>
    <w:p>
      <w:pPr>
        <w:pStyle w:val="Style35"/>
        <w:spacing w:lineRule="auto" w:line="276" w:before="65" w:after="0"/>
        <w:ind w:right="102" w:firstLine="566"/>
        <w:jc w:val="both"/>
        <w:rPr>
          <w:rFonts w:ascii="Calibri" w:hAnsi="Calibri"/>
          <w:sz w:val="24"/>
          <w:szCs w:val="24"/>
        </w:rPr>
      </w:pPr>
      <w:r>
        <w:rPr>
          <w:rFonts w:ascii="Calibri" w:hAnsi="Calibri"/>
          <w:sz w:val="24"/>
          <w:szCs w:val="24"/>
        </w:rPr>
        <w:t xml:space="preserve">Как видно из таблицы, в рассматриваемый период с 2018 по 2019 гг.  резерв мощности системы водоснабжения г. Юрьев-Польский составляет в среднем 73,6%. Основной резерв мощности имеется на скважинах, расположенных на территории городского водозабора. </w:t>
      </w:r>
    </w:p>
    <w:p>
      <w:pPr>
        <w:pStyle w:val="Style35"/>
        <w:spacing w:lineRule="auto" w:line="276" w:before="65" w:after="0"/>
        <w:ind w:right="102" w:firstLine="566"/>
        <w:jc w:val="both"/>
        <w:rPr>
          <w:rFonts w:ascii="Calibri" w:hAnsi="Calibri"/>
          <w:sz w:val="24"/>
          <w:szCs w:val="24"/>
        </w:rPr>
      </w:pPr>
      <w:r>
        <w:rPr>
          <w:rFonts w:ascii="Calibri" w:hAnsi="Calibri"/>
          <w:sz w:val="24"/>
          <w:szCs w:val="24"/>
        </w:rPr>
        <w:t>При этом стоит отметить, что МУП Юрьев-Польского района «Водоканал» необходимо провести работы по переоценке запасов подземных вод, по результатам которых производительность источников водоснабжения подлежит корректировке.</w:t>
      </w:r>
    </w:p>
    <w:p>
      <w:pPr>
        <w:pStyle w:val="Style35"/>
        <w:spacing w:lineRule="auto" w:line="276" w:before="1" w:after="0"/>
        <w:ind w:right="101" w:firstLine="566"/>
        <w:jc w:val="both"/>
        <w:rPr>
          <w:rFonts w:ascii="Calibri" w:hAnsi="Calibri"/>
          <w:sz w:val="24"/>
          <w:szCs w:val="24"/>
        </w:rPr>
      </w:pPr>
      <w:r>
        <w:rPr>
          <w:rFonts w:ascii="Calibri" w:hAnsi="Calibri"/>
          <w:sz w:val="24"/>
          <w:szCs w:val="24"/>
        </w:rPr>
        <w:t>Для наглядного представления величины резервов и дефицитов производительности источников водоснабжения город Юрьев-Польский по результатам анализа таблицы 3.9 на рисунке 3.4 приведена диаграмма.</w:t>
      </w:r>
    </w:p>
    <w:p>
      <w:pPr>
        <w:pStyle w:val="Style35"/>
        <w:spacing w:lineRule="auto" w:line="276" w:before="1" w:after="0"/>
        <w:ind w:right="101" w:hanging="0"/>
        <w:jc w:val="both"/>
        <w:rPr>
          <w:rFonts w:ascii="Calibri" w:hAnsi="Calibri"/>
          <w:b/>
          <w:b/>
          <w:bCs/>
          <w:sz w:val="24"/>
          <w:szCs w:val="24"/>
        </w:rPr>
      </w:pPr>
      <w:r>
        <w:rPr/>
        <w:drawing>
          <wp:inline distT="0" distB="0" distL="0" distR="0">
            <wp:extent cx="6472555" cy="3056255"/>
            <wp:effectExtent l="0" t="0" r="0" b="0"/>
            <wp:docPr id="6"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pPr>
        <w:pStyle w:val="Style35"/>
        <w:spacing w:lineRule="auto" w:line="276" w:before="1" w:after="0"/>
        <w:ind w:right="101" w:hanging="0"/>
        <w:jc w:val="both"/>
        <w:rPr>
          <w:rFonts w:ascii="Calibri" w:hAnsi="Calibri"/>
          <w:b/>
          <w:b/>
          <w:bCs/>
          <w:sz w:val="24"/>
          <w:szCs w:val="24"/>
        </w:rPr>
      </w:pPr>
      <w:r>
        <w:rPr>
          <w:rFonts w:ascii="Calibri" w:hAnsi="Calibri"/>
          <w:b/>
          <w:bCs/>
          <w:sz w:val="24"/>
          <w:szCs w:val="24"/>
        </w:rPr>
        <w:t>Рисунок 3.4 – Анализ резервов и дефицитов производственных мощностей системы водоснабжения город Юрьев-Польский</w:t>
      </w:r>
    </w:p>
    <w:p>
      <w:pPr>
        <w:pStyle w:val="Style35"/>
        <w:spacing w:lineRule="auto" w:line="276" w:before="1" w:after="0"/>
        <w:ind w:right="101" w:hanging="0"/>
        <w:jc w:val="both"/>
        <w:rPr>
          <w:rFonts w:ascii="Calibri" w:hAnsi="Calibri"/>
          <w:sz w:val="24"/>
          <w:szCs w:val="24"/>
        </w:rPr>
      </w:pPr>
      <w:r>
        <w:rPr>
          <w:rFonts w:ascii="Calibri" w:hAnsi="Calibri"/>
          <w:sz w:val="24"/>
          <w:szCs w:val="24"/>
        </w:rPr>
      </w:r>
    </w:p>
    <w:p>
      <w:pPr>
        <w:pStyle w:val="1"/>
        <w:numPr>
          <w:ilvl w:val="1"/>
          <w:numId w:val="10"/>
        </w:numPr>
        <w:ind w:left="0" w:hanging="87"/>
        <w:jc w:val="center"/>
        <w:rPr>
          <w:rFonts w:ascii="Calibri" w:hAnsi="Calibri"/>
          <w:sz w:val="26"/>
          <w:szCs w:val="26"/>
        </w:rPr>
      </w:pPr>
      <w:bookmarkStart w:id="83" w:name="_Toc49432182"/>
      <w:bookmarkStart w:id="84" w:name="_bookmark25"/>
      <w:bookmarkEnd w:id="84"/>
      <w:r>
        <w:rPr>
          <w:rFonts w:ascii="Calibri" w:hAnsi="Calibri"/>
          <w:sz w:val="26"/>
          <w:szCs w:val="26"/>
        </w:rPr>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83"/>
    </w:p>
    <w:p>
      <w:pPr>
        <w:pStyle w:val="Style35"/>
        <w:spacing w:lineRule="auto" w:line="276"/>
        <w:ind w:right="103" w:firstLine="566"/>
        <w:jc w:val="both"/>
        <w:rPr>
          <w:rFonts w:ascii="Calibri" w:hAnsi="Calibri"/>
          <w:sz w:val="24"/>
          <w:szCs w:val="24"/>
        </w:rPr>
      </w:pPr>
      <w:r>
        <w:rPr>
          <w:rFonts w:ascii="Calibri" w:hAnsi="Calibri"/>
          <w:sz w:val="24"/>
          <w:szCs w:val="24"/>
        </w:rPr>
        <w:t>Перспективные балансы водопотребления с разбивкой по технологическим зонам и в целом по муниципальному образованию г. Юрьев-Польский представлены в таблице 3.11.</w:t>
      </w:r>
      <w:bookmarkStart w:id="85" w:name="_Toc462835096"/>
      <w:r>
        <w:rPr>
          <w:rFonts w:ascii="Calibri" w:hAnsi="Calibri"/>
          <w:sz w:val="24"/>
          <w:szCs w:val="24"/>
        </w:rPr>
        <w:t xml:space="preserve"> Развитие систем горячего и холодного водоснабжения осуществляется по единственному сценарию, в рамках которого сохраняется работ систем от аналогичных объектов коммунальной инфраструктуры. </w:t>
        <w:tab/>
      </w:r>
    </w:p>
    <w:p>
      <w:pPr>
        <w:pStyle w:val="Style35"/>
        <w:spacing w:lineRule="auto" w:line="276"/>
        <w:ind w:right="103" w:hanging="0"/>
        <w:jc w:val="both"/>
        <w:rPr>
          <w:rFonts w:ascii="Calibri" w:hAnsi="Calibri"/>
          <w:b/>
          <w:b/>
          <w:sz w:val="24"/>
          <w:szCs w:val="24"/>
        </w:rPr>
      </w:pPr>
      <w:r>
        <w:rPr>
          <w:rFonts w:ascii="Calibri" w:hAnsi="Calibri"/>
          <w:b/>
          <w:sz w:val="24"/>
          <w:szCs w:val="24"/>
        </w:rPr>
        <w:t>Т</w:t>
      </w:r>
      <w:r>
        <w:rPr>
          <w:rFonts w:ascii="Calibri" w:hAnsi="Calibri"/>
          <w:b/>
          <w:bCs/>
          <w:sz w:val="24"/>
          <w:szCs w:val="24"/>
        </w:rPr>
        <w:t>аблица 3.11 - Прогнозные балансы потребления воды г. Юрьев-Польский на срок до 2030 года</w:t>
      </w:r>
      <w:bookmarkEnd w:id="85"/>
    </w:p>
    <w:tbl>
      <w:tblPr>
        <w:tblW w:w="5000" w:type="pct"/>
        <w:jc w:val="left"/>
        <w:tblInd w:w="0" w:type="dxa"/>
        <w:tblLayout w:type="fixed"/>
        <w:tblCellMar>
          <w:top w:w="0" w:type="dxa"/>
          <w:left w:w="5" w:type="dxa"/>
          <w:bottom w:w="0" w:type="dxa"/>
          <w:right w:w="5" w:type="dxa"/>
        </w:tblCellMar>
        <w:tblLook w:firstRow="1" w:noVBand="0" w:lastRow="1" w:firstColumn="1" w:lastColumn="1" w:noHBand="0" w:val="01e0"/>
      </w:tblPr>
      <w:tblGrid>
        <w:gridCol w:w="2712"/>
        <w:gridCol w:w="1627"/>
        <w:gridCol w:w="877"/>
        <w:gridCol w:w="750"/>
        <w:gridCol w:w="732"/>
        <w:gridCol w:w="737"/>
        <w:gridCol w:w="732"/>
        <w:gridCol w:w="876"/>
        <w:gridCol w:w="877"/>
      </w:tblGrid>
      <w:tr>
        <w:trPr>
          <w:trHeight w:val="359" w:hRule="atLeast"/>
        </w:trPr>
        <w:tc>
          <w:tcPr>
            <w:tcW w:w="2712" w:type="dxa"/>
            <w:tcBorders>
              <w:top w:val="single" w:sz="4" w:space="0" w:color="000000"/>
              <w:left w:val="single" w:sz="4" w:space="0" w:color="000000"/>
              <w:bottom w:val="single" w:sz="4" w:space="0" w:color="000000"/>
              <w:right w:val="single" w:sz="4" w:space="0" w:color="000000"/>
            </w:tcBorders>
            <w:shd w:color="auto" w:fill="CCFFCC" w:val="clear"/>
          </w:tcPr>
          <w:p>
            <w:pPr>
              <w:pStyle w:val="TableParagraph"/>
              <w:widowControl w:val="false"/>
              <w:rPr>
                <w:rFonts w:ascii="Calibri" w:hAnsi="Calibri" w:cs="Calibri"/>
                <w:b/>
                <w:b/>
              </w:rPr>
            </w:pPr>
            <w:r>
              <w:rPr>
                <w:rFonts w:cs="Calibri" w:ascii="Calibri" w:hAnsi="Calibri"/>
                <w:b/>
              </w:rPr>
              <w:t>Наименование системы холодного водоснабжения</w:t>
            </w:r>
          </w:p>
        </w:tc>
        <w:tc>
          <w:tcPr>
            <w:tcW w:w="162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rPr>
                <w:rFonts w:ascii="Calibri" w:hAnsi="Calibri" w:cs="Calibri"/>
                <w:b/>
                <w:b/>
              </w:rPr>
            </w:pPr>
            <w:r>
              <w:rPr>
                <w:rFonts w:cs="Calibri" w:ascii="Calibri" w:hAnsi="Calibri"/>
                <w:b/>
              </w:rPr>
              <w:t>Наименование показателя</w:t>
            </w:r>
          </w:p>
        </w:tc>
        <w:tc>
          <w:tcPr>
            <w:tcW w:w="87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rPr>
                <w:rFonts w:ascii="Calibri" w:hAnsi="Calibri" w:cs="Calibri"/>
                <w:b/>
                <w:b/>
              </w:rPr>
            </w:pPr>
            <w:r>
              <w:rPr>
                <w:rFonts w:cs="Calibri" w:ascii="Calibri" w:hAnsi="Calibri"/>
                <w:b/>
              </w:rPr>
              <w:t>2020</w:t>
            </w:r>
          </w:p>
          <w:p>
            <w:pPr>
              <w:pStyle w:val="TableParagraph"/>
              <w:widowControl w:val="false"/>
              <w:rPr>
                <w:rFonts w:ascii="Calibri" w:hAnsi="Calibri" w:cs="Calibri"/>
                <w:b/>
                <w:b/>
              </w:rPr>
            </w:pPr>
            <w:r>
              <w:rPr>
                <w:rFonts w:cs="Calibri" w:ascii="Calibri" w:hAnsi="Calibri"/>
                <w:b/>
              </w:rPr>
              <w:t>год</w:t>
            </w:r>
          </w:p>
        </w:tc>
        <w:tc>
          <w:tcPr>
            <w:tcW w:w="75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rPr>
                <w:rFonts w:ascii="Calibri" w:hAnsi="Calibri" w:cs="Calibri"/>
                <w:b/>
                <w:b/>
              </w:rPr>
            </w:pPr>
            <w:r>
              <w:rPr>
                <w:rFonts w:cs="Calibri" w:ascii="Calibri" w:hAnsi="Calibri"/>
                <w:b/>
              </w:rPr>
              <w:t>2021</w:t>
            </w:r>
          </w:p>
          <w:p>
            <w:pPr>
              <w:pStyle w:val="TableParagraph"/>
              <w:widowControl w:val="false"/>
              <w:rPr>
                <w:rFonts w:ascii="Calibri" w:hAnsi="Calibri" w:cs="Calibri"/>
                <w:b/>
                <w:b/>
              </w:rPr>
            </w:pPr>
            <w:r>
              <w:rPr>
                <w:rFonts w:cs="Calibri" w:ascii="Calibri" w:hAnsi="Calibri"/>
                <w:b/>
              </w:rPr>
              <w:t>год</w:t>
            </w:r>
          </w:p>
        </w:tc>
        <w:tc>
          <w:tcPr>
            <w:tcW w:w="73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rPr>
                <w:rFonts w:ascii="Calibri" w:hAnsi="Calibri" w:cs="Calibri"/>
                <w:b/>
                <w:b/>
              </w:rPr>
            </w:pPr>
            <w:r>
              <w:rPr>
                <w:rFonts w:cs="Calibri" w:ascii="Calibri" w:hAnsi="Calibri"/>
                <w:b/>
              </w:rPr>
              <w:t>2022</w:t>
            </w:r>
          </w:p>
          <w:p>
            <w:pPr>
              <w:pStyle w:val="TableParagraph"/>
              <w:widowControl w:val="false"/>
              <w:rPr>
                <w:rFonts w:ascii="Calibri" w:hAnsi="Calibri" w:cs="Calibri"/>
                <w:b/>
                <w:b/>
              </w:rPr>
            </w:pPr>
            <w:r>
              <w:rPr>
                <w:rFonts w:cs="Calibri" w:ascii="Calibri" w:hAnsi="Calibri"/>
                <w:b/>
              </w:rPr>
              <w:t>год</w:t>
            </w:r>
          </w:p>
        </w:tc>
        <w:tc>
          <w:tcPr>
            <w:tcW w:w="73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rPr>
                <w:rFonts w:ascii="Calibri" w:hAnsi="Calibri" w:cs="Calibri"/>
                <w:b/>
                <w:b/>
              </w:rPr>
            </w:pPr>
            <w:r>
              <w:rPr>
                <w:rFonts w:cs="Calibri" w:ascii="Calibri" w:hAnsi="Calibri"/>
                <w:b/>
              </w:rPr>
              <w:t>2023</w:t>
            </w:r>
          </w:p>
          <w:p>
            <w:pPr>
              <w:pStyle w:val="TableParagraph"/>
              <w:widowControl w:val="false"/>
              <w:rPr>
                <w:rFonts w:ascii="Calibri" w:hAnsi="Calibri" w:cs="Calibri"/>
                <w:b/>
                <w:b/>
              </w:rPr>
            </w:pPr>
            <w:r>
              <w:rPr>
                <w:rFonts w:cs="Calibri" w:ascii="Calibri" w:hAnsi="Calibri"/>
                <w:b/>
              </w:rPr>
              <w:t>год</w:t>
            </w:r>
          </w:p>
        </w:tc>
        <w:tc>
          <w:tcPr>
            <w:tcW w:w="73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rPr>
                <w:rFonts w:ascii="Calibri" w:hAnsi="Calibri" w:cs="Calibri"/>
                <w:b/>
                <w:b/>
              </w:rPr>
            </w:pPr>
            <w:r>
              <w:rPr>
                <w:rFonts w:cs="Calibri" w:ascii="Calibri" w:hAnsi="Calibri"/>
                <w:b/>
              </w:rPr>
              <w:t>2024</w:t>
            </w:r>
          </w:p>
          <w:p>
            <w:pPr>
              <w:pStyle w:val="TableParagraph"/>
              <w:widowControl w:val="false"/>
              <w:rPr>
                <w:rFonts w:ascii="Calibri" w:hAnsi="Calibri" w:cs="Calibri"/>
                <w:b/>
                <w:b/>
              </w:rPr>
            </w:pPr>
            <w:r>
              <w:rPr>
                <w:rFonts w:cs="Calibri" w:ascii="Calibri" w:hAnsi="Calibri"/>
                <w:b/>
              </w:rPr>
              <w:t>год</w:t>
            </w:r>
          </w:p>
        </w:tc>
        <w:tc>
          <w:tcPr>
            <w:tcW w:w="87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rPr>
                <w:rFonts w:ascii="Calibri" w:hAnsi="Calibri" w:cs="Calibri"/>
                <w:b/>
                <w:b/>
              </w:rPr>
            </w:pPr>
            <w:r>
              <w:rPr>
                <w:rFonts w:cs="Calibri" w:ascii="Calibri" w:hAnsi="Calibri"/>
                <w:b/>
              </w:rPr>
              <w:t>2025</w:t>
            </w:r>
          </w:p>
          <w:p>
            <w:pPr>
              <w:pStyle w:val="TableParagraph"/>
              <w:widowControl w:val="false"/>
              <w:rPr>
                <w:rFonts w:ascii="Calibri" w:hAnsi="Calibri" w:cs="Calibri"/>
                <w:b/>
                <w:b/>
              </w:rPr>
            </w:pPr>
            <w:r>
              <w:rPr>
                <w:rFonts w:cs="Calibri" w:ascii="Calibri" w:hAnsi="Calibri"/>
                <w:b/>
              </w:rPr>
              <w:t>год</w:t>
            </w:r>
          </w:p>
        </w:tc>
        <w:tc>
          <w:tcPr>
            <w:tcW w:w="87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rPr>
                <w:rFonts w:ascii="Calibri" w:hAnsi="Calibri" w:cs="Calibri"/>
                <w:b/>
                <w:b/>
              </w:rPr>
            </w:pPr>
            <w:r>
              <w:rPr>
                <w:rFonts w:cs="Calibri" w:ascii="Calibri" w:hAnsi="Calibri"/>
                <w:b/>
              </w:rPr>
              <w:t>2026-2030 гг.</w:t>
            </w:r>
          </w:p>
        </w:tc>
      </w:tr>
      <w:tr>
        <w:trPr>
          <w:trHeight w:val="359" w:hRule="atLeast"/>
        </w:trPr>
        <w:tc>
          <w:tcPr>
            <w:tcW w:w="2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rPr>
            </w:pPr>
            <w:r>
              <w:rPr>
                <w:rFonts w:cs="Calibri" w:ascii="Calibri" w:hAnsi="Calibri"/>
              </w:rPr>
              <w:t>Система централизованного холодного водоснабжения города Юрьев-Польский</w:t>
            </w:r>
          </w:p>
        </w:tc>
        <w:tc>
          <w:tcPr>
            <w:tcW w:w="162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Реализация воды,</w:t>
            </w:r>
          </w:p>
          <w:p>
            <w:pPr>
              <w:pStyle w:val="Normal"/>
              <w:widowControl w:val="false"/>
              <w:jc w:val="center"/>
              <w:rPr>
                <w:rFonts w:ascii="Calibri" w:hAnsi="Calibri" w:cs="Calibri"/>
                <w:color w:val="000000"/>
              </w:rPr>
            </w:pPr>
            <w:r>
              <w:rPr>
                <w:rFonts w:cs="Calibri" w:ascii="Calibri" w:hAnsi="Calibri"/>
                <w:color w:val="000000"/>
              </w:rPr>
              <w:t>тыс. м</w:t>
            </w:r>
            <w:r>
              <w:rPr>
                <w:rFonts w:cs="Calibri" w:ascii="Calibri" w:hAnsi="Calibri"/>
                <w:color w:val="000000"/>
                <w:vertAlign w:val="superscript"/>
              </w:rPr>
              <w:t>3</w:t>
            </w:r>
            <w:r>
              <w:rPr>
                <w:rFonts w:cs="Calibri" w:ascii="Calibri" w:hAnsi="Calibri"/>
                <w:color w:val="000000"/>
              </w:rPr>
              <w:t>/год</w:t>
            </w:r>
          </w:p>
        </w:tc>
        <w:tc>
          <w:tcPr>
            <w:tcW w:w="8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rPr>
            </w:pPr>
            <w:r>
              <w:rPr>
                <w:rFonts w:cs="Calibri" w:ascii="Calibri" w:hAnsi="Calibri"/>
                <w:color w:val="000000"/>
              </w:rPr>
              <w:t>874,50</w:t>
            </w:r>
          </w:p>
        </w:tc>
        <w:tc>
          <w:tcPr>
            <w:tcW w:w="7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871,01</w:t>
            </w:r>
          </w:p>
        </w:tc>
        <w:tc>
          <w:tcPr>
            <w:tcW w:w="73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868,39</w:t>
            </w:r>
          </w:p>
        </w:tc>
        <w:tc>
          <w:tcPr>
            <w:tcW w:w="7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865,79</w:t>
            </w:r>
          </w:p>
        </w:tc>
        <w:tc>
          <w:tcPr>
            <w:tcW w:w="73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863,19</w:t>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860,60</w:t>
            </w:r>
          </w:p>
        </w:tc>
        <w:tc>
          <w:tcPr>
            <w:tcW w:w="8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851,99</w:t>
            </w:r>
          </w:p>
        </w:tc>
      </w:tr>
      <w:tr>
        <w:trPr>
          <w:trHeight w:val="1164" w:hRule="atLeast"/>
        </w:trPr>
        <w:tc>
          <w:tcPr>
            <w:tcW w:w="27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b/>
                <w:b/>
              </w:rPr>
            </w:pPr>
            <w:r>
              <w:rPr>
                <w:rFonts w:cs="Calibri" w:ascii="Calibri" w:hAnsi="Calibri"/>
              </w:rPr>
              <w:t>Системы централизованного горячего водоснабжения города Юрьев-Польский</w:t>
            </w:r>
          </w:p>
        </w:tc>
        <w:tc>
          <w:tcPr>
            <w:tcW w:w="162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rFonts w:ascii="Calibri" w:hAnsi="Calibri" w:cs="Calibri"/>
                <w:b/>
                <w:b/>
                <w:color w:val="000000"/>
              </w:rPr>
            </w:pPr>
            <w:r>
              <w:rPr>
                <w:rFonts w:cs="Calibri" w:ascii="Calibri" w:hAnsi="Calibri"/>
                <w:b/>
                <w:color w:val="000000"/>
              </w:rPr>
            </w:r>
          </w:p>
        </w:tc>
        <w:tc>
          <w:tcPr>
            <w:tcW w:w="8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rPr>
            </w:pPr>
            <w:r>
              <w:rPr>
                <w:rFonts w:cs="Calibri" w:ascii="Calibri" w:hAnsi="Calibri"/>
                <w:color w:val="000000"/>
              </w:rPr>
              <w:t>34,94</w:t>
            </w:r>
          </w:p>
        </w:tc>
        <w:tc>
          <w:tcPr>
            <w:tcW w:w="7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34,24</w:t>
            </w:r>
          </w:p>
        </w:tc>
        <w:tc>
          <w:tcPr>
            <w:tcW w:w="73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33,55</w:t>
            </w:r>
          </w:p>
        </w:tc>
        <w:tc>
          <w:tcPr>
            <w:tcW w:w="7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32,88</w:t>
            </w:r>
          </w:p>
        </w:tc>
        <w:tc>
          <w:tcPr>
            <w:tcW w:w="73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32,22</w:t>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31,58</w:t>
            </w:r>
          </w:p>
        </w:tc>
        <w:tc>
          <w:tcPr>
            <w:tcW w:w="8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30,32</w:t>
            </w:r>
          </w:p>
        </w:tc>
      </w:tr>
    </w:tbl>
    <w:p>
      <w:pPr>
        <w:pStyle w:val="Style35"/>
        <w:spacing w:lineRule="auto" w:line="276"/>
        <w:ind w:right="-60" w:firstLine="566"/>
        <w:jc w:val="both"/>
        <w:rPr>
          <w:rFonts w:ascii="Calibri" w:hAnsi="Calibri"/>
          <w:sz w:val="24"/>
          <w:szCs w:val="24"/>
        </w:rPr>
      </w:pPr>
      <w:bookmarkStart w:id="86" w:name="_bookmark26"/>
      <w:bookmarkEnd w:id="86"/>
      <w:r>
        <w:rPr>
          <w:rFonts w:ascii="Calibri" w:hAnsi="Calibri"/>
          <w:sz w:val="24"/>
          <w:szCs w:val="24"/>
        </w:rPr>
        <w:t>На расчетной срок – 10 лет потребление технической воды на территории муниципального образования города Юрьев-Польский не предусматривается.</w:t>
      </w:r>
    </w:p>
    <w:p>
      <w:pPr>
        <w:pStyle w:val="Style35"/>
        <w:spacing w:lineRule="auto" w:line="276"/>
        <w:ind w:right="-60" w:firstLine="566"/>
        <w:jc w:val="both"/>
        <w:rPr>
          <w:rFonts w:ascii="Calibri" w:hAnsi="Calibri"/>
          <w:sz w:val="24"/>
          <w:szCs w:val="24"/>
        </w:rPr>
      </w:pPr>
      <w:r>
        <w:rPr>
          <w:rFonts w:ascii="Calibri" w:hAnsi="Calibri"/>
          <w:sz w:val="24"/>
          <w:szCs w:val="24"/>
        </w:rPr>
        <w:t>Схемой водоснабжения на основании анализа фактических показателей, предусматривается сокращение объемов потребления холодной и горячей воды на перспективу до 2030 года.</w:t>
      </w:r>
    </w:p>
    <w:p>
      <w:pPr>
        <w:pStyle w:val="1"/>
        <w:numPr>
          <w:ilvl w:val="1"/>
          <w:numId w:val="10"/>
        </w:numPr>
        <w:ind w:left="0" w:hanging="0"/>
        <w:jc w:val="center"/>
        <w:rPr>
          <w:rFonts w:ascii="Calibri" w:hAnsi="Calibri"/>
          <w:sz w:val="26"/>
          <w:szCs w:val="26"/>
        </w:rPr>
      </w:pPr>
      <w:bookmarkStart w:id="87" w:name="_Toc49432183"/>
      <w:r>
        <w:rPr>
          <w:rFonts w:ascii="Calibri" w:hAnsi="Calibri"/>
          <w:sz w:val="26"/>
          <w:szCs w:val="26"/>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87"/>
    </w:p>
    <w:p>
      <w:pPr>
        <w:pStyle w:val="Style35"/>
        <w:spacing w:lineRule="auto" w:line="276"/>
        <w:ind w:left="112" w:right="-60" w:firstLine="566"/>
        <w:jc w:val="both"/>
        <w:rPr>
          <w:rFonts w:ascii="Calibri" w:hAnsi="Calibri"/>
          <w:sz w:val="24"/>
          <w:szCs w:val="24"/>
        </w:rPr>
      </w:pPr>
      <w:r>
        <w:rPr>
          <w:rFonts w:ascii="Calibri" w:hAnsi="Calibri"/>
          <w:sz w:val="24"/>
          <w:szCs w:val="24"/>
        </w:rPr>
        <w:t xml:space="preserve">На территории муниципального образования город Юрьев-Польский централизованное горячее водоснабжение осуществляется от 6 источников теплоснабжения. Все системы горячего водоснабжения на территории муниципального образования являются закрытого типа. </w:t>
      </w:r>
    </w:p>
    <w:p>
      <w:pPr>
        <w:pStyle w:val="Style35"/>
        <w:spacing w:lineRule="auto" w:line="276"/>
        <w:ind w:left="112" w:right="-60" w:firstLine="566"/>
        <w:jc w:val="both"/>
        <w:rPr>
          <w:rFonts w:ascii="Calibri" w:hAnsi="Calibri"/>
          <w:sz w:val="24"/>
          <w:szCs w:val="24"/>
        </w:rPr>
      </w:pPr>
      <w:r>
        <w:rPr>
          <w:rFonts w:ascii="Calibri" w:hAnsi="Calibri"/>
          <w:sz w:val="24"/>
          <w:szCs w:val="24"/>
        </w:rPr>
        <w:t>Приготовление горячей воды на нужды ГВС осуществляется непосредственно в котельных №2, №4, №5 и №6, и в тепловых пунктах потребителей, подключенных к котельным №1 и №3. Тепловые сети выполнены по двух- и четырехтрубной схеме. Прокладка сетей, в основном, подземная.</w:t>
      </w:r>
    </w:p>
    <w:p>
      <w:pPr>
        <w:pStyle w:val="Style35"/>
        <w:spacing w:lineRule="auto" w:line="276"/>
        <w:ind w:left="112" w:right="-60" w:firstLine="566"/>
        <w:jc w:val="both"/>
        <w:rPr>
          <w:rFonts w:ascii="Calibri" w:hAnsi="Calibri"/>
          <w:sz w:val="24"/>
          <w:szCs w:val="24"/>
        </w:rPr>
      </w:pPr>
      <w:r>
        <w:rPr>
          <w:rFonts w:ascii="Calibri" w:hAnsi="Calibri"/>
          <w:sz w:val="24"/>
          <w:szCs w:val="24"/>
        </w:rPr>
        <w:t>Подробная информация о техническом состоянии объектов теплоснабжения и балансов тепловой энергии представлена в Схеме теплоснабжения муниципального образования город Юрьев-Польский. Информация о централизованных системах горячего водоснабжения приведена в таблицах 1.7 и 1.8 данной Схемы.</w:t>
      </w:r>
    </w:p>
    <w:p>
      <w:pPr>
        <w:pStyle w:val="Style35"/>
        <w:spacing w:lineRule="auto" w:line="276"/>
        <w:ind w:left="112" w:right="-60" w:firstLine="566"/>
        <w:jc w:val="both"/>
        <w:rPr>
          <w:rFonts w:ascii="Calibri" w:hAnsi="Calibri"/>
          <w:sz w:val="24"/>
          <w:szCs w:val="24"/>
        </w:rPr>
      </w:pPr>
      <w:r>
        <w:rPr>
          <w:rFonts w:ascii="Calibri" w:hAnsi="Calibri"/>
          <w:sz w:val="24"/>
          <w:szCs w:val="24"/>
        </w:rPr>
      </w:r>
    </w:p>
    <w:p>
      <w:pPr>
        <w:pStyle w:val="1"/>
        <w:numPr>
          <w:ilvl w:val="1"/>
          <w:numId w:val="10"/>
        </w:numPr>
        <w:ind w:left="0" w:hanging="0"/>
        <w:jc w:val="center"/>
        <w:rPr>
          <w:rFonts w:ascii="Calibri" w:hAnsi="Calibri"/>
          <w:sz w:val="26"/>
          <w:szCs w:val="26"/>
        </w:rPr>
      </w:pPr>
      <w:bookmarkStart w:id="88" w:name="_Toc49432184"/>
      <w:bookmarkStart w:id="89" w:name="_bookmark27"/>
      <w:bookmarkEnd w:id="89"/>
      <w:r>
        <w:rPr>
          <w:rFonts w:ascii="Calibri" w:hAnsi="Calibri"/>
          <w:sz w:val="26"/>
          <w:szCs w:val="26"/>
        </w:rPr>
        <w:t>Сведения о фактическом и ожидаемом потреблении горячей, питьевой, технической воды (годовое, среднесуточное, максимальное суточное)</w:t>
      </w:r>
      <w:bookmarkEnd w:id="88"/>
    </w:p>
    <w:p>
      <w:pPr>
        <w:pStyle w:val="Style35"/>
        <w:spacing w:lineRule="auto" w:line="276"/>
        <w:ind w:left="112" w:right="-60" w:firstLine="566"/>
        <w:jc w:val="both"/>
        <w:rPr>
          <w:rFonts w:ascii="Calibri" w:hAnsi="Calibri"/>
          <w:sz w:val="24"/>
          <w:szCs w:val="24"/>
        </w:rPr>
      </w:pPr>
      <w:r>
        <w:rPr>
          <w:rFonts w:ascii="Calibri" w:hAnsi="Calibri"/>
          <w:sz w:val="24"/>
          <w:szCs w:val="24"/>
        </w:rPr>
        <w:t xml:space="preserve">При прогнозировании расходов воды на водоснабжение учитывались сведения генерального плана муниципального образования города Юрьев-Польский о росте численности населения, а также фактические значения о потреблении воды за последние 3 года, согласно которым наблюдается сокращение удельного объема потребления воды абонентами. </w:t>
      </w:r>
    </w:p>
    <w:p>
      <w:pPr>
        <w:pStyle w:val="Style35"/>
        <w:spacing w:lineRule="auto" w:line="276"/>
        <w:ind w:left="112" w:right="-60" w:firstLine="566"/>
        <w:jc w:val="both"/>
        <w:rPr>
          <w:rFonts w:ascii="Calibri" w:hAnsi="Calibri"/>
          <w:sz w:val="24"/>
          <w:szCs w:val="24"/>
        </w:rPr>
      </w:pPr>
      <w:r>
        <w:rPr>
          <w:rFonts w:ascii="Calibri" w:hAnsi="Calibri"/>
          <w:sz w:val="24"/>
          <w:szCs w:val="24"/>
        </w:rPr>
        <w:t>Информация о годовом, среднесуточном и максимально суточном потреблении питьевой воды представлено в таблице 3.12.</w:t>
      </w:r>
    </w:p>
    <w:p>
      <w:pPr>
        <w:pStyle w:val="Style35"/>
        <w:spacing w:lineRule="auto" w:line="276"/>
        <w:ind w:right="102" w:hanging="210"/>
        <w:rPr>
          <w:rFonts w:ascii="Calibri" w:hAnsi="Calibri"/>
          <w:b/>
          <w:b/>
          <w:sz w:val="24"/>
          <w:szCs w:val="24"/>
        </w:rPr>
      </w:pPr>
      <w:r>
        <w:rPr>
          <w:rFonts w:ascii="Calibri" w:hAnsi="Calibri"/>
          <w:b/>
          <w:sz w:val="24"/>
          <w:szCs w:val="24"/>
        </w:rPr>
        <w:t>Таблица 3.12 – Сведения о потреблении воды в г. Юрьев-Польский на срок до 2030 года</w:t>
      </w:r>
    </w:p>
    <w:tbl>
      <w:tblPr>
        <w:tblW w:w="5000" w:type="pct"/>
        <w:jc w:val="left"/>
        <w:tblInd w:w="0" w:type="dxa"/>
        <w:tblLayout w:type="fixed"/>
        <w:tblCellMar>
          <w:top w:w="0" w:type="dxa"/>
          <w:left w:w="108" w:type="dxa"/>
          <w:bottom w:w="0" w:type="dxa"/>
          <w:right w:w="108" w:type="dxa"/>
        </w:tblCellMar>
        <w:tblLook w:firstRow="1" w:noVBand="0" w:lastRow="0" w:firstColumn="1" w:lastColumn="0" w:noHBand="0" w:val="00a0"/>
      </w:tblPr>
      <w:tblGrid>
        <w:gridCol w:w="1762"/>
        <w:gridCol w:w="937"/>
        <w:gridCol w:w="966"/>
        <w:gridCol w:w="843"/>
        <w:gridCol w:w="901"/>
        <w:gridCol w:w="903"/>
        <w:gridCol w:w="903"/>
        <w:gridCol w:w="903"/>
        <w:gridCol w:w="902"/>
        <w:gridCol w:w="900"/>
      </w:tblGrid>
      <w:tr>
        <w:trPr>
          <w:trHeight w:val="20" w:hRule="atLeast"/>
        </w:trPr>
        <w:tc>
          <w:tcPr>
            <w:tcW w:w="176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color w:val="000000"/>
                <w:sz w:val="20"/>
                <w:szCs w:val="20"/>
                <w:lang w:eastAsia="ru-RU"/>
              </w:rPr>
            </w:pPr>
            <w:r>
              <w:rPr>
                <w:rFonts w:ascii="Calibri" w:hAnsi="Calibri"/>
                <w:b/>
                <w:color w:val="000000"/>
                <w:sz w:val="20"/>
                <w:szCs w:val="20"/>
                <w:lang w:eastAsia="ru-RU"/>
              </w:rPr>
              <w:t>Показатель</w:t>
            </w:r>
          </w:p>
        </w:tc>
        <w:tc>
          <w:tcPr>
            <w:tcW w:w="93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color w:val="000000"/>
                <w:sz w:val="20"/>
                <w:szCs w:val="20"/>
                <w:lang w:eastAsia="ru-RU"/>
              </w:rPr>
            </w:pPr>
            <w:r>
              <w:rPr>
                <w:rFonts w:ascii="Calibri" w:hAnsi="Calibri"/>
                <w:b/>
                <w:color w:val="000000"/>
                <w:sz w:val="20"/>
                <w:szCs w:val="20"/>
                <w:lang w:eastAsia="ru-RU"/>
              </w:rPr>
              <w:t>2018 г.</w:t>
            </w:r>
          </w:p>
        </w:tc>
        <w:tc>
          <w:tcPr>
            <w:tcW w:w="96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color w:val="000000"/>
                <w:sz w:val="20"/>
                <w:szCs w:val="20"/>
                <w:lang w:eastAsia="ru-RU"/>
              </w:rPr>
            </w:pPr>
            <w:r>
              <w:rPr>
                <w:rFonts w:ascii="Calibri" w:hAnsi="Calibri"/>
                <w:b/>
                <w:color w:val="000000"/>
                <w:sz w:val="20"/>
                <w:szCs w:val="20"/>
                <w:lang w:eastAsia="ru-RU"/>
              </w:rPr>
              <w:t xml:space="preserve">2019г. </w:t>
            </w:r>
          </w:p>
        </w:tc>
        <w:tc>
          <w:tcPr>
            <w:tcW w:w="843"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color w:val="000000"/>
                <w:sz w:val="20"/>
                <w:szCs w:val="20"/>
                <w:lang w:eastAsia="ru-RU"/>
              </w:rPr>
            </w:pPr>
            <w:r>
              <w:rPr>
                <w:rFonts w:ascii="Calibri" w:hAnsi="Calibri"/>
                <w:b/>
                <w:color w:val="000000"/>
                <w:sz w:val="20"/>
                <w:szCs w:val="20"/>
                <w:lang w:eastAsia="ru-RU"/>
              </w:rPr>
              <w:t>2020г.</w:t>
            </w:r>
          </w:p>
        </w:tc>
        <w:tc>
          <w:tcPr>
            <w:tcW w:w="901"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color w:val="000000"/>
                <w:sz w:val="20"/>
                <w:szCs w:val="20"/>
                <w:lang w:eastAsia="ru-RU"/>
              </w:rPr>
            </w:pPr>
            <w:r>
              <w:rPr>
                <w:rFonts w:ascii="Calibri" w:hAnsi="Calibri"/>
                <w:b/>
                <w:color w:val="000000"/>
                <w:sz w:val="20"/>
                <w:szCs w:val="20"/>
                <w:lang w:eastAsia="ru-RU"/>
              </w:rPr>
              <w:t>2021г.</w:t>
            </w:r>
          </w:p>
        </w:tc>
        <w:tc>
          <w:tcPr>
            <w:tcW w:w="903"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color w:val="000000"/>
                <w:sz w:val="20"/>
                <w:szCs w:val="20"/>
                <w:lang w:eastAsia="ru-RU"/>
              </w:rPr>
            </w:pPr>
            <w:r>
              <w:rPr>
                <w:rFonts w:ascii="Calibri" w:hAnsi="Calibri"/>
                <w:b/>
                <w:color w:val="000000"/>
                <w:sz w:val="20"/>
                <w:szCs w:val="20"/>
                <w:lang w:eastAsia="ru-RU"/>
              </w:rPr>
              <w:t>2022г.</w:t>
            </w:r>
          </w:p>
        </w:tc>
        <w:tc>
          <w:tcPr>
            <w:tcW w:w="903"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color w:val="000000"/>
                <w:sz w:val="20"/>
                <w:szCs w:val="20"/>
                <w:lang w:eastAsia="ru-RU"/>
              </w:rPr>
            </w:pPr>
            <w:r>
              <w:rPr>
                <w:rFonts w:ascii="Calibri" w:hAnsi="Calibri"/>
                <w:b/>
                <w:color w:val="000000"/>
                <w:sz w:val="20"/>
                <w:szCs w:val="20"/>
                <w:lang w:eastAsia="ru-RU"/>
              </w:rPr>
              <w:t>2023г.</w:t>
            </w:r>
          </w:p>
        </w:tc>
        <w:tc>
          <w:tcPr>
            <w:tcW w:w="903"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color w:val="000000"/>
                <w:sz w:val="20"/>
                <w:szCs w:val="20"/>
                <w:lang w:eastAsia="ru-RU"/>
              </w:rPr>
            </w:pPr>
            <w:r>
              <w:rPr>
                <w:rFonts w:ascii="Calibri" w:hAnsi="Calibri"/>
                <w:b/>
                <w:color w:val="000000"/>
                <w:sz w:val="20"/>
                <w:szCs w:val="20"/>
                <w:lang w:eastAsia="ru-RU"/>
              </w:rPr>
              <w:t>2024г.</w:t>
            </w:r>
          </w:p>
        </w:tc>
        <w:tc>
          <w:tcPr>
            <w:tcW w:w="902"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color w:val="000000"/>
                <w:sz w:val="20"/>
                <w:szCs w:val="20"/>
                <w:lang w:eastAsia="ru-RU"/>
              </w:rPr>
            </w:pPr>
            <w:r>
              <w:rPr>
                <w:rFonts w:ascii="Calibri" w:hAnsi="Calibri"/>
                <w:b/>
                <w:color w:val="000000"/>
                <w:sz w:val="20"/>
                <w:szCs w:val="20"/>
                <w:lang w:eastAsia="ru-RU"/>
              </w:rPr>
              <w:t>2025г.</w:t>
            </w:r>
          </w:p>
        </w:tc>
        <w:tc>
          <w:tcPr>
            <w:tcW w:w="900"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color w:val="000000"/>
                <w:sz w:val="20"/>
                <w:szCs w:val="20"/>
                <w:lang w:eastAsia="ru-RU"/>
              </w:rPr>
            </w:pPr>
            <w:r>
              <w:rPr>
                <w:rFonts w:ascii="Calibri" w:hAnsi="Calibri"/>
                <w:b/>
                <w:color w:val="000000"/>
                <w:sz w:val="20"/>
                <w:szCs w:val="20"/>
                <w:lang w:eastAsia="ru-RU"/>
              </w:rPr>
              <w:t>2030г.</w:t>
            </w:r>
          </w:p>
        </w:tc>
      </w:tr>
      <w:tr>
        <w:trPr>
          <w:trHeight w:val="20" w:hRule="atLeast"/>
        </w:trPr>
        <w:tc>
          <w:tcPr>
            <w:tcW w:w="9920" w:type="dxa"/>
            <w:gridSpan w:val="10"/>
            <w:tcBorders>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color w:val="000000"/>
              </w:rPr>
            </w:pPr>
            <w:r>
              <w:rPr>
                <w:rFonts w:cs="Calibri" w:ascii="Calibri" w:hAnsi="Calibri"/>
                <w:b/>
                <w:color w:val="000000"/>
              </w:rPr>
              <w:t>Питьевая вода</w:t>
            </w:r>
          </w:p>
        </w:tc>
      </w:tr>
      <w:tr>
        <w:trPr>
          <w:trHeight w:val="20" w:hRule="atLeast"/>
        </w:trPr>
        <w:tc>
          <w:tcPr>
            <w:tcW w:w="1762" w:type="dxa"/>
            <w:tcBorders>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0"/>
                <w:szCs w:val="20"/>
              </w:rPr>
            </w:pPr>
            <w:r>
              <w:rPr>
                <w:rFonts w:ascii="Calibri" w:hAnsi="Calibri"/>
                <w:color w:val="000000"/>
                <w:sz w:val="20"/>
                <w:szCs w:val="20"/>
              </w:rPr>
              <w:t>Средний (за год) суточный расход, м</w:t>
            </w:r>
            <w:r>
              <w:rPr>
                <w:rFonts w:ascii="Calibri" w:hAnsi="Calibri"/>
                <w:color w:val="000000"/>
                <w:sz w:val="20"/>
                <w:szCs w:val="20"/>
                <w:vertAlign w:val="superscript"/>
              </w:rPr>
              <w:t>3</w:t>
            </w:r>
            <w:r>
              <w:rPr>
                <w:rFonts w:ascii="Calibri" w:hAnsi="Calibri"/>
                <w:color w:val="000000"/>
                <w:sz w:val="20"/>
                <w:szCs w:val="20"/>
              </w:rPr>
              <w:t>/сут</w:t>
            </w:r>
          </w:p>
        </w:tc>
        <w:tc>
          <w:tcPr>
            <w:tcW w:w="9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sz w:val="20"/>
                <w:szCs w:val="20"/>
              </w:rPr>
            </w:pPr>
            <w:r>
              <w:rPr>
                <w:rFonts w:cs="Calibri" w:ascii="Calibri" w:hAnsi="Calibri"/>
                <w:color w:val="000000"/>
                <w:sz w:val="20"/>
                <w:szCs w:val="20"/>
              </w:rPr>
              <w:t>2423,9</w:t>
            </w:r>
          </w:p>
        </w:tc>
        <w:tc>
          <w:tcPr>
            <w:tcW w:w="9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2367,9</w:t>
            </w:r>
          </w:p>
        </w:tc>
        <w:tc>
          <w:tcPr>
            <w:tcW w:w="843"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2395,9</w:t>
            </w:r>
          </w:p>
        </w:tc>
        <w:tc>
          <w:tcPr>
            <w:tcW w:w="901" w:type="dxa"/>
            <w:tcBorders>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2386,3</w:t>
            </w:r>
          </w:p>
        </w:tc>
        <w:tc>
          <w:tcPr>
            <w:tcW w:w="903" w:type="dxa"/>
            <w:tcBorders>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2379,2</w:t>
            </w:r>
          </w:p>
        </w:tc>
        <w:tc>
          <w:tcPr>
            <w:tcW w:w="903" w:type="dxa"/>
            <w:tcBorders>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2372,0</w:t>
            </w:r>
          </w:p>
        </w:tc>
        <w:tc>
          <w:tcPr>
            <w:tcW w:w="903" w:type="dxa"/>
            <w:tcBorders>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2364,9</w:t>
            </w:r>
          </w:p>
        </w:tc>
        <w:tc>
          <w:tcPr>
            <w:tcW w:w="902" w:type="dxa"/>
            <w:tcBorders>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2357,8</w:t>
            </w:r>
          </w:p>
        </w:tc>
        <w:tc>
          <w:tcPr>
            <w:tcW w:w="900" w:type="dxa"/>
            <w:tcBorders>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2334,2</w:t>
            </w:r>
          </w:p>
        </w:tc>
      </w:tr>
      <w:tr>
        <w:trPr>
          <w:trHeight w:val="20" w:hRule="atLeast"/>
        </w:trPr>
        <w:tc>
          <w:tcPr>
            <w:tcW w:w="17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0"/>
                <w:szCs w:val="20"/>
              </w:rPr>
            </w:pPr>
            <w:r>
              <w:rPr>
                <w:rFonts w:ascii="Calibri" w:hAnsi="Calibri"/>
                <w:color w:val="000000"/>
                <w:sz w:val="20"/>
                <w:szCs w:val="20"/>
              </w:rPr>
              <w:t>Максимальный суточный расход, м</w:t>
            </w:r>
            <w:r>
              <w:rPr>
                <w:rFonts w:ascii="Calibri" w:hAnsi="Calibri"/>
                <w:color w:val="000000"/>
                <w:sz w:val="20"/>
                <w:szCs w:val="20"/>
                <w:vertAlign w:val="superscript"/>
              </w:rPr>
              <w:t>3</w:t>
            </w:r>
            <w:r>
              <w:rPr>
                <w:rFonts w:ascii="Calibri" w:hAnsi="Calibri"/>
                <w:color w:val="000000"/>
                <w:sz w:val="20"/>
                <w:szCs w:val="20"/>
              </w:rPr>
              <w:t>/сут</w:t>
            </w:r>
          </w:p>
        </w:tc>
        <w:tc>
          <w:tcPr>
            <w:tcW w:w="9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3393,4</w:t>
            </w:r>
          </w:p>
        </w:tc>
        <w:tc>
          <w:tcPr>
            <w:tcW w:w="9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3315,1</w:t>
            </w:r>
          </w:p>
        </w:tc>
        <w:tc>
          <w:tcPr>
            <w:tcW w:w="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3354,2</w:t>
            </w:r>
          </w:p>
        </w:tc>
        <w:tc>
          <w:tcPr>
            <w:tcW w:w="901"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3340,9</w:t>
            </w:r>
          </w:p>
        </w:tc>
        <w:tc>
          <w:tcPr>
            <w:tcW w:w="903"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3330,8</w:t>
            </w:r>
          </w:p>
        </w:tc>
        <w:tc>
          <w:tcPr>
            <w:tcW w:w="903"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3320,8</w:t>
            </w:r>
          </w:p>
        </w:tc>
        <w:tc>
          <w:tcPr>
            <w:tcW w:w="903"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3310,9</w:t>
            </w:r>
          </w:p>
        </w:tc>
        <w:tc>
          <w:tcPr>
            <w:tcW w:w="902"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3300,9</w:t>
            </w:r>
          </w:p>
        </w:tc>
        <w:tc>
          <w:tcPr>
            <w:tcW w:w="900"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3267,9</w:t>
            </w:r>
          </w:p>
        </w:tc>
      </w:tr>
      <w:tr>
        <w:trPr>
          <w:trHeight w:val="20" w:hRule="atLeast"/>
        </w:trPr>
        <w:tc>
          <w:tcPr>
            <w:tcW w:w="17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b/>
                <w:b/>
                <w:color w:val="000000"/>
                <w:sz w:val="20"/>
                <w:szCs w:val="20"/>
              </w:rPr>
            </w:pPr>
            <w:r>
              <w:rPr>
                <w:rFonts w:ascii="Calibri" w:hAnsi="Calibri"/>
                <w:b/>
                <w:color w:val="000000"/>
                <w:sz w:val="20"/>
                <w:szCs w:val="20"/>
              </w:rPr>
              <w:t>Годовой расход, тыс. м</w:t>
            </w:r>
            <w:r>
              <w:rPr>
                <w:rFonts w:ascii="Calibri" w:hAnsi="Calibri"/>
                <w:b/>
                <w:color w:val="000000"/>
                <w:sz w:val="20"/>
                <w:szCs w:val="20"/>
                <w:vertAlign w:val="superscript"/>
              </w:rPr>
              <w:t>3</w:t>
            </w:r>
            <w:r>
              <w:rPr>
                <w:rFonts w:ascii="Calibri" w:hAnsi="Calibri"/>
                <w:b/>
                <w:color w:val="000000"/>
                <w:sz w:val="20"/>
                <w:szCs w:val="20"/>
              </w:rPr>
              <w:t>/год</w:t>
            </w:r>
          </w:p>
        </w:tc>
        <w:tc>
          <w:tcPr>
            <w:tcW w:w="9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884,71</w:t>
            </w:r>
          </w:p>
        </w:tc>
        <w:tc>
          <w:tcPr>
            <w:tcW w:w="9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864,298</w:t>
            </w:r>
          </w:p>
        </w:tc>
        <w:tc>
          <w:tcPr>
            <w:tcW w:w="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874,5</w:t>
            </w:r>
          </w:p>
        </w:tc>
        <w:tc>
          <w:tcPr>
            <w:tcW w:w="901"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871,01</w:t>
            </w:r>
          </w:p>
        </w:tc>
        <w:tc>
          <w:tcPr>
            <w:tcW w:w="903"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868,39</w:t>
            </w:r>
          </w:p>
        </w:tc>
        <w:tc>
          <w:tcPr>
            <w:tcW w:w="903"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865,79</w:t>
            </w:r>
          </w:p>
        </w:tc>
        <w:tc>
          <w:tcPr>
            <w:tcW w:w="903"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863,19</w:t>
            </w:r>
          </w:p>
        </w:tc>
        <w:tc>
          <w:tcPr>
            <w:tcW w:w="902"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860,6</w:t>
            </w:r>
          </w:p>
        </w:tc>
        <w:tc>
          <w:tcPr>
            <w:tcW w:w="900"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851,99</w:t>
            </w:r>
          </w:p>
        </w:tc>
      </w:tr>
      <w:tr>
        <w:trPr>
          <w:trHeight w:val="20" w:hRule="atLeast"/>
        </w:trPr>
        <w:tc>
          <w:tcPr>
            <w:tcW w:w="9920" w:type="dxa"/>
            <w:gridSpan w:val="10"/>
            <w:tcBorders>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color w:val="000000"/>
              </w:rPr>
            </w:pPr>
            <w:r>
              <w:rPr>
                <w:rFonts w:cs="Calibri" w:ascii="Calibri" w:hAnsi="Calibri"/>
                <w:b/>
                <w:color w:val="000000"/>
              </w:rPr>
              <w:t>Горячая вода</w:t>
            </w:r>
          </w:p>
        </w:tc>
      </w:tr>
      <w:tr>
        <w:trPr>
          <w:trHeight w:val="20" w:hRule="atLeast"/>
        </w:trPr>
        <w:tc>
          <w:tcPr>
            <w:tcW w:w="1762" w:type="dxa"/>
            <w:tcBorders>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0"/>
                <w:szCs w:val="20"/>
              </w:rPr>
            </w:pPr>
            <w:r>
              <w:rPr>
                <w:rFonts w:ascii="Calibri" w:hAnsi="Calibri"/>
                <w:color w:val="000000"/>
                <w:sz w:val="20"/>
                <w:szCs w:val="20"/>
              </w:rPr>
              <w:t>Средний (за год) суточный расход, м</w:t>
            </w:r>
            <w:r>
              <w:rPr>
                <w:rFonts w:ascii="Calibri" w:hAnsi="Calibri"/>
                <w:color w:val="000000"/>
                <w:sz w:val="20"/>
                <w:szCs w:val="20"/>
                <w:vertAlign w:val="superscript"/>
              </w:rPr>
              <w:t>3</w:t>
            </w:r>
            <w:r>
              <w:rPr>
                <w:rFonts w:ascii="Calibri" w:hAnsi="Calibri"/>
                <w:color w:val="000000"/>
                <w:sz w:val="20"/>
                <w:szCs w:val="20"/>
              </w:rPr>
              <w:t>/сут</w:t>
            </w:r>
          </w:p>
        </w:tc>
        <w:tc>
          <w:tcPr>
            <w:tcW w:w="9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103,5</w:t>
            </w:r>
          </w:p>
        </w:tc>
        <w:tc>
          <w:tcPr>
            <w:tcW w:w="9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92,1</w:t>
            </w:r>
          </w:p>
        </w:tc>
        <w:tc>
          <w:tcPr>
            <w:tcW w:w="843"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99,8</w:t>
            </w:r>
          </w:p>
        </w:tc>
        <w:tc>
          <w:tcPr>
            <w:tcW w:w="901" w:type="dxa"/>
            <w:tcBorders>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97,8</w:t>
            </w:r>
          </w:p>
        </w:tc>
        <w:tc>
          <w:tcPr>
            <w:tcW w:w="903" w:type="dxa"/>
            <w:tcBorders>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95,9</w:t>
            </w:r>
          </w:p>
        </w:tc>
        <w:tc>
          <w:tcPr>
            <w:tcW w:w="903" w:type="dxa"/>
            <w:tcBorders>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93,9</w:t>
            </w:r>
          </w:p>
        </w:tc>
        <w:tc>
          <w:tcPr>
            <w:tcW w:w="903" w:type="dxa"/>
            <w:tcBorders>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92,1</w:t>
            </w:r>
          </w:p>
        </w:tc>
        <w:tc>
          <w:tcPr>
            <w:tcW w:w="902" w:type="dxa"/>
            <w:tcBorders>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90,2</w:t>
            </w:r>
          </w:p>
        </w:tc>
        <w:tc>
          <w:tcPr>
            <w:tcW w:w="900" w:type="dxa"/>
            <w:tcBorders>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86,6</w:t>
            </w:r>
          </w:p>
        </w:tc>
      </w:tr>
      <w:tr>
        <w:trPr>
          <w:trHeight w:val="20" w:hRule="atLeast"/>
        </w:trPr>
        <w:tc>
          <w:tcPr>
            <w:tcW w:w="17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0"/>
                <w:szCs w:val="20"/>
              </w:rPr>
            </w:pPr>
            <w:r>
              <w:rPr>
                <w:rFonts w:ascii="Calibri" w:hAnsi="Calibri"/>
                <w:color w:val="000000"/>
                <w:sz w:val="20"/>
                <w:szCs w:val="20"/>
              </w:rPr>
              <w:t>Максимальный суточный расход, м</w:t>
            </w:r>
            <w:r>
              <w:rPr>
                <w:rFonts w:ascii="Calibri" w:hAnsi="Calibri"/>
                <w:color w:val="000000"/>
                <w:sz w:val="20"/>
                <w:szCs w:val="20"/>
                <w:vertAlign w:val="superscript"/>
              </w:rPr>
              <w:t>3</w:t>
            </w:r>
            <w:r>
              <w:rPr>
                <w:rFonts w:ascii="Calibri" w:hAnsi="Calibri"/>
                <w:color w:val="000000"/>
                <w:sz w:val="20"/>
                <w:szCs w:val="20"/>
              </w:rPr>
              <w:t>/сут</w:t>
            </w:r>
          </w:p>
        </w:tc>
        <w:tc>
          <w:tcPr>
            <w:tcW w:w="9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144,8</w:t>
            </w:r>
          </w:p>
        </w:tc>
        <w:tc>
          <w:tcPr>
            <w:tcW w:w="9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129,0</w:t>
            </w:r>
          </w:p>
        </w:tc>
        <w:tc>
          <w:tcPr>
            <w:tcW w:w="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139,8</w:t>
            </w:r>
          </w:p>
        </w:tc>
        <w:tc>
          <w:tcPr>
            <w:tcW w:w="901"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137,0</w:t>
            </w:r>
          </w:p>
        </w:tc>
        <w:tc>
          <w:tcPr>
            <w:tcW w:w="903"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134,2</w:t>
            </w:r>
          </w:p>
        </w:tc>
        <w:tc>
          <w:tcPr>
            <w:tcW w:w="903"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131,5</w:t>
            </w:r>
          </w:p>
        </w:tc>
        <w:tc>
          <w:tcPr>
            <w:tcW w:w="903"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128,9</w:t>
            </w:r>
          </w:p>
        </w:tc>
        <w:tc>
          <w:tcPr>
            <w:tcW w:w="902"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126,3</w:t>
            </w:r>
          </w:p>
        </w:tc>
        <w:tc>
          <w:tcPr>
            <w:tcW w:w="900"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121,3</w:t>
            </w:r>
          </w:p>
        </w:tc>
      </w:tr>
      <w:tr>
        <w:trPr>
          <w:trHeight w:val="20" w:hRule="atLeast"/>
        </w:trPr>
        <w:tc>
          <w:tcPr>
            <w:tcW w:w="17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b/>
                <w:b/>
                <w:color w:val="000000"/>
                <w:sz w:val="20"/>
                <w:szCs w:val="20"/>
              </w:rPr>
            </w:pPr>
            <w:r>
              <w:rPr>
                <w:rFonts w:ascii="Calibri" w:hAnsi="Calibri"/>
                <w:b/>
                <w:color w:val="000000"/>
                <w:sz w:val="20"/>
                <w:szCs w:val="20"/>
              </w:rPr>
              <w:t>Годовой расход, тыс. м</w:t>
            </w:r>
            <w:r>
              <w:rPr>
                <w:rFonts w:ascii="Calibri" w:hAnsi="Calibri"/>
                <w:b/>
                <w:color w:val="000000"/>
                <w:sz w:val="20"/>
                <w:szCs w:val="20"/>
                <w:vertAlign w:val="superscript"/>
              </w:rPr>
              <w:t>3</w:t>
            </w:r>
            <w:r>
              <w:rPr>
                <w:rFonts w:ascii="Calibri" w:hAnsi="Calibri"/>
                <w:b/>
                <w:color w:val="000000"/>
                <w:sz w:val="20"/>
                <w:szCs w:val="20"/>
              </w:rPr>
              <w:t>/год</w:t>
            </w:r>
          </w:p>
        </w:tc>
        <w:tc>
          <w:tcPr>
            <w:tcW w:w="93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36,209</w:t>
            </w:r>
          </w:p>
        </w:tc>
        <w:tc>
          <w:tcPr>
            <w:tcW w:w="96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32,243</w:t>
            </w:r>
          </w:p>
        </w:tc>
        <w:tc>
          <w:tcPr>
            <w:tcW w:w="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34,94</w:t>
            </w:r>
          </w:p>
        </w:tc>
        <w:tc>
          <w:tcPr>
            <w:tcW w:w="901"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34,24</w:t>
            </w:r>
          </w:p>
        </w:tc>
        <w:tc>
          <w:tcPr>
            <w:tcW w:w="903"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33,55</w:t>
            </w:r>
          </w:p>
        </w:tc>
        <w:tc>
          <w:tcPr>
            <w:tcW w:w="903"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32,88</w:t>
            </w:r>
          </w:p>
        </w:tc>
        <w:tc>
          <w:tcPr>
            <w:tcW w:w="903"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32,22</w:t>
            </w:r>
          </w:p>
        </w:tc>
        <w:tc>
          <w:tcPr>
            <w:tcW w:w="902"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31,58</w:t>
            </w:r>
          </w:p>
        </w:tc>
        <w:tc>
          <w:tcPr>
            <w:tcW w:w="900" w:type="dxa"/>
            <w:tcBorders>
              <w:top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color w:val="000000"/>
                <w:sz w:val="20"/>
                <w:szCs w:val="20"/>
              </w:rPr>
            </w:pPr>
            <w:r>
              <w:rPr>
                <w:rFonts w:cs="Calibri" w:ascii="Calibri" w:hAnsi="Calibri"/>
                <w:b/>
                <w:color w:val="000000"/>
                <w:sz w:val="20"/>
                <w:szCs w:val="20"/>
              </w:rPr>
              <w:t>30,32</w:t>
            </w:r>
          </w:p>
        </w:tc>
      </w:tr>
      <w:tr>
        <w:trPr>
          <w:trHeight w:val="20" w:hRule="atLeast"/>
        </w:trPr>
        <w:tc>
          <w:tcPr>
            <w:tcW w:w="9920" w:type="dxa"/>
            <w:gridSpan w:val="10"/>
            <w:tcBorders>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color w:val="000000"/>
              </w:rPr>
            </w:pPr>
            <w:r>
              <w:rPr>
                <w:rFonts w:cs="Calibri" w:ascii="Calibri" w:hAnsi="Calibri"/>
                <w:b/>
                <w:color w:val="000000"/>
              </w:rPr>
              <w:t>Техническая вода</w:t>
            </w:r>
          </w:p>
        </w:tc>
      </w:tr>
      <w:tr>
        <w:trPr>
          <w:trHeight w:val="20" w:hRule="atLeast"/>
        </w:trPr>
        <w:tc>
          <w:tcPr>
            <w:tcW w:w="9920" w:type="dxa"/>
            <w:gridSpan w:val="10"/>
            <w:tcBorders>
              <w:left w:val="single" w:sz="4" w:space="0" w:color="000000"/>
              <w:bottom w:val="single" w:sz="4" w:space="0" w:color="000000"/>
              <w:right w:val="single" w:sz="4" w:space="0" w:color="000000"/>
            </w:tcBorders>
            <w:vAlign w:val="center"/>
          </w:tcPr>
          <w:p>
            <w:pPr>
              <w:pStyle w:val="Normal"/>
              <w:widowControl w:val="false"/>
              <w:jc w:val="both"/>
              <w:rPr>
                <w:rFonts w:ascii="Calibri" w:hAnsi="Calibri" w:cs="Calibri"/>
                <w:color w:val="000000"/>
                <w:sz w:val="20"/>
                <w:szCs w:val="20"/>
              </w:rPr>
            </w:pPr>
            <w:r>
              <w:rPr>
                <w:rFonts w:cs="Calibri" w:ascii="Calibri" w:hAnsi="Calibri"/>
                <w:color w:val="000000"/>
                <w:sz w:val="20"/>
                <w:szCs w:val="20"/>
              </w:rPr>
              <w:t>Потребление технической воды на территории муниципального образования город Юрьев-Польский не осуществляется.</w:t>
            </w:r>
          </w:p>
        </w:tc>
      </w:tr>
    </w:tbl>
    <w:p>
      <w:pPr>
        <w:pStyle w:val="Style35"/>
        <w:spacing w:lineRule="auto" w:line="276" w:before="2" w:after="0"/>
        <w:jc w:val="both"/>
        <w:rPr>
          <w:rFonts w:ascii="Calibri" w:hAnsi="Calibri"/>
          <w:b/>
          <w:b/>
          <w:sz w:val="12"/>
          <w:szCs w:val="12"/>
        </w:rPr>
      </w:pPr>
      <w:r>
        <w:rPr>
          <w:rFonts w:ascii="Calibri" w:hAnsi="Calibri"/>
          <w:b/>
          <w:sz w:val="12"/>
          <w:szCs w:val="12"/>
        </w:rPr>
      </w:r>
    </w:p>
    <w:p>
      <w:pPr>
        <w:pStyle w:val="Style35"/>
        <w:spacing w:lineRule="auto" w:line="276" w:before="2" w:after="0"/>
        <w:jc w:val="both"/>
        <w:rPr>
          <w:rFonts w:ascii="Calibri" w:hAnsi="Calibri"/>
          <w:b/>
          <w:b/>
          <w:sz w:val="12"/>
          <w:szCs w:val="12"/>
        </w:rPr>
      </w:pPr>
      <w:r>
        <w:rPr>
          <w:rFonts w:ascii="Calibri" w:hAnsi="Calibri"/>
          <w:b/>
          <w:sz w:val="12"/>
          <w:szCs w:val="12"/>
        </w:rPr>
      </w:r>
    </w:p>
    <w:p>
      <w:pPr>
        <w:pStyle w:val="Style35"/>
        <w:spacing w:lineRule="auto" w:line="276" w:before="2" w:after="0"/>
        <w:jc w:val="both"/>
        <w:rPr>
          <w:rFonts w:ascii="Calibri" w:hAnsi="Calibri"/>
          <w:b/>
          <w:b/>
          <w:sz w:val="12"/>
          <w:szCs w:val="12"/>
        </w:rPr>
      </w:pPr>
      <w:r>
        <w:rPr>
          <w:rFonts w:ascii="Calibri" w:hAnsi="Calibri"/>
          <w:b/>
          <w:sz w:val="12"/>
          <w:szCs w:val="12"/>
        </w:rPr>
      </w:r>
    </w:p>
    <w:p>
      <w:pPr>
        <w:pStyle w:val="Style35"/>
        <w:spacing w:lineRule="auto" w:line="276" w:before="2" w:after="0"/>
        <w:jc w:val="both"/>
        <w:rPr>
          <w:rFonts w:ascii="Calibri" w:hAnsi="Calibri"/>
          <w:b/>
          <w:b/>
          <w:sz w:val="12"/>
          <w:szCs w:val="12"/>
        </w:rPr>
      </w:pPr>
      <w:r>
        <w:rPr>
          <w:rFonts w:ascii="Calibri" w:hAnsi="Calibri"/>
          <w:b/>
          <w:sz w:val="12"/>
          <w:szCs w:val="12"/>
        </w:rPr>
      </w:r>
    </w:p>
    <w:p>
      <w:pPr>
        <w:pStyle w:val="1"/>
        <w:numPr>
          <w:ilvl w:val="1"/>
          <w:numId w:val="10"/>
        </w:numPr>
        <w:ind w:left="0" w:hanging="0"/>
        <w:jc w:val="center"/>
        <w:rPr>
          <w:rFonts w:ascii="Calibri" w:hAnsi="Calibri"/>
          <w:sz w:val="26"/>
          <w:szCs w:val="26"/>
        </w:rPr>
      </w:pPr>
      <w:bookmarkStart w:id="90" w:name="_Toc49432185"/>
      <w:r>
        <w:rPr>
          <w:rFonts w:ascii="Calibri" w:hAnsi="Calibri"/>
          <w:sz w:val="26"/>
          <w:szCs w:val="26"/>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90"/>
    </w:p>
    <w:p>
      <w:pPr>
        <w:pStyle w:val="Style35"/>
        <w:spacing w:lineRule="auto" w:line="276"/>
        <w:ind w:right="-60" w:firstLine="566"/>
        <w:jc w:val="both"/>
        <w:rPr>
          <w:rFonts w:ascii="Calibri" w:hAnsi="Calibri"/>
          <w:sz w:val="24"/>
          <w:szCs w:val="24"/>
        </w:rPr>
      </w:pPr>
      <w:r>
        <w:rPr>
          <w:rFonts w:ascii="Calibri" w:hAnsi="Calibri"/>
          <w:sz w:val="24"/>
          <w:szCs w:val="24"/>
        </w:rPr>
        <w:t>На территории муниципального образования город Юрьев-Польский расположена одна централизованные системы холодного водоснабжения:</w:t>
      </w:r>
    </w:p>
    <w:p>
      <w:pPr>
        <w:pStyle w:val="Style35"/>
        <w:spacing w:lineRule="auto" w:line="276"/>
        <w:ind w:right="-60" w:firstLine="566"/>
        <w:jc w:val="both"/>
        <w:rPr>
          <w:rFonts w:ascii="Calibri" w:hAnsi="Calibri"/>
          <w:sz w:val="24"/>
          <w:szCs w:val="24"/>
        </w:rPr>
      </w:pPr>
      <w:r>
        <w:rPr>
          <w:rFonts w:ascii="Calibri" w:hAnsi="Calibri"/>
          <w:sz w:val="24"/>
          <w:szCs w:val="24"/>
        </w:rPr>
        <w:t>- централизованная система холодного водоснабжения, эксплуатируемая МУП Юрьев-Польского района «Водоканал».</w:t>
      </w:r>
    </w:p>
    <w:p>
      <w:pPr>
        <w:pStyle w:val="Style35"/>
        <w:spacing w:lineRule="auto" w:line="276"/>
        <w:ind w:right="-60" w:firstLine="566"/>
        <w:jc w:val="both"/>
        <w:rPr>
          <w:rFonts w:ascii="Calibri" w:hAnsi="Calibri"/>
          <w:sz w:val="24"/>
          <w:szCs w:val="24"/>
        </w:rPr>
      </w:pPr>
      <w:r>
        <w:rPr>
          <w:rFonts w:ascii="Calibri" w:hAnsi="Calibri"/>
          <w:sz w:val="24"/>
          <w:szCs w:val="24"/>
        </w:rPr>
        <w:t>Централизованная система холодного водоснабжения, эксплуатируемая МУП Юрьев-Польского района «Водоканал» состоит из единственной технологической зоны водоснабжения:</w:t>
      </w:r>
    </w:p>
    <w:p>
      <w:pPr>
        <w:pStyle w:val="Style35"/>
        <w:spacing w:lineRule="auto" w:line="276"/>
        <w:ind w:right="-60" w:firstLine="566"/>
        <w:jc w:val="both"/>
        <w:rPr>
          <w:rFonts w:ascii="Calibri" w:hAnsi="Calibri"/>
          <w:sz w:val="24"/>
          <w:szCs w:val="24"/>
        </w:rPr>
      </w:pPr>
      <w:r>
        <w:rPr>
          <w:rFonts w:ascii="Calibri" w:hAnsi="Calibri"/>
          <w:sz w:val="24"/>
          <w:szCs w:val="24"/>
        </w:rPr>
        <w:t>- Основная технологическая зона водоснабжения территории город Юрьев-Польский.</w:t>
      </w:r>
    </w:p>
    <w:p>
      <w:pPr>
        <w:pStyle w:val="Style35"/>
        <w:spacing w:lineRule="auto" w:line="276"/>
        <w:ind w:right="-60" w:firstLine="566"/>
        <w:jc w:val="both"/>
        <w:rPr>
          <w:rFonts w:ascii="Calibri" w:hAnsi="Calibri"/>
          <w:sz w:val="24"/>
          <w:szCs w:val="24"/>
        </w:rPr>
      </w:pPr>
      <w:r>
        <w:rPr>
          <w:rFonts w:ascii="Calibri" w:hAnsi="Calibri"/>
          <w:sz w:val="24"/>
          <w:szCs w:val="24"/>
        </w:rPr>
        <w:t xml:space="preserve">На территории города Юрьев-Польский горячее водоснабжение потребителей осуществляется от 6 источников теплоснабжения, сети горячего водоснабжения, которых обслуживаются ОП АО "ВКС" "Теплоэнерго". </w:t>
      </w:r>
    </w:p>
    <w:p>
      <w:pPr>
        <w:pStyle w:val="Style35"/>
        <w:spacing w:lineRule="auto" w:line="276"/>
        <w:ind w:right="-60" w:firstLine="566"/>
        <w:jc w:val="both"/>
        <w:rPr>
          <w:rFonts w:ascii="Calibri" w:hAnsi="Calibri"/>
          <w:sz w:val="24"/>
          <w:szCs w:val="24"/>
        </w:rPr>
      </w:pPr>
      <w:r>
        <w:rPr>
          <w:rFonts w:ascii="Calibri" w:hAnsi="Calibri"/>
          <w:sz w:val="24"/>
          <w:szCs w:val="24"/>
        </w:rPr>
        <w:t>В перспективе не планируется создание новых технологических зон водоснабжения, либо разбиения существующей технологической зоны на части. В соответствии с обозначенным, существующие территориальные балансы потребления воды представлены в подразделах 3.1 и 3.2, перспективные балансы водопотребления представлены в подразделах 3.7 и 3.9.</w:t>
      </w:r>
    </w:p>
    <w:p>
      <w:pPr>
        <w:pStyle w:val="Style35"/>
        <w:spacing w:lineRule="auto" w:line="276"/>
        <w:ind w:right="-60" w:firstLine="566"/>
        <w:jc w:val="both"/>
        <w:rPr>
          <w:rFonts w:ascii="Calibri" w:hAnsi="Calibri"/>
          <w:b/>
          <w:b/>
          <w:sz w:val="24"/>
          <w:szCs w:val="24"/>
        </w:rPr>
      </w:pPr>
      <w:r>
        <w:rPr>
          <w:rFonts w:ascii="Calibri" w:hAnsi="Calibri"/>
          <w:b/>
          <w:sz w:val="24"/>
          <w:szCs w:val="24"/>
        </w:rPr>
      </w:r>
    </w:p>
    <w:p>
      <w:pPr>
        <w:pStyle w:val="1"/>
        <w:numPr>
          <w:ilvl w:val="1"/>
          <w:numId w:val="10"/>
        </w:numPr>
        <w:ind w:left="0" w:hanging="0"/>
        <w:jc w:val="center"/>
        <w:rPr>
          <w:rFonts w:ascii="Calibri" w:hAnsi="Calibri"/>
          <w:sz w:val="26"/>
          <w:szCs w:val="26"/>
        </w:rPr>
      </w:pPr>
      <w:bookmarkStart w:id="91" w:name="_Toc49432186"/>
      <w:bookmarkStart w:id="92" w:name="_bookmark28"/>
      <w:bookmarkEnd w:id="92"/>
      <w:r>
        <w:rPr>
          <w:rFonts w:ascii="Calibri" w:hAnsi="Calibri"/>
          <w:sz w:val="26"/>
          <w:szCs w:val="26"/>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91"/>
    </w:p>
    <w:p>
      <w:pPr>
        <w:pStyle w:val="Style35"/>
        <w:spacing w:lineRule="auto" w:line="276" w:before="45" w:after="0"/>
        <w:ind w:right="98" w:firstLine="566"/>
        <w:jc w:val="both"/>
        <w:rPr>
          <w:rFonts w:ascii="Calibri" w:hAnsi="Calibri"/>
          <w:sz w:val="24"/>
          <w:szCs w:val="24"/>
        </w:rPr>
      </w:pPr>
      <w:r>
        <w:rPr>
          <w:rFonts w:ascii="Calibri" w:hAnsi="Calibri"/>
          <w:sz w:val="24"/>
          <w:szCs w:val="24"/>
        </w:rPr>
        <w:t>При прогнозировании расходов воды на водоснабжение учитывались положения Генерального плана муниципального образования город Юрьев-Польский, а также сведения от водоснабжающей организации г. Юрьев-Польский, утвержденные департаментом государственного регулирования цен и тарифов Владимирской области. Оценка расходов воды на водоснабжение по типам абонентов представлена в таблице 3.13.</w:t>
      </w:r>
    </w:p>
    <w:p>
      <w:pPr>
        <w:pStyle w:val="Style35"/>
        <w:spacing w:lineRule="auto" w:line="276" w:before="45" w:after="0"/>
        <w:ind w:right="98" w:hanging="0"/>
        <w:jc w:val="both"/>
        <w:rPr>
          <w:rFonts w:ascii="Calibri" w:hAnsi="Calibri"/>
          <w:b/>
          <w:b/>
          <w:sz w:val="24"/>
          <w:szCs w:val="24"/>
        </w:rPr>
      </w:pPr>
      <w:r>
        <w:rPr>
          <w:rFonts w:ascii="Calibri" w:hAnsi="Calibri"/>
          <w:b/>
          <w:sz w:val="24"/>
          <w:szCs w:val="24"/>
        </w:rPr>
        <w:t>Таблица 3.13 - Прогноз распределения расходов воды на водоснабжение по типам абонентов г. Юрьев-Польский</w:t>
      </w:r>
    </w:p>
    <w:tbl>
      <w:tblPr>
        <w:tblW w:w="5000" w:type="pct"/>
        <w:jc w:val="left"/>
        <w:tblInd w:w="0" w:type="dxa"/>
        <w:tblLayout w:type="fixed"/>
        <w:tblCellMar>
          <w:top w:w="0" w:type="dxa"/>
          <w:left w:w="108" w:type="dxa"/>
          <w:bottom w:w="0" w:type="dxa"/>
          <w:right w:w="108" w:type="dxa"/>
        </w:tblCellMar>
        <w:tblLook w:firstRow="1" w:noVBand="0" w:lastRow="0" w:firstColumn="1" w:lastColumn="0" w:noHBand="0" w:val="00a0"/>
      </w:tblPr>
      <w:tblGrid>
        <w:gridCol w:w="2852"/>
        <w:gridCol w:w="1112"/>
        <w:gridCol w:w="1266"/>
        <w:gridCol w:w="1045"/>
        <w:gridCol w:w="1046"/>
        <w:gridCol w:w="935"/>
        <w:gridCol w:w="832"/>
        <w:gridCol w:w="831"/>
      </w:tblGrid>
      <w:tr>
        <w:trPr>
          <w:tblHeader w:val="true"/>
          <w:trHeight w:val="20" w:hRule="atLeast"/>
        </w:trPr>
        <w:tc>
          <w:tcPr>
            <w:tcW w:w="2852" w:type="dxa"/>
            <w:vMerge w:val="restart"/>
            <w:tcBorders>
              <w:top w:val="single" w:sz="8" w:space="0" w:color="000000"/>
              <w:left w:val="single" w:sz="8" w:space="0" w:color="000000"/>
              <w:bottom w:val="single" w:sz="8" w:space="0" w:color="000000"/>
              <w:right w:val="single" w:sz="8" w:space="0" w:color="000000"/>
            </w:tcBorders>
            <w:shd w:color="auto" w:fill="CCFFCC" w:val="clear"/>
            <w:vAlign w:val="center"/>
          </w:tcPr>
          <w:p>
            <w:pPr>
              <w:pStyle w:val="Normal"/>
              <w:widowControl w:val="false"/>
              <w:jc w:val="center"/>
              <w:rPr>
                <w:rFonts w:ascii="Calibri" w:hAnsi="Calibri" w:eastAsia="Times New Roman" w:cs="Calibri"/>
                <w:b/>
                <w:b/>
                <w:bCs/>
                <w:color w:val="000000"/>
                <w:lang w:eastAsia="ru-RU"/>
              </w:rPr>
            </w:pPr>
            <w:r>
              <w:rPr>
                <w:rFonts w:eastAsia="Times New Roman" w:cs="Calibri" w:ascii="Calibri" w:hAnsi="Calibri"/>
                <w:b/>
                <w:bCs/>
                <w:color w:val="000000"/>
                <w:lang w:eastAsia="ru-RU"/>
              </w:rPr>
              <w:t>Группа абонентов</w:t>
            </w:r>
          </w:p>
        </w:tc>
        <w:tc>
          <w:tcPr>
            <w:tcW w:w="1112" w:type="dxa"/>
            <w:tcBorders>
              <w:top w:val="single" w:sz="8" w:space="0" w:color="000000"/>
              <w:bottom w:val="single" w:sz="8" w:space="0" w:color="000000"/>
              <w:right w:val="single" w:sz="8" w:space="0" w:color="000000"/>
            </w:tcBorders>
            <w:shd w:color="auto" w:fill="CCFFCC" w:val="clear"/>
            <w:vAlign w:val="center"/>
          </w:tcPr>
          <w:p>
            <w:pPr>
              <w:pStyle w:val="Normal"/>
              <w:widowControl w:val="false"/>
              <w:jc w:val="center"/>
              <w:rPr>
                <w:rFonts w:ascii="Calibri" w:hAnsi="Calibri" w:eastAsia="Times New Roman" w:cs="Calibri"/>
                <w:b/>
                <w:b/>
                <w:bCs/>
                <w:color w:val="000000"/>
                <w:lang w:eastAsia="ru-RU"/>
              </w:rPr>
            </w:pPr>
            <w:r>
              <w:rPr>
                <w:rFonts w:eastAsia="Times New Roman" w:cs="Calibri" w:ascii="Calibri" w:hAnsi="Calibri"/>
                <w:b/>
                <w:bCs/>
                <w:color w:val="000000"/>
                <w:lang w:eastAsia="ru-RU"/>
              </w:rPr>
              <w:t>2020 год</w:t>
            </w:r>
          </w:p>
        </w:tc>
        <w:tc>
          <w:tcPr>
            <w:tcW w:w="1266" w:type="dxa"/>
            <w:tcBorders>
              <w:top w:val="single" w:sz="8" w:space="0" w:color="000000"/>
              <w:bottom w:val="single" w:sz="8" w:space="0" w:color="000000"/>
              <w:right w:val="single" w:sz="8" w:space="0" w:color="000000"/>
            </w:tcBorders>
            <w:shd w:color="auto" w:fill="CCFFCC" w:val="clear"/>
            <w:vAlign w:val="center"/>
          </w:tcPr>
          <w:p>
            <w:pPr>
              <w:pStyle w:val="Normal"/>
              <w:widowControl w:val="false"/>
              <w:jc w:val="center"/>
              <w:rPr>
                <w:rFonts w:ascii="Calibri" w:hAnsi="Calibri" w:eastAsia="Times New Roman" w:cs="Calibri"/>
                <w:b/>
                <w:b/>
                <w:bCs/>
                <w:color w:val="000000"/>
                <w:lang w:eastAsia="ru-RU"/>
              </w:rPr>
            </w:pPr>
            <w:r>
              <w:rPr>
                <w:rFonts w:eastAsia="Times New Roman" w:cs="Calibri" w:ascii="Calibri" w:hAnsi="Calibri"/>
                <w:b/>
                <w:bCs/>
                <w:color w:val="000000"/>
                <w:lang w:eastAsia="ru-RU"/>
              </w:rPr>
              <w:t>2021 год</w:t>
            </w:r>
          </w:p>
        </w:tc>
        <w:tc>
          <w:tcPr>
            <w:tcW w:w="1045" w:type="dxa"/>
            <w:tcBorders>
              <w:top w:val="single" w:sz="8" w:space="0" w:color="000000"/>
              <w:bottom w:val="single" w:sz="8" w:space="0" w:color="000000"/>
              <w:right w:val="single" w:sz="8" w:space="0" w:color="000000"/>
            </w:tcBorders>
            <w:shd w:color="auto" w:fill="CCFFCC" w:val="clear"/>
            <w:vAlign w:val="center"/>
          </w:tcPr>
          <w:p>
            <w:pPr>
              <w:pStyle w:val="Normal"/>
              <w:widowControl w:val="false"/>
              <w:jc w:val="center"/>
              <w:rPr>
                <w:rFonts w:ascii="Calibri" w:hAnsi="Calibri" w:eastAsia="Times New Roman" w:cs="Calibri"/>
                <w:b/>
                <w:b/>
                <w:bCs/>
                <w:color w:val="000000"/>
                <w:lang w:eastAsia="ru-RU"/>
              </w:rPr>
            </w:pPr>
            <w:r>
              <w:rPr>
                <w:rFonts w:eastAsia="Times New Roman" w:cs="Calibri" w:ascii="Calibri" w:hAnsi="Calibri"/>
                <w:b/>
                <w:bCs/>
                <w:color w:val="000000"/>
                <w:lang w:eastAsia="ru-RU"/>
              </w:rPr>
              <w:t>2022 год</w:t>
            </w:r>
          </w:p>
        </w:tc>
        <w:tc>
          <w:tcPr>
            <w:tcW w:w="1046" w:type="dxa"/>
            <w:tcBorders>
              <w:top w:val="single" w:sz="8" w:space="0" w:color="000000"/>
              <w:bottom w:val="single" w:sz="8" w:space="0" w:color="000000"/>
              <w:right w:val="single" w:sz="8" w:space="0" w:color="000000"/>
            </w:tcBorders>
            <w:shd w:color="auto" w:fill="CCFFCC" w:val="clear"/>
            <w:vAlign w:val="center"/>
          </w:tcPr>
          <w:p>
            <w:pPr>
              <w:pStyle w:val="Normal"/>
              <w:widowControl w:val="false"/>
              <w:jc w:val="center"/>
              <w:rPr>
                <w:rFonts w:ascii="Calibri" w:hAnsi="Calibri" w:eastAsia="Times New Roman" w:cs="Calibri"/>
                <w:b/>
                <w:b/>
                <w:bCs/>
                <w:color w:val="000000"/>
                <w:lang w:eastAsia="ru-RU"/>
              </w:rPr>
            </w:pPr>
            <w:r>
              <w:rPr>
                <w:rFonts w:eastAsia="Times New Roman" w:cs="Calibri" w:ascii="Calibri" w:hAnsi="Calibri"/>
                <w:b/>
                <w:bCs/>
                <w:color w:val="000000"/>
                <w:lang w:eastAsia="ru-RU"/>
              </w:rPr>
              <w:t>2023 год</w:t>
            </w:r>
          </w:p>
        </w:tc>
        <w:tc>
          <w:tcPr>
            <w:tcW w:w="935" w:type="dxa"/>
            <w:tcBorders>
              <w:top w:val="single" w:sz="8" w:space="0" w:color="000000"/>
              <w:bottom w:val="single" w:sz="8" w:space="0" w:color="000000"/>
              <w:right w:val="single" w:sz="8" w:space="0" w:color="000000"/>
            </w:tcBorders>
            <w:shd w:color="auto" w:fill="CCFFCC" w:val="clear"/>
            <w:vAlign w:val="center"/>
          </w:tcPr>
          <w:p>
            <w:pPr>
              <w:pStyle w:val="Normal"/>
              <w:widowControl w:val="false"/>
              <w:jc w:val="center"/>
              <w:rPr>
                <w:rFonts w:ascii="Calibri" w:hAnsi="Calibri" w:eastAsia="Times New Roman" w:cs="Calibri"/>
                <w:b/>
                <w:b/>
                <w:bCs/>
                <w:color w:val="000000"/>
                <w:lang w:eastAsia="ru-RU"/>
              </w:rPr>
            </w:pPr>
            <w:r>
              <w:rPr>
                <w:rFonts w:eastAsia="Times New Roman" w:cs="Calibri" w:ascii="Calibri" w:hAnsi="Calibri"/>
                <w:b/>
                <w:bCs/>
                <w:color w:val="000000"/>
                <w:lang w:eastAsia="ru-RU"/>
              </w:rPr>
              <w:t>2024 год</w:t>
            </w:r>
          </w:p>
        </w:tc>
        <w:tc>
          <w:tcPr>
            <w:tcW w:w="832" w:type="dxa"/>
            <w:tcBorders>
              <w:top w:val="single" w:sz="8" w:space="0" w:color="000000"/>
              <w:bottom w:val="single" w:sz="8" w:space="0" w:color="000000"/>
              <w:right w:val="single" w:sz="8" w:space="0" w:color="000000"/>
            </w:tcBorders>
            <w:shd w:color="auto" w:fill="CCFFCC" w:val="clear"/>
            <w:vAlign w:val="center"/>
          </w:tcPr>
          <w:p>
            <w:pPr>
              <w:pStyle w:val="Normal"/>
              <w:widowControl w:val="false"/>
              <w:jc w:val="center"/>
              <w:rPr>
                <w:rFonts w:ascii="Calibri" w:hAnsi="Calibri" w:eastAsia="Times New Roman" w:cs="Calibri"/>
                <w:b/>
                <w:b/>
                <w:bCs/>
                <w:color w:val="000000"/>
                <w:lang w:eastAsia="ru-RU"/>
              </w:rPr>
            </w:pPr>
            <w:r>
              <w:rPr>
                <w:rFonts w:eastAsia="Times New Roman" w:cs="Calibri" w:ascii="Calibri" w:hAnsi="Calibri"/>
                <w:b/>
                <w:bCs/>
                <w:color w:val="000000"/>
                <w:lang w:eastAsia="ru-RU"/>
              </w:rPr>
              <w:t>2025 год</w:t>
            </w:r>
          </w:p>
        </w:tc>
        <w:tc>
          <w:tcPr>
            <w:tcW w:w="831" w:type="dxa"/>
            <w:tcBorders>
              <w:top w:val="single" w:sz="8" w:space="0" w:color="000000"/>
              <w:bottom w:val="single" w:sz="8" w:space="0" w:color="000000"/>
              <w:right w:val="single" w:sz="8" w:space="0" w:color="000000"/>
            </w:tcBorders>
            <w:shd w:color="auto" w:fill="CCFFCC" w:val="clear"/>
            <w:vAlign w:val="center"/>
          </w:tcPr>
          <w:p>
            <w:pPr>
              <w:pStyle w:val="Normal"/>
              <w:widowControl w:val="false"/>
              <w:jc w:val="center"/>
              <w:rPr>
                <w:rFonts w:ascii="Calibri" w:hAnsi="Calibri" w:eastAsia="Times New Roman" w:cs="Calibri"/>
                <w:b/>
                <w:b/>
                <w:bCs/>
                <w:color w:val="000000"/>
                <w:lang w:eastAsia="ru-RU"/>
              </w:rPr>
            </w:pPr>
            <w:r>
              <w:rPr>
                <w:rFonts w:eastAsia="Times New Roman" w:cs="Calibri" w:ascii="Calibri" w:hAnsi="Calibri"/>
                <w:b/>
                <w:bCs/>
                <w:color w:val="000000"/>
                <w:lang w:eastAsia="ru-RU"/>
              </w:rPr>
              <w:t>2030 год</w:t>
            </w:r>
          </w:p>
        </w:tc>
      </w:tr>
      <w:tr>
        <w:trPr>
          <w:tblHeader w:val="true"/>
          <w:trHeight w:val="20" w:hRule="atLeast"/>
        </w:trPr>
        <w:tc>
          <w:tcPr>
            <w:tcW w:w="2852" w:type="dxa"/>
            <w:vMerge w:val="continue"/>
            <w:tcBorders>
              <w:top w:val="single" w:sz="8" w:space="0" w:color="000000"/>
              <w:left w:val="single" w:sz="8" w:space="0" w:color="000000"/>
              <w:bottom w:val="single" w:sz="8" w:space="0" w:color="000000"/>
              <w:right w:val="single" w:sz="8" w:space="0" w:color="000000"/>
            </w:tcBorders>
            <w:shd w:color="auto" w:fill="CCFFCC" w:val="clear"/>
            <w:vAlign w:val="center"/>
          </w:tcPr>
          <w:p>
            <w:pPr>
              <w:pStyle w:val="Normal"/>
              <w:widowControl w:val="false"/>
              <w:rPr>
                <w:rFonts w:ascii="Calibri" w:hAnsi="Calibri" w:eastAsia="Times New Roman" w:cs="Calibri"/>
                <w:b/>
                <w:b/>
                <w:bCs/>
                <w:color w:val="000000"/>
                <w:lang w:eastAsia="ru-RU"/>
              </w:rPr>
            </w:pPr>
            <w:r>
              <w:rPr>
                <w:rFonts w:eastAsia="Times New Roman" w:cs="Calibri" w:ascii="Calibri" w:hAnsi="Calibri"/>
                <w:b/>
                <w:bCs/>
                <w:color w:val="000000"/>
                <w:lang w:eastAsia="ru-RU"/>
              </w:rPr>
            </w:r>
          </w:p>
        </w:tc>
        <w:tc>
          <w:tcPr>
            <w:tcW w:w="7067" w:type="dxa"/>
            <w:gridSpan w:val="7"/>
            <w:tcBorders>
              <w:top w:val="single" w:sz="8" w:space="0" w:color="000000"/>
              <w:bottom w:val="single" w:sz="8" w:space="0" w:color="000000"/>
              <w:right w:val="single" w:sz="8" w:space="0" w:color="000000"/>
            </w:tcBorders>
            <w:shd w:color="auto" w:fill="CCFFCC" w:val="clear"/>
            <w:vAlign w:val="center"/>
          </w:tcPr>
          <w:p>
            <w:pPr>
              <w:pStyle w:val="Normal"/>
              <w:widowControl w:val="false"/>
              <w:jc w:val="center"/>
              <w:rPr>
                <w:rFonts w:ascii="Calibri" w:hAnsi="Calibri" w:eastAsia="Times New Roman" w:cs="Calibri"/>
                <w:b/>
                <w:b/>
                <w:bCs/>
                <w:color w:val="000000"/>
                <w:lang w:eastAsia="ru-RU"/>
              </w:rPr>
            </w:pPr>
            <w:r>
              <w:rPr>
                <w:rFonts w:eastAsia="Times New Roman" w:cs="Calibri" w:ascii="Calibri" w:hAnsi="Calibri"/>
                <w:b/>
                <w:bCs/>
                <w:color w:val="000000"/>
                <w:lang w:eastAsia="ru-RU"/>
              </w:rPr>
              <w:t>тыс. м</w:t>
            </w:r>
            <w:r>
              <w:rPr>
                <w:rFonts w:eastAsia="Times New Roman" w:cs="Calibri" w:ascii="Calibri" w:hAnsi="Calibri"/>
                <w:b/>
                <w:bCs/>
                <w:color w:val="000000"/>
                <w:vertAlign w:val="superscript"/>
                <w:lang w:eastAsia="ru-RU"/>
              </w:rPr>
              <w:t>3</w:t>
            </w:r>
            <w:r>
              <w:rPr>
                <w:rFonts w:eastAsia="Times New Roman" w:cs="Calibri" w:ascii="Calibri" w:hAnsi="Calibri"/>
                <w:b/>
                <w:bCs/>
                <w:color w:val="000000"/>
                <w:lang w:eastAsia="ru-RU"/>
              </w:rPr>
              <w:t>/год</w:t>
            </w:r>
          </w:p>
        </w:tc>
      </w:tr>
      <w:tr>
        <w:trPr>
          <w:trHeight w:val="20" w:hRule="atLeast"/>
        </w:trPr>
        <w:tc>
          <w:tcPr>
            <w:tcW w:w="9919" w:type="dxa"/>
            <w:gridSpan w:val="8"/>
            <w:tcBorders>
              <w:left w:val="single" w:sz="8" w:space="0" w:color="000000"/>
              <w:bottom w:val="single" w:sz="8" w:space="0" w:color="000000"/>
              <w:right w:val="single" w:sz="8" w:space="0" w:color="000000"/>
            </w:tcBorders>
            <w:shd w:color="000000" w:fill="FFC000" w:val="clear"/>
            <w:vAlign w:val="center"/>
          </w:tcPr>
          <w:p>
            <w:pPr>
              <w:pStyle w:val="Normal"/>
              <w:widowControl w:val="false"/>
              <w:jc w:val="center"/>
              <w:rPr>
                <w:rFonts w:ascii="Calibri" w:hAnsi="Calibri" w:eastAsia="Times New Roman" w:cs="Calibri"/>
                <w:b/>
                <w:b/>
                <w:bCs/>
                <w:color w:val="000000"/>
                <w:lang w:eastAsia="ru-RU"/>
              </w:rPr>
            </w:pPr>
            <w:r>
              <w:rPr>
                <w:rFonts w:eastAsia="Times New Roman" w:cs="Calibri" w:ascii="Calibri" w:hAnsi="Calibri"/>
                <w:b/>
                <w:bCs/>
                <w:color w:val="000000"/>
                <w:lang w:eastAsia="ru-RU"/>
              </w:rPr>
              <w:t>Питьевая вода</w:t>
            </w:r>
          </w:p>
        </w:tc>
      </w:tr>
      <w:tr>
        <w:trPr>
          <w:trHeight w:val="20" w:hRule="atLeast"/>
        </w:trPr>
        <w:tc>
          <w:tcPr>
            <w:tcW w:w="9919" w:type="dxa"/>
            <w:gridSpan w:val="8"/>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bCs/>
                <w:color w:val="000000"/>
                <w:lang w:eastAsia="ru-RU"/>
              </w:rPr>
            </w:pPr>
            <w:r>
              <w:rPr>
                <w:rFonts w:eastAsia="Times New Roman" w:cs="Calibri" w:ascii="Calibri" w:hAnsi="Calibri"/>
                <w:b/>
                <w:bCs/>
                <w:color w:val="000000"/>
                <w:lang w:eastAsia="ru-RU"/>
              </w:rPr>
              <w:t>МУП Юрьев-Польского района «Водоканал»</w:t>
            </w:r>
          </w:p>
        </w:tc>
      </w:tr>
      <w:tr>
        <w:trPr>
          <w:trHeight w:val="20" w:hRule="atLeast"/>
        </w:trPr>
        <w:tc>
          <w:tcPr>
            <w:tcW w:w="2852"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 Население</w:t>
            </w:r>
          </w:p>
        </w:tc>
        <w:tc>
          <w:tcPr>
            <w:tcW w:w="111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649,1</w:t>
            </w:r>
          </w:p>
        </w:tc>
        <w:tc>
          <w:tcPr>
            <w:tcW w:w="126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646,51</w:t>
            </w:r>
          </w:p>
        </w:tc>
        <w:tc>
          <w:tcPr>
            <w:tcW w:w="104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644,57</w:t>
            </w:r>
          </w:p>
        </w:tc>
        <w:tc>
          <w:tcPr>
            <w:tcW w:w="104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642,63</w:t>
            </w:r>
          </w:p>
        </w:tc>
        <w:tc>
          <w:tcPr>
            <w:tcW w:w="93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640,70</w:t>
            </w:r>
          </w:p>
        </w:tc>
        <w:tc>
          <w:tcPr>
            <w:tcW w:w="83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638,78</w:t>
            </w:r>
          </w:p>
        </w:tc>
        <w:tc>
          <w:tcPr>
            <w:tcW w:w="831"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632,39</w:t>
            </w:r>
          </w:p>
        </w:tc>
      </w:tr>
      <w:tr>
        <w:trPr>
          <w:trHeight w:val="20" w:hRule="atLeast"/>
        </w:trPr>
        <w:tc>
          <w:tcPr>
            <w:tcW w:w="2852"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 Бюджетная сфера</w:t>
            </w:r>
          </w:p>
        </w:tc>
        <w:tc>
          <w:tcPr>
            <w:tcW w:w="111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c>
          <w:tcPr>
            <w:tcW w:w="126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c>
          <w:tcPr>
            <w:tcW w:w="104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c>
          <w:tcPr>
            <w:tcW w:w="104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c>
          <w:tcPr>
            <w:tcW w:w="93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c>
          <w:tcPr>
            <w:tcW w:w="83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c>
          <w:tcPr>
            <w:tcW w:w="831"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r>
      <w:tr>
        <w:trPr>
          <w:trHeight w:val="76" w:hRule="atLeast"/>
        </w:trPr>
        <w:tc>
          <w:tcPr>
            <w:tcW w:w="2852"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 Прочие потребители</w:t>
            </w:r>
          </w:p>
        </w:tc>
        <w:tc>
          <w:tcPr>
            <w:tcW w:w="111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146,4</w:t>
            </w:r>
          </w:p>
        </w:tc>
        <w:tc>
          <w:tcPr>
            <w:tcW w:w="126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145,5</w:t>
            </w:r>
          </w:p>
        </w:tc>
        <w:tc>
          <w:tcPr>
            <w:tcW w:w="104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144,9</w:t>
            </w:r>
          </w:p>
        </w:tc>
        <w:tc>
          <w:tcPr>
            <w:tcW w:w="104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144,2</w:t>
            </w:r>
          </w:p>
        </w:tc>
        <w:tc>
          <w:tcPr>
            <w:tcW w:w="93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143,5</w:t>
            </w:r>
          </w:p>
        </w:tc>
        <w:tc>
          <w:tcPr>
            <w:tcW w:w="83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142,8</w:t>
            </w:r>
          </w:p>
        </w:tc>
        <w:tc>
          <w:tcPr>
            <w:tcW w:w="831"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140,6</w:t>
            </w:r>
          </w:p>
        </w:tc>
      </w:tr>
      <w:tr>
        <w:trPr>
          <w:trHeight w:val="20" w:hRule="atLeast"/>
        </w:trPr>
        <w:tc>
          <w:tcPr>
            <w:tcW w:w="2852" w:type="dxa"/>
            <w:tcBorders>
              <w:left w:val="single" w:sz="8" w:space="0" w:color="000000"/>
              <w:bottom w:val="single" w:sz="8" w:space="0" w:color="000000"/>
              <w:right w:val="single" w:sz="8" w:space="0" w:color="000000"/>
            </w:tcBorders>
            <w:shd w:color="auto" w:fill="auto" w:val="clear"/>
            <w:vAlign w:val="center"/>
          </w:tcPr>
          <w:p>
            <w:pPr>
              <w:pStyle w:val="Normal"/>
              <w:widowControl w:val="false"/>
              <w:jc w:val="right"/>
              <w:rPr>
                <w:rFonts w:ascii="Calibri" w:hAnsi="Calibri" w:eastAsia="Times New Roman" w:cs="Calibri"/>
                <w:b/>
                <w:b/>
                <w:bCs/>
                <w:color w:val="000000"/>
                <w:lang w:eastAsia="ru-RU"/>
              </w:rPr>
            </w:pPr>
            <w:r>
              <w:rPr>
                <w:rFonts w:eastAsia="Times New Roman" w:cs="Calibri" w:ascii="Calibri" w:hAnsi="Calibri"/>
                <w:b/>
                <w:bCs/>
                <w:color w:val="000000"/>
                <w:lang w:eastAsia="ru-RU"/>
              </w:rPr>
              <w:t>Полезный отпуск</w:t>
            </w:r>
          </w:p>
        </w:tc>
        <w:tc>
          <w:tcPr>
            <w:tcW w:w="111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874,5</w:t>
            </w:r>
          </w:p>
        </w:tc>
        <w:tc>
          <w:tcPr>
            <w:tcW w:w="126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871,01</w:t>
            </w:r>
          </w:p>
        </w:tc>
        <w:tc>
          <w:tcPr>
            <w:tcW w:w="104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868,39</w:t>
            </w:r>
          </w:p>
        </w:tc>
        <w:tc>
          <w:tcPr>
            <w:tcW w:w="104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865,79</w:t>
            </w:r>
          </w:p>
        </w:tc>
        <w:tc>
          <w:tcPr>
            <w:tcW w:w="93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863,19</w:t>
            </w:r>
          </w:p>
        </w:tc>
        <w:tc>
          <w:tcPr>
            <w:tcW w:w="83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860,6</w:t>
            </w:r>
          </w:p>
        </w:tc>
        <w:tc>
          <w:tcPr>
            <w:tcW w:w="831"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851,99</w:t>
            </w:r>
          </w:p>
        </w:tc>
      </w:tr>
      <w:tr>
        <w:trPr>
          <w:trHeight w:val="20" w:hRule="atLeast"/>
        </w:trPr>
        <w:tc>
          <w:tcPr>
            <w:tcW w:w="2852"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 xml:space="preserve">- Расход воды на собственные нужды </w:t>
            </w:r>
          </w:p>
        </w:tc>
        <w:tc>
          <w:tcPr>
            <w:tcW w:w="111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21,697</w:t>
            </w:r>
          </w:p>
        </w:tc>
        <w:tc>
          <w:tcPr>
            <w:tcW w:w="126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28,32</w:t>
            </w:r>
          </w:p>
        </w:tc>
        <w:tc>
          <w:tcPr>
            <w:tcW w:w="104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28,32</w:t>
            </w:r>
          </w:p>
        </w:tc>
        <w:tc>
          <w:tcPr>
            <w:tcW w:w="104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28,32</w:t>
            </w:r>
          </w:p>
        </w:tc>
        <w:tc>
          <w:tcPr>
            <w:tcW w:w="93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28,32</w:t>
            </w:r>
          </w:p>
        </w:tc>
        <w:tc>
          <w:tcPr>
            <w:tcW w:w="83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28,32</w:t>
            </w:r>
          </w:p>
        </w:tc>
        <w:tc>
          <w:tcPr>
            <w:tcW w:w="831"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28,32</w:t>
            </w:r>
          </w:p>
        </w:tc>
      </w:tr>
      <w:tr>
        <w:trPr>
          <w:trHeight w:val="1018" w:hRule="atLeast"/>
        </w:trPr>
        <w:tc>
          <w:tcPr>
            <w:tcW w:w="2852" w:type="dxa"/>
            <w:tcBorders>
              <w:left w:val="single" w:sz="8" w:space="0" w:color="000000"/>
              <w:bottom w:val="single" w:sz="8" w:space="0" w:color="000000"/>
              <w:right w:val="single" w:sz="8" w:space="0" w:color="000000"/>
            </w:tcBorders>
            <w:shd w:color="auto" w:fill="auto" w:val="clear"/>
            <w:vAlign w:val="center"/>
          </w:tcPr>
          <w:p>
            <w:pPr>
              <w:pStyle w:val="Normal"/>
              <w:widowControl w:val="false"/>
              <w:jc w:val="right"/>
              <w:rPr>
                <w:rFonts w:ascii="Calibri" w:hAnsi="Calibri" w:eastAsia="Times New Roman" w:cs="Calibri"/>
                <w:b/>
                <w:b/>
                <w:bCs/>
                <w:color w:val="000000"/>
                <w:lang w:eastAsia="ru-RU"/>
              </w:rPr>
            </w:pPr>
            <w:r>
              <w:rPr>
                <w:rFonts w:eastAsia="Times New Roman" w:cs="Calibri" w:ascii="Calibri" w:hAnsi="Calibri"/>
                <w:b/>
                <w:bCs/>
                <w:color w:val="000000"/>
                <w:lang w:eastAsia="ru-RU"/>
              </w:rPr>
              <w:t>Всего по МО г. Юрьев-Польский</w:t>
            </w:r>
          </w:p>
        </w:tc>
        <w:tc>
          <w:tcPr>
            <w:tcW w:w="111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896,197</w:t>
            </w:r>
          </w:p>
        </w:tc>
        <w:tc>
          <w:tcPr>
            <w:tcW w:w="126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899,33</w:t>
            </w:r>
          </w:p>
        </w:tc>
        <w:tc>
          <w:tcPr>
            <w:tcW w:w="104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896,71</w:t>
            </w:r>
          </w:p>
        </w:tc>
        <w:tc>
          <w:tcPr>
            <w:tcW w:w="104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894,11</w:t>
            </w:r>
          </w:p>
        </w:tc>
        <w:tc>
          <w:tcPr>
            <w:tcW w:w="93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891,51</w:t>
            </w:r>
          </w:p>
        </w:tc>
        <w:tc>
          <w:tcPr>
            <w:tcW w:w="83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888,92</w:t>
            </w:r>
          </w:p>
        </w:tc>
        <w:tc>
          <w:tcPr>
            <w:tcW w:w="831"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880,31</w:t>
            </w:r>
          </w:p>
        </w:tc>
      </w:tr>
      <w:tr>
        <w:trPr>
          <w:trHeight w:val="20" w:hRule="atLeast"/>
        </w:trPr>
        <w:tc>
          <w:tcPr>
            <w:tcW w:w="9919" w:type="dxa"/>
            <w:gridSpan w:val="8"/>
            <w:tcBorders>
              <w:top w:val="single" w:sz="8" w:space="0" w:color="000000"/>
              <w:left w:val="single" w:sz="8" w:space="0" w:color="000000"/>
              <w:bottom w:val="single" w:sz="8" w:space="0" w:color="000000"/>
              <w:right w:val="single" w:sz="8" w:space="0" w:color="000000"/>
            </w:tcBorders>
            <w:shd w:color="000000" w:fill="FFC000" w:val="clear"/>
            <w:vAlign w:val="center"/>
          </w:tcPr>
          <w:p>
            <w:pPr>
              <w:pStyle w:val="Normal"/>
              <w:widowControl w:val="false"/>
              <w:jc w:val="center"/>
              <w:rPr>
                <w:rFonts w:ascii="Calibri" w:hAnsi="Calibri" w:eastAsia="Times New Roman" w:cs="Calibri"/>
                <w:b/>
                <w:b/>
                <w:bCs/>
                <w:color w:val="000000"/>
                <w:lang w:eastAsia="ru-RU"/>
              </w:rPr>
            </w:pPr>
            <w:r>
              <w:rPr>
                <w:rFonts w:eastAsia="Times New Roman" w:cs="Calibri" w:ascii="Calibri" w:hAnsi="Calibri"/>
                <w:b/>
                <w:bCs/>
                <w:color w:val="000000"/>
                <w:lang w:eastAsia="ru-RU"/>
              </w:rPr>
              <w:t>Горячая вода</w:t>
            </w:r>
          </w:p>
        </w:tc>
      </w:tr>
      <w:tr>
        <w:trPr>
          <w:trHeight w:val="20" w:hRule="atLeast"/>
        </w:trPr>
        <w:tc>
          <w:tcPr>
            <w:tcW w:w="9919" w:type="dxa"/>
            <w:gridSpan w:val="8"/>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bCs/>
                <w:color w:val="000000"/>
                <w:lang w:eastAsia="ru-RU"/>
              </w:rPr>
            </w:pPr>
            <w:r>
              <w:rPr>
                <w:rFonts w:eastAsia="Times New Roman" w:cs="Calibri" w:ascii="Calibri" w:hAnsi="Calibri"/>
                <w:b/>
                <w:bCs/>
                <w:color w:val="000000"/>
                <w:lang w:eastAsia="ru-RU"/>
              </w:rPr>
              <w:t>ОП АО "ВКС" "Теплоэнерго"</w:t>
            </w:r>
          </w:p>
        </w:tc>
      </w:tr>
      <w:tr>
        <w:trPr>
          <w:trHeight w:val="20" w:hRule="atLeast"/>
        </w:trPr>
        <w:tc>
          <w:tcPr>
            <w:tcW w:w="2852"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 Население</w:t>
            </w:r>
          </w:p>
        </w:tc>
        <w:tc>
          <w:tcPr>
            <w:tcW w:w="111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33,33</w:t>
            </w:r>
          </w:p>
        </w:tc>
        <w:tc>
          <w:tcPr>
            <w:tcW w:w="126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32,66</w:t>
            </w:r>
          </w:p>
        </w:tc>
        <w:tc>
          <w:tcPr>
            <w:tcW w:w="104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32,00</w:t>
            </w:r>
          </w:p>
        </w:tc>
        <w:tc>
          <w:tcPr>
            <w:tcW w:w="104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31,36</w:t>
            </w:r>
          </w:p>
        </w:tc>
        <w:tc>
          <w:tcPr>
            <w:tcW w:w="93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30,73</w:t>
            </w:r>
          </w:p>
        </w:tc>
        <w:tc>
          <w:tcPr>
            <w:tcW w:w="83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30,12</w:t>
            </w:r>
          </w:p>
        </w:tc>
        <w:tc>
          <w:tcPr>
            <w:tcW w:w="831"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28,92</w:t>
            </w:r>
          </w:p>
        </w:tc>
      </w:tr>
      <w:tr>
        <w:trPr>
          <w:trHeight w:val="20" w:hRule="atLeast"/>
        </w:trPr>
        <w:tc>
          <w:tcPr>
            <w:tcW w:w="2852"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 Бюджетная сфера</w:t>
            </w:r>
          </w:p>
        </w:tc>
        <w:tc>
          <w:tcPr>
            <w:tcW w:w="111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0,31</w:t>
            </w:r>
          </w:p>
        </w:tc>
        <w:tc>
          <w:tcPr>
            <w:tcW w:w="126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0,30</w:t>
            </w:r>
          </w:p>
        </w:tc>
        <w:tc>
          <w:tcPr>
            <w:tcW w:w="104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0,30</w:t>
            </w:r>
          </w:p>
        </w:tc>
        <w:tc>
          <w:tcPr>
            <w:tcW w:w="104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0,29</w:t>
            </w:r>
          </w:p>
        </w:tc>
        <w:tc>
          <w:tcPr>
            <w:tcW w:w="93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0,28</w:t>
            </w:r>
          </w:p>
        </w:tc>
        <w:tc>
          <w:tcPr>
            <w:tcW w:w="83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0,28</w:t>
            </w:r>
          </w:p>
        </w:tc>
        <w:tc>
          <w:tcPr>
            <w:tcW w:w="831"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0,27</w:t>
            </w:r>
          </w:p>
        </w:tc>
      </w:tr>
      <w:tr>
        <w:trPr>
          <w:trHeight w:val="20" w:hRule="atLeast"/>
        </w:trPr>
        <w:tc>
          <w:tcPr>
            <w:tcW w:w="2852" w:type="dxa"/>
            <w:tcBorders>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 Прочие потребители</w:t>
            </w:r>
          </w:p>
        </w:tc>
        <w:tc>
          <w:tcPr>
            <w:tcW w:w="111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1,30</w:t>
            </w:r>
          </w:p>
        </w:tc>
        <w:tc>
          <w:tcPr>
            <w:tcW w:w="126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1,28</w:t>
            </w:r>
          </w:p>
        </w:tc>
        <w:tc>
          <w:tcPr>
            <w:tcW w:w="104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1,25</w:t>
            </w:r>
          </w:p>
        </w:tc>
        <w:tc>
          <w:tcPr>
            <w:tcW w:w="104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1,23</w:t>
            </w:r>
          </w:p>
        </w:tc>
        <w:tc>
          <w:tcPr>
            <w:tcW w:w="93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1,20</w:t>
            </w:r>
          </w:p>
        </w:tc>
        <w:tc>
          <w:tcPr>
            <w:tcW w:w="83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1,18</w:t>
            </w:r>
          </w:p>
        </w:tc>
        <w:tc>
          <w:tcPr>
            <w:tcW w:w="831"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1,13</w:t>
            </w:r>
          </w:p>
        </w:tc>
      </w:tr>
      <w:tr>
        <w:trPr>
          <w:trHeight w:val="20" w:hRule="atLeast"/>
        </w:trPr>
        <w:tc>
          <w:tcPr>
            <w:tcW w:w="2852" w:type="dxa"/>
            <w:tcBorders>
              <w:left w:val="single" w:sz="8" w:space="0" w:color="000000"/>
              <w:bottom w:val="single" w:sz="8" w:space="0" w:color="000000"/>
              <w:right w:val="single" w:sz="8" w:space="0" w:color="000000"/>
            </w:tcBorders>
            <w:shd w:color="auto" w:fill="auto" w:val="clear"/>
            <w:vAlign w:val="center"/>
          </w:tcPr>
          <w:p>
            <w:pPr>
              <w:pStyle w:val="Normal"/>
              <w:widowControl w:val="false"/>
              <w:jc w:val="right"/>
              <w:rPr>
                <w:rFonts w:ascii="Calibri" w:hAnsi="Calibri" w:eastAsia="Times New Roman" w:cs="Calibri"/>
                <w:b/>
                <w:b/>
                <w:bCs/>
                <w:color w:val="000000"/>
                <w:lang w:eastAsia="ru-RU"/>
              </w:rPr>
            </w:pPr>
            <w:r>
              <w:rPr>
                <w:rFonts w:eastAsia="Times New Roman" w:cs="Calibri" w:ascii="Calibri" w:hAnsi="Calibri"/>
                <w:b/>
                <w:bCs/>
                <w:color w:val="000000"/>
                <w:lang w:eastAsia="ru-RU"/>
              </w:rPr>
              <w:t>Полезный отпуск</w:t>
            </w:r>
          </w:p>
        </w:tc>
        <w:tc>
          <w:tcPr>
            <w:tcW w:w="111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34,94</w:t>
            </w:r>
          </w:p>
        </w:tc>
        <w:tc>
          <w:tcPr>
            <w:tcW w:w="126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34,24</w:t>
            </w:r>
          </w:p>
        </w:tc>
        <w:tc>
          <w:tcPr>
            <w:tcW w:w="104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33,55</w:t>
            </w:r>
          </w:p>
        </w:tc>
        <w:tc>
          <w:tcPr>
            <w:tcW w:w="1046"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32,88</w:t>
            </w:r>
          </w:p>
        </w:tc>
        <w:tc>
          <w:tcPr>
            <w:tcW w:w="935"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32,22</w:t>
            </w:r>
          </w:p>
        </w:tc>
        <w:tc>
          <w:tcPr>
            <w:tcW w:w="832"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31,58</w:t>
            </w:r>
          </w:p>
        </w:tc>
        <w:tc>
          <w:tcPr>
            <w:tcW w:w="831" w:type="dxa"/>
            <w:tcBorders>
              <w:bottom w:val="single" w:sz="8" w:space="0" w:color="000000"/>
              <w:right w:val="single" w:sz="8" w:space="0" w:color="000000"/>
            </w:tcBorders>
            <w:shd w:color="auto" w:fill="auto"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30,32</w:t>
            </w:r>
          </w:p>
        </w:tc>
      </w:tr>
      <w:tr>
        <w:trPr>
          <w:trHeight w:val="20" w:hRule="atLeast"/>
        </w:trPr>
        <w:tc>
          <w:tcPr>
            <w:tcW w:w="9919" w:type="dxa"/>
            <w:gridSpan w:val="8"/>
            <w:tcBorders>
              <w:top w:val="single" w:sz="8" w:space="0" w:color="000000"/>
              <w:left w:val="single" w:sz="8" w:space="0" w:color="000000"/>
              <w:bottom w:val="single" w:sz="8" w:space="0" w:color="000000"/>
              <w:right w:val="single" w:sz="8" w:space="0" w:color="000000"/>
            </w:tcBorders>
            <w:shd w:color="000000" w:fill="FFC000" w:val="clear"/>
            <w:vAlign w:val="center"/>
          </w:tcPr>
          <w:p>
            <w:pPr>
              <w:pStyle w:val="Normal"/>
              <w:widowControl w:val="false"/>
              <w:jc w:val="center"/>
              <w:rPr>
                <w:rFonts w:ascii="Calibri" w:hAnsi="Calibri" w:eastAsia="Times New Roman" w:cs="Calibri"/>
                <w:b/>
                <w:b/>
                <w:bCs/>
                <w:color w:val="000000"/>
                <w:lang w:eastAsia="ru-RU"/>
              </w:rPr>
            </w:pPr>
            <w:r>
              <w:rPr>
                <w:rFonts w:eastAsia="Times New Roman" w:cs="Calibri" w:ascii="Calibri" w:hAnsi="Calibri"/>
                <w:b/>
                <w:bCs/>
                <w:color w:val="000000"/>
                <w:lang w:eastAsia="ru-RU"/>
              </w:rPr>
              <w:t>Техническая вода</w:t>
            </w:r>
          </w:p>
        </w:tc>
      </w:tr>
      <w:tr>
        <w:trPr>
          <w:trHeight w:val="20" w:hRule="atLeast"/>
        </w:trPr>
        <w:tc>
          <w:tcPr>
            <w:tcW w:w="9919" w:type="dxa"/>
            <w:gridSpan w:val="8"/>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Потребление технической воды на территории муниципального образования город Юрьев-Польский не осуществляется.</w:t>
            </w:r>
          </w:p>
        </w:tc>
      </w:tr>
    </w:tbl>
    <w:p>
      <w:pPr>
        <w:pStyle w:val="Style35"/>
        <w:spacing w:lineRule="auto" w:line="276"/>
        <w:ind w:right="-60" w:firstLine="566"/>
        <w:jc w:val="both"/>
        <w:rPr>
          <w:rFonts w:ascii="Calibri" w:hAnsi="Calibri"/>
          <w:sz w:val="24"/>
          <w:szCs w:val="24"/>
        </w:rPr>
      </w:pPr>
      <w:r>
        <w:rPr>
          <w:rFonts w:ascii="Calibri" w:hAnsi="Calibri"/>
          <w:sz w:val="24"/>
          <w:szCs w:val="24"/>
        </w:rPr>
        <w:t>На перспективу до 2030 года планируется сокращение объемов реализации воды. При этом в связи с вводом в эксплуатацию здании станция обезжелезивания, ожидается увеличение объемов потребления воды на собственные нужды (промывку фильтров).</w:t>
      </w:r>
    </w:p>
    <w:p>
      <w:pPr>
        <w:pStyle w:val="Style35"/>
        <w:spacing w:lineRule="auto" w:line="276" w:before="4" w:after="0"/>
        <w:jc w:val="both"/>
        <w:rPr>
          <w:rFonts w:ascii="Calibri" w:hAnsi="Calibri"/>
          <w:b/>
          <w:b/>
          <w:sz w:val="24"/>
          <w:szCs w:val="24"/>
        </w:rPr>
      </w:pPr>
      <w:r>
        <w:rPr>
          <w:rFonts w:ascii="Calibri" w:hAnsi="Calibri"/>
          <w:b/>
          <w:sz w:val="24"/>
          <w:szCs w:val="24"/>
        </w:rPr>
      </w:r>
    </w:p>
    <w:p>
      <w:pPr>
        <w:pStyle w:val="1"/>
        <w:numPr>
          <w:ilvl w:val="1"/>
          <w:numId w:val="10"/>
        </w:numPr>
        <w:ind w:left="0" w:hanging="0"/>
        <w:jc w:val="center"/>
        <w:rPr>
          <w:rFonts w:ascii="Calibri" w:hAnsi="Calibri"/>
          <w:sz w:val="26"/>
          <w:szCs w:val="26"/>
        </w:rPr>
      </w:pPr>
      <w:bookmarkStart w:id="93" w:name="_Toc49432187"/>
      <w:bookmarkStart w:id="94" w:name="_bookmark29"/>
      <w:bookmarkEnd w:id="94"/>
      <w:r>
        <w:rPr>
          <w:rFonts w:ascii="Calibri" w:hAnsi="Calibri"/>
          <w:sz w:val="26"/>
          <w:szCs w:val="26"/>
          <w:lang w:val="en-US"/>
        </w:rPr>
        <w:t>C</w:t>
      </w:r>
      <w:r>
        <w:rPr>
          <w:rFonts w:ascii="Calibri" w:hAnsi="Calibri"/>
          <w:sz w:val="26"/>
          <w:szCs w:val="26"/>
        </w:rPr>
        <w:t>ведения о фактических и планируемых потерях горячей, питьевой, технической воды при ее транспортировке</w:t>
      </w:r>
      <w:bookmarkEnd w:id="93"/>
    </w:p>
    <w:p>
      <w:pPr>
        <w:pStyle w:val="Style35"/>
        <w:spacing w:lineRule="auto" w:line="276" w:before="45" w:after="0"/>
        <w:ind w:right="98" w:firstLine="566"/>
        <w:jc w:val="both"/>
        <w:rPr>
          <w:rFonts w:ascii="Calibri" w:hAnsi="Calibri"/>
          <w:sz w:val="24"/>
          <w:szCs w:val="24"/>
        </w:rPr>
      </w:pPr>
      <w:r>
        <w:rPr>
          <w:rFonts w:ascii="Calibri" w:hAnsi="Calibri"/>
          <w:sz w:val="24"/>
          <w:szCs w:val="24"/>
        </w:rPr>
        <w:t>На 2019 год фактические потери питьевой при ее транспортировке от источников водоснабжения до конечных потребителей для МУП Юрьев-Польского района «Водоканал» составили 53,68 тыс. м</w:t>
      </w:r>
      <w:r>
        <w:rPr>
          <w:rFonts w:ascii="Calibri" w:hAnsi="Calibri"/>
          <w:sz w:val="24"/>
          <w:szCs w:val="24"/>
          <w:vertAlign w:val="superscript"/>
        </w:rPr>
        <w:t>3</w:t>
      </w:r>
      <w:r>
        <w:rPr>
          <w:rFonts w:ascii="Calibri" w:hAnsi="Calibri"/>
          <w:sz w:val="24"/>
          <w:szCs w:val="24"/>
        </w:rPr>
        <w:t xml:space="preserve">/год или 5,71% от объема воды поданной в сеть. </w:t>
      </w:r>
    </w:p>
    <w:p>
      <w:pPr>
        <w:pStyle w:val="Style35"/>
        <w:spacing w:lineRule="auto" w:line="276" w:before="45" w:after="0"/>
        <w:ind w:right="98" w:firstLine="566"/>
        <w:jc w:val="both"/>
        <w:rPr>
          <w:rFonts w:ascii="Calibri" w:hAnsi="Calibri"/>
          <w:sz w:val="24"/>
          <w:szCs w:val="24"/>
        </w:rPr>
      </w:pPr>
      <w:r>
        <w:rPr>
          <w:rFonts w:ascii="Calibri" w:hAnsi="Calibri"/>
          <w:sz w:val="24"/>
          <w:szCs w:val="24"/>
        </w:rPr>
        <w:t>Планомерное выполнение комплексных мероприятий по сокращению потерь воды, а именно: выявление и устранение утечек, хищений воды, замена изношенных сетей, планово-предупредительный ремонт систем водоподготовки и водоснабжения, оптимизация давления в сети путем гидравлической наладки системы, а также мероприятий по энергосбережению, позволит постепенно привести уровень фактических потери воды при её транспортировке до уровня нормативных значений (таблица 3.15).</w:t>
      </w:r>
    </w:p>
    <w:p>
      <w:pPr>
        <w:pStyle w:val="Style35"/>
        <w:spacing w:lineRule="auto" w:line="276" w:before="45" w:after="0"/>
        <w:ind w:right="98" w:firstLine="566"/>
        <w:jc w:val="both"/>
        <w:rPr>
          <w:rFonts w:ascii="Calibri" w:hAnsi="Calibri"/>
          <w:sz w:val="24"/>
          <w:szCs w:val="24"/>
        </w:rPr>
      </w:pPr>
      <w:r>
        <w:rPr>
          <w:rFonts w:ascii="Calibri" w:hAnsi="Calibri"/>
          <w:sz w:val="24"/>
          <w:szCs w:val="24"/>
        </w:rPr>
        <w:t>Так согласно статистическим данным за период с 2018 г. по 2019 г. объем потерь воды при её транспортировке на территории города Юрьев-Польский увеличился на +10,0% или 4,894 тыс. м</w:t>
      </w:r>
      <w:r>
        <w:rPr>
          <w:rFonts w:ascii="Calibri" w:hAnsi="Calibri"/>
          <w:sz w:val="24"/>
          <w:szCs w:val="24"/>
          <w:vertAlign w:val="superscript"/>
        </w:rPr>
        <w:t>3</w:t>
      </w:r>
      <w:r>
        <w:rPr>
          <w:rFonts w:ascii="Calibri" w:hAnsi="Calibri"/>
          <w:sz w:val="24"/>
          <w:szCs w:val="24"/>
        </w:rPr>
        <w:t>/год.</w:t>
      </w:r>
    </w:p>
    <w:p>
      <w:pPr>
        <w:pStyle w:val="Style35"/>
        <w:spacing w:lineRule="auto" w:line="276" w:before="45" w:after="0"/>
        <w:ind w:right="98" w:firstLine="566"/>
        <w:jc w:val="both"/>
        <w:rPr>
          <w:rFonts w:ascii="Calibri" w:hAnsi="Calibri"/>
          <w:sz w:val="24"/>
          <w:szCs w:val="24"/>
        </w:rPr>
      </w:pPr>
      <w:r>
        <w:rPr>
          <w:rFonts w:ascii="Calibri" w:hAnsi="Calibri"/>
          <w:sz w:val="24"/>
          <w:szCs w:val="24"/>
        </w:rPr>
        <w:t>Фактические и плановые показатели потерь питьевой при ее транспортировке представлены в таблице 3.14 и 3.15, а также дополнительно в виде диаграмм на рисунке 3.5 и 3.6.</w:t>
      </w:r>
    </w:p>
    <w:p>
      <w:pPr>
        <w:pStyle w:val="Style35"/>
        <w:spacing w:lineRule="auto" w:line="276" w:before="45" w:after="0"/>
        <w:ind w:right="98" w:hanging="0"/>
        <w:jc w:val="both"/>
        <w:rPr>
          <w:rFonts w:ascii="Calibri" w:hAnsi="Calibri"/>
          <w:b/>
          <w:b/>
          <w:sz w:val="24"/>
          <w:szCs w:val="24"/>
        </w:rPr>
      </w:pPr>
      <w:r>
        <w:rPr>
          <w:rFonts w:ascii="Calibri" w:hAnsi="Calibri"/>
          <w:b/>
          <w:sz w:val="24"/>
          <w:szCs w:val="24"/>
        </w:rPr>
        <w:t>Таблица 3.14 – Фактические потери воды за 2017-2019 г. по системам централизованного города Юрьев-Польский</w:t>
      </w:r>
    </w:p>
    <w:tbl>
      <w:tblPr>
        <w:tblW w:w="5000" w:type="pct"/>
        <w:jc w:val="center"/>
        <w:tblInd w:w="0" w:type="dxa"/>
        <w:tblLayout w:type="fixed"/>
        <w:tblCellMar>
          <w:top w:w="0" w:type="dxa"/>
          <w:left w:w="108" w:type="dxa"/>
          <w:bottom w:w="0" w:type="dxa"/>
          <w:right w:w="108" w:type="dxa"/>
        </w:tblCellMar>
        <w:tblLook w:firstRow="1" w:noVBand="0" w:lastRow="0" w:firstColumn="1" w:lastColumn="0" w:noHBand="0" w:val="00a0"/>
      </w:tblPr>
      <w:tblGrid>
        <w:gridCol w:w="4250"/>
        <w:gridCol w:w="2412"/>
        <w:gridCol w:w="1701"/>
        <w:gridCol w:w="1557"/>
      </w:tblGrid>
      <w:tr>
        <w:trPr>
          <w:tblHeader w:val="true"/>
          <w:trHeight w:val="20" w:hRule="atLeast"/>
        </w:trPr>
        <w:tc>
          <w:tcPr>
            <w:tcW w:w="4250"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bCs/>
                <w:color w:val="000000"/>
                <w:sz w:val="24"/>
                <w:szCs w:val="24"/>
                <w:lang w:eastAsia="ru-RU"/>
              </w:rPr>
            </w:pPr>
            <w:r>
              <w:rPr>
                <w:rFonts w:ascii="Calibri" w:hAnsi="Calibri"/>
                <w:b/>
                <w:bCs/>
                <w:color w:val="000000"/>
                <w:sz w:val="24"/>
                <w:szCs w:val="24"/>
                <w:lang w:eastAsia="ru-RU"/>
              </w:rPr>
              <w:t>Показатели</w:t>
            </w:r>
          </w:p>
        </w:tc>
        <w:tc>
          <w:tcPr>
            <w:tcW w:w="2412"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2017 г.</w:t>
            </w:r>
          </w:p>
        </w:tc>
        <w:tc>
          <w:tcPr>
            <w:tcW w:w="1701"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2018 г.</w:t>
            </w:r>
          </w:p>
        </w:tc>
        <w:tc>
          <w:tcPr>
            <w:tcW w:w="1557"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2019 г.</w:t>
            </w:r>
          </w:p>
        </w:tc>
      </w:tr>
      <w:tr>
        <w:trPr>
          <w:tblHeader w:val="true"/>
          <w:trHeight w:val="20" w:hRule="atLeast"/>
        </w:trPr>
        <w:tc>
          <w:tcPr>
            <w:tcW w:w="4250"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bCs/>
                <w:color w:val="000000"/>
                <w:sz w:val="24"/>
                <w:szCs w:val="24"/>
                <w:lang w:eastAsia="ru-RU"/>
              </w:rPr>
            </w:pPr>
            <w:r>
              <w:rPr>
                <w:rFonts w:ascii="Calibri" w:hAnsi="Calibri"/>
                <w:b/>
                <w:bCs/>
                <w:color w:val="000000"/>
                <w:sz w:val="24"/>
                <w:szCs w:val="24"/>
                <w:lang w:eastAsia="ru-RU"/>
              </w:rPr>
            </w:r>
          </w:p>
        </w:tc>
        <w:tc>
          <w:tcPr>
            <w:tcW w:w="2412"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b/>
                <w:b/>
                <w:color w:val="000000"/>
                <w:sz w:val="24"/>
                <w:szCs w:val="24"/>
                <w:lang w:eastAsia="ru-RU"/>
              </w:rPr>
            </w:pPr>
            <w:r>
              <w:rPr>
                <w:rFonts w:ascii="Calibri" w:hAnsi="Calibri"/>
                <w:b/>
                <w:color w:val="000000"/>
                <w:sz w:val="24"/>
                <w:szCs w:val="24"/>
                <w:lang w:eastAsia="ru-RU"/>
              </w:rPr>
              <w:t>факт</w:t>
            </w:r>
          </w:p>
        </w:tc>
        <w:tc>
          <w:tcPr>
            <w:tcW w:w="1701"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b/>
                <w:b/>
                <w:color w:val="000000"/>
                <w:sz w:val="24"/>
                <w:szCs w:val="24"/>
                <w:lang w:eastAsia="ru-RU"/>
              </w:rPr>
            </w:pPr>
            <w:r>
              <w:rPr>
                <w:rFonts w:ascii="Calibri" w:hAnsi="Calibri"/>
                <w:b/>
                <w:color w:val="000000"/>
                <w:sz w:val="24"/>
                <w:szCs w:val="24"/>
                <w:lang w:eastAsia="ru-RU"/>
              </w:rPr>
              <w:t>факт</w:t>
            </w:r>
          </w:p>
        </w:tc>
        <w:tc>
          <w:tcPr>
            <w:tcW w:w="1557"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b/>
                <w:b/>
                <w:color w:val="000000"/>
                <w:sz w:val="24"/>
                <w:szCs w:val="24"/>
                <w:lang w:eastAsia="ru-RU"/>
              </w:rPr>
            </w:pPr>
            <w:r>
              <w:rPr>
                <w:rFonts w:ascii="Calibri" w:hAnsi="Calibri"/>
                <w:b/>
                <w:color w:val="000000"/>
                <w:sz w:val="24"/>
                <w:szCs w:val="24"/>
                <w:lang w:eastAsia="ru-RU"/>
              </w:rPr>
              <w:t>факт</w:t>
            </w:r>
          </w:p>
        </w:tc>
      </w:tr>
      <w:tr>
        <w:trPr>
          <w:trHeight w:val="20" w:hRule="atLeast"/>
        </w:trPr>
        <w:tc>
          <w:tcPr>
            <w:tcW w:w="9920" w:type="dxa"/>
            <w:gridSpan w:val="4"/>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Питьевая вода</w:t>
            </w:r>
          </w:p>
        </w:tc>
      </w:tr>
      <w:tr>
        <w:trPr>
          <w:trHeight w:val="20" w:hRule="atLeast"/>
        </w:trPr>
        <w:tc>
          <w:tcPr>
            <w:tcW w:w="42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rFonts w:ascii="Calibri" w:hAnsi="Calibri"/>
                <w:color w:val="000000"/>
                <w:sz w:val="24"/>
                <w:szCs w:val="24"/>
                <w:lang w:eastAsia="ru-RU"/>
              </w:rPr>
            </w:pPr>
            <w:r>
              <w:rPr>
                <w:rFonts w:ascii="Calibri" w:hAnsi="Calibri"/>
                <w:color w:val="000000"/>
                <w:sz w:val="24"/>
                <w:szCs w:val="24"/>
                <w:lang w:eastAsia="ru-RU"/>
              </w:rPr>
              <w:t>Отпущено воды в сеть, тыс. м</w:t>
            </w:r>
            <w:r>
              <w:rPr>
                <w:rFonts w:ascii="Calibri" w:hAnsi="Calibri"/>
                <w:color w:val="000000"/>
                <w:sz w:val="24"/>
                <w:szCs w:val="24"/>
                <w:vertAlign w:val="superscript"/>
                <w:lang w:eastAsia="ru-RU"/>
              </w:rPr>
              <w:t>3</w:t>
            </w:r>
            <w:r>
              <w:rPr>
                <w:rFonts w:ascii="Calibri" w:hAnsi="Calibri"/>
                <w:color w:val="000000"/>
                <w:sz w:val="24"/>
                <w:szCs w:val="24"/>
                <w:lang w:eastAsia="ru-RU"/>
              </w:rPr>
              <w:t>/год</w:t>
            </w:r>
          </w:p>
        </w:tc>
        <w:tc>
          <w:tcPr>
            <w:tcW w:w="2412"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1036,865</w:t>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957,135</w:t>
            </w:r>
          </w:p>
        </w:tc>
        <w:tc>
          <w:tcPr>
            <w:tcW w:w="1557"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939,675</w:t>
            </w:r>
          </w:p>
        </w:tc>
      </w:tr>
      <w:tr>
        <w:trPr>
          <w:trHeight w:val="20" w:hRule="atLeast"/>
        </w:trPr>
        <w:tc>
          <w:tcPr>
            <w:tcW w:w="42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rFonts w:ascii="Calibri" w:hAnsi="Calibri"/>
                <w:color w:val="000000"/>
                <w:sz w:val="24"/>
                <w:szCs w:val="24"/>
                <w:lang w:eastAsia="ru-RU"/>
              </w:rPr>
            </w:pPr>
            <w:r>
              <w:rPr>
                <w:rFonts w:ascii="Calibri" w:hAnsi="Calibri"/>
                <w:color w:val="000000"/>
                <w:sz w:val="24"/>
                <w:szCs w:val="24"/>
                <w:lang w:eastAsia="ru-RU"/>
              </w:rPr>
              <w:t>Потери воды, тыс. м</w:t>
            </w:r>
            <w:r>
              <w:rPr>
                <w:rFonts w:ascii="Calibri" w:hAnsi="Calibri"/>
                <w:color w:val="000000"/>
                <w:sz w:val="24"/>
                <w:szCs w:val="24"/>
                <w:vertAlign w:val="superscript"/>
                <w:lang w:eastAsia="ru-RU"/>
              </w:rPr>
              <w:t>3</w:t>
            </w:r>
            <w:r>
              <w:rPr>
                <w:rFonts w:ascii="Calibri" w:hAnsi="Calibri"/>
                <w:color w:val="000000"/>
                <w:sz w:val="24"/>
                <w:szCs w:val="24"/>
                <w:lang w:eastAsia="ru-RU"/>
              </w:rPr>
              <w:t>/год</w:t>
            </w:r>
          </w:p>
        </w:tc>
        <w:tc>
          <w:tcPr>
            <w:tcW w:w="2412"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н/д</w:t>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48,786</w:t>
            </w:r>
          </w:p>
        </w:tc>
        <w:tc>
          <w:tcPr>
            <w:tcW w:w="1557"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53,68</w:t>
            </w:r>
          </w:p>
        </w:tc>
      </w:tr>
      <w:tr>
        <w:trPr>
          <w:trHeight w:val="20" w:hRule="atLeast"/>
        </w:trPr>
        <w:tc>
          <w:tcPr>
            <w:tcW w:w="42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rFonts w:ascii="Calibri" w:hAnsi="Calibri"/>
                <w:color w:val="000000"/>
                <w:sz w:val="24"/>
                <w:szCs w:val="24"/>
                <w:lang w:eastAsia="ru-RU"/>
              </w:rPr>
            </w:pPr>
            <w:r>
              <w:rPr>
                <w:rFonts w:ascii="Calibri" w:hAnsi="Calibri"/>
                <w:color w:val="000000"/>
                <w:sz w:val="24"/>
                <w:szCs w:val="24"/>
                <w:lang w:eastAsia="ru-RU"/>
              </w:rPr>
              <w:t>Потери воды в % к отпущенной воде</w:t>
            </w:r>
          </w:p>
        </w:tc>
        <w:tc>
          <w:tcPr>
            <w:tcW w:w="2412"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w:t>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5,1</w:t>
            </w:r>
          </w:p>
        </w:tc>
        <w:tc>
          <w:tcPr>
            <w:tcW w:w="1557"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5,71</w:t>
            </w:r>
          </w:p>
        </w:tc>
      </w:tr>
      <w:tr>
        <w:trPr>
          <w:trHeight w:val="20" w:hRule="atLeast"/>
        </w:trPr>
        <w:tc>
          <w:tcPr>
            <w:tcW w:w="9920" w:type="dxa"/>
            <w:gridSpan w:val="4"/>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Горячая вода</w:t>
            </w:r>
          </w:p>
        </w:tc>
      </w:tr>
      <w:tr>
        <w:trPr>
          <w:trHeight w:val="20" w:hRule="atLeast"/>
        </w:trPr>
        <w:tc>
          <w:tcPr>
            <w:tcW w:w="42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rFonts w:ascii="Calibri" w:hAnsi="Calibri"/>
                <w:color w:val="000000"/>
                <w:sz w:val="24"/>
                <w:szCs w:val="24"/>
                <w:lang w:eastAsia="ru-RU"/>
              </w:rPr>
            </w:pPr>
            <w:r>
              <w:rPr>
                <w:rFonts w:ascii="Calibri" w:hAnsi="Calibri"/>
                <w:color w:val="000000"/>
                <w:sz w:val="24"/>
                <w:szCs w:val="24"/>
                <w:lang w:eastAsia="ru-RU"/>
              </w:rPr>
              <w:t>Отпущено воды в сеть, тыс. м</w:t>
            </w:r>
            <w:r>
              <w:rPr>
                <w:rFonts w:ascii="Calibri" w:hAnsi="Calibri"/>
                <w:color w:val="000000"/>
                <w:sz w:val="24"/>
                <w:szCs w:val="24"/>
                <w:vertAlign w:val="superscript"/>
                <w:lang w:eastAsia="ru-RU"/>
              </w:rPr>
              <w:t>3</w:t>
            </w:r>
            <w:r>
              <w:rPr>
                <w:rFonts w:ascii="Calibri" w:hAnsi="Calibri"/>
                <w:color w:val="000000"/>
                <w:sz w:val="24"/>
                <w:szCs w:val="24"/>
                <w:lang w:eastAsia="ru-RU"/>
              </w:rPr>
              <w:t>/год</w:t>
            </w:r>
          </w:p>
        </w:tc>
        <w:tc>
          <w:tcPr>
            <w:tcW w:w="2412"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36,647</w:t>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36,489</w:t>
            </w:r>
          </w:p>
        </w:tc>
        <w:tc>
          <w:tcPr>
            <w:tcW w:w="1557"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32,499</w:t>
            </w:r>
          </w:p>
        </w:tc>
      </w:tr>
      <w:tr>
        <w:trPr>
          <w:trHeight w:val="20" w:hRule="atLeast"/>
        </w:trPr>
        <w:tc>
          <w:tcPr>
            <w:tcW w:w="42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rFonts w:ascii="Calibri" w:hAnsi="Calibri"/>
                <w:color w:val="000000"/>
                <w:sz w:val="24"/>
                <w:szCs w:val="24"/>
                <w:lang w:eastAsia="ru-RU"/>
              </w:rPr>
            </w:pPr>
            <w:r>
              <w:rPr>
                <w:rFonts w:ascii="Calibri" w:hAnsi="Calibri"/>
                <w:color w:val="000000"/>
                <w:sz w:val="24"/>
                <w:szCs w:val="24"/>
                <w:lang w:eastAsia="ru-RU"/>
              </w:rPr>
              <w:t>Потери воды, тыс. м</w:t>
            </w:r>
            <w:r>
              <w:rPr>
                <w:rFonts w:ascii="Calibri" w:hAnsi="Calibri"/>
                <w:color w:val="000000"/>
                <w:sz w:val="24"/>
                <w:szCs w:val="24"/>
                <w:vertAlign w:val="superscript"/>
                <w:lang w:eastAsia="ru-RU"/>
              </w:rPr>
              <w:t>3</w:t>
            </w:r>
            <w:r>
              <w:rPr>
                <w:rFonts w:ascii="Calibri" w:hAnsi="Calibri"/>
                <w:color w:val="000000"/>
                <w:sz w:val="24"/>
                <w:szCs w:val="24"/>
                <w:lang w:eastAsia="ru-RU"/>
              </w:rPr>
              <w:t>/год</w:t>
            </w:r>
          </w:p>
        </w:tc>
        <w:tc>
          <w:tcPr>
            <w:tcW w:w="2412"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0,29</w:t>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0,28</w:t>
            </w:r>
          </w:p>
        </w:tc>
        <w:tc>
          <w:tcPr>
            <w:tcW w:w="1557"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0,256</w:t>
            </w:r>
          </w:p>
        </w:tc>
      </w:tr>
      <w:tr>
        <w:trPr>
          <w:trHeight w:val="20" w:hRule="atLeast"/>
        </w:trPr>
        <w:tc>
          <w:tcPr>
            <w:tcW w:w="42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rFonts w:ascii="Calibri" w:hAnsi="Calibri"/>
                <w:color w:val="000000"/>
                <w:sz w:val="24"/>
                <w:szCs w:val="24"/>
                <w:lang w:eastAsia="ru-RU"/>
              </w:rPr>
            </w:pPr>
            <w:r>
              <w:rPr>
                <w:rFonts w:ascii="Calibri" w:hAnsi="Calibri"/>
                <w:color w:val="000000"/>
                <w:sz w:val="24"/>
                <w:szCs w:val="24"/>
                <w:lang w:eastAsia="ru-RU"/>
              </w:rPr>
              <w:t>Потери воды в % к отпущенной воде</w:t>
            </w:r>
          </w:p>
        </w:tc>
        <w:tc>
          <w:tcPr>
            <w:tcW w:w="2412"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0,79</w:t>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0,77</w:t>
            </w:r>
          </w:p>
        </w:tc>
        <w:tc>
          <w:tcPr>
            <w:tcW w:w="1557"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0,79</w:t>
            </w:r>
          </w:p>
        </w:tc>
      </w:tr>
      <w:tr>
        <w:trPr>
          <w:trHeight w:val="20" w:hRule="atLeast"/>
        </w:trPr>
        <w:tc>
          <w:tcPr>
            <w:tcW w:w="9920" w:type="dxa"/>
            <w:gridSpan w:val="4"/>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Техническая вода</w:t>
            </w:r>
          </w:p>
        </w:tc>
      </w:tr>
      <w:tr>
        <w:trPr>
          <w:trHeight w:val="20" w:hRule="atLeast"/>
        </w:trPr>
        <w:tc>
          <w:tcPr>
            <w:tcW w:w="9920"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Calibri" w:hAnsi="Calibri" w:cs="Calibri"/>
                <w:sz w:val="24"/>
                <w:szCs w:val="24"/>
                <w:lang w:eastAsia="ru-RU"/>
              </w:rPr>
            </w:pPr>
            <w:r>
              <w:rPr>
                <w:rFonts w:ascii="Calibri" w:hAnsi="Calibri"/>
                <w:color w:val="000000"/>
                <w:lang w:eastAsia="ru-RU"/>
              </w:rPr>
              <w:t>Потребление технической воды на территории муниципального образования город Юрьев-Польский не осуществляется.</w:t>
            </w:r>
          </w:p>
        </w:tc>
      </w:tr>
    </w:tbl>
    <w:p>
      <w:pPr>
        <w:pStyle w:val="Normal"/>
        <w:jc w:val="center"/>
        <w:rPr>
          <w:lang w:eastAsia="ru-RU"/>
        </w:rPr>
      </w:pPr>
      <w:r>
        <w:rPr>
          <w:lang w:eastAsia="ru-RU"/>
        </w:rPr>
      </w:r>
    </w:p>
    <w:p>
      <w:pPr>
        <w:pStyle w:val="Normal"/>
        <w:jc w:val="center"/>
        <w:rPr>
          <w:lang w:eastAsia="ru-RU"/>
        </w:rPr>
      </w:pPr>
      <w:r>
        <w:rPr/>
        <w:drawing>
          <wp:inline distT="0" distB="0" distL="0" distR="0">
            <wp:extent cx="5791200" cy="2244725"/>
            <wp:effectExtent l="0" t="0" r="0" b="0"/>
            <wp:docPr id="7"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pPr>
        <w:pStyle w:val="Normal"/>
        <w:jc w:val="center"/>
        <w:rPr>
          <w:rFonts w:ascii="Calibri" w:hAnsi="Calibri"/>
          <w:b/>
          <w:b/>
          <w:sz w:val="24"/>
          <w:szCs w:val="24"/>
        </w:rPr>
      </w:pPr>
      <w:r>
        <w:rPr>
          <w:rFonts w:ascii="Calibri" w:hAnsi="Calibri"/>
          <w:b/>
          <w:sz w:val="24"/>
          <w:szCs w:val="24"/>
        </w:rPr>
        <w:t>Рисунок 3.5 – Диаграмма потерь питьевой воды при ее транспортировке</w:t>
      </w:r>
    </w:p>
    <w:p>
      <w:pPr>
        <w:pStyle w:val="Normal"/>
        <w:rPr>
          <w:rFonts w:ascii="Calibri" w:hAnsi="Calibri"/>
          <w:b/>
          <w:b/>
          <w:sz w:val="24"/>
          <w:szCs w:val="24"/>
        </w:rPr>
      </w:pPr>
      <w:r>
        <w:rPr>
          <w:rFonts w:ascii="Calibri" w:hAnsi="Calibri"/>
          <w:b/>
          <w:sz w:val="24"/>
          <w:szCs w:val="24"/>
        </w:rPr>
      </w:r>
    </w:p>
    <w:p>
      <w:pPr>
        <w:pStyle w:val="Style35"/>
        <w:spacing w:lineRule="auto" w:line="276" w:before="45" w:after="0"/>
        <w:ind w:right="98" w:hanging="0"/>
        <w:jc w:val="both"/>
        <w:rPr>
          <w:rFonts w:ascii="Calibri" w:hAnsi="Calibri"/>
          <w:b/>
          <w:b/>
          <w:sz w:val="24"/>
          <w:szCs w:val="24"/>
        </w:rPr>
      </w:pPr>
      <w:r>
        <w:rPr>
          <w:rFonts w:ascii="Calibri" w:hAnsi="Calibri"/>
          <w:b/>
          <w:sz w:val="24"/>
          <w:szCs w:val="24"/>
        </w:rPr>
        <w:t>Таблица 3.15 – Планируемые годовые потери воды на период 2020÷2030 гг.</w:t>
      </w:r>
    </w:p>
    <w:tbl>
      <w:tblPr>
        <w:tblW w:w="5000" w:type="pct"/>
        <w:jc w:val="left"/>
        <w:tblInd w:w="0" w:type="dxa"/>
        <w:tblLayout w:type="fixed"/>
        <w:tblCellMar>
          <w:top w:w="0" w:type="dxa"/>
          <w:left w:w="108" w:type="dxa"/>
          <w:bottom w:w="0" w:type="dxa"/>
          <w:right w:w="108" w:type="dxa"/>
        </w:tblCellMar>
        <w:tblLook w:firstRow="1" w:noVBand="0" w:lastRow="0" w:firstColumn="1" w:lastColumn="0" w:noHBand="0" w:val="00a0"/>
      </w:tblPr>
      <w:tblGrid>
        <w:gridCol w:w="1975"/>
        <w:gridCol w:w="1098"/>
        <w:gridCol w:w="1121"/>
        <w:gridCol w:w="1121"/>
        <w:gridCol w:w="1120"/>
        <w:gridCol w:w="1248"/>
        <w:gridCol w:w="1122"/>
        <w:gridCol w:w="1114"/>
      </w:tblGrid>
      <w:tr>
        <w:trPr>
          <w:tblHeader w:val="true"/>
          <w:trHeight w:val="401" w:hRule="atLeast"/>
        </w:trPr>
        <w:tc>
          <w:tcPr>
            <w:tcW w:w="197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bCs/>
                <w:color w:val="000000"/>
                <w:sz w:val="24"/>
                <w:szCs w:val="24"/>
                <w:lang w:eastAsia="ru-RU"/>
              </w:rPr>
            </w:pPr>
            <w:r>
              <w:rPr>
                <w:rFonts w:ascii="Calibri" w:hAnsi="Calibri"/>
                <w:b/>
                <w:bCs/>
                <w:color w:val="000000"/>
                <w:sz w:val="24"/>
                <w:szCs w:val="24"/>
                <w:lang w:eastAsia="ru-RU"/>
              </w:rPr>
              <w:t>Показатели</w:t>
            </w:r>
          </w:p>
        </w:tc>
        <w:tc>
          <w:tcPr>
            <w:tcW w:w="109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ind w:left="-1" w:right="-84" w:hanging="43"/>
              <w:jc w:val="center"/>
              <w:rPr>
                <w:rFonts w:ascii="Calibri" w:hAnsi="Calibri"/>
                <w:b/>
                <w:b/>
                <w:color w:val="000000"/>
                <w:sz w:val="24"/>
                <w:szCs w:val="24"/>
                <w:lang w:eastAsia="ru-RU"/>
              </w:rPr>
            </w:pPr>
            <w:r>
              <w:rPr>
                <w:rFonts w:ascii="Calibri" w:hAnsi="Calibri"/>
                <w:b/>
                <w:color w:val="000000"/>
                <w:sz w:val="24"/>
                <w:szCs w:val="24"/>
                <w:lang w:eastAsia="ru-RU"/>
              </w:rPr>
              <w:t>2020г.</w:t>
            </w:r>
          </w:p>
        </w:tc>
        <w:tc>
          <w:tcPr>
            <w:tcW w:w="1121"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ind w:right="-84" w:firstLine="36"/>
              <w:jc w:val="center"/>
              <w:rPr>
                <w:rFonts w:ascii="Calibri" w:hAnsi="Calibri"/>
                <w:b/>
                <w:b/>
                <w:color w:val="000000"/>
                <w:sz w:val="24"/>
                <w:szCs w:val="24"/>
                <w:lang w:eastAsia="ru-RU"/>
              </w:rPr>
            </w:pPr>
            <w:r>
              <w:rPr>
                <w:rFonts w:ascii="Calibri" w:hAnsi="Calibri"/>
                <w:b/>
                <w:color w:val="000000"/>
                <w:sz w:val="24"/>
                <w:szCs w:val="24"/>
                <w:lang w:eastAsia="ru-RU"/>
              </w:rPr>
              <w:t>2021г.</w:t>
            </w:r>
          </w:p>
        </w:tc>
        <w:tc>
          <w:tcPr>
            <w:tcW w:w="1121"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ind w:right="-84" w:hanging="24"/>
              <w:jc w:val="center"/>
              <w:rPr>
                <w:rFonts w:ascii="Calibri" w:hAnsi="Calibri"/>
                <w:b/>
                <w:b/>
                <w:color w:val="000000"/>
                <w:sz w:val="24"/>
                <w:szCs w:val="24"/>
                <w:lang w:eastAsia="ru-RU"/>
              </w:rPr>
            </w:pPr>
            <w:r>
              <w:rPr>
                <w:rFonts w:ascii="Calibri" w:hAnsi="Calibri"/>
                <w:b/>
                <w:color w:val="000000"/>
                <w:sz w:val="24"/>
                <w:szCs w:val="24"/>
                <w:lang w:eastAsia="ru-RU"/>
              </w:rPr>
              <w:t>2022г.</w:t>
            </w:r>
          </w:p>
        </w:tc>
        <w:tc>
          <w:tcPr>
            <w:tcW w:w="112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ind w:right="-84" w:hanging="24"/>
              <w:jc w:val="center"/>
              <w:rPr>
                <w:rFonts w:ascii="Calibri" w:hAnsi="Calibri"/>
                <w:b/>
                <w:b/>
                <w:color w:val="000000"/>
                <w:sz w:val="24"/>
                <w:szCs w:val="24"/>
                <w:lang w:eastAsia="ru-RU"/>
              </w:rPr>
            </w:pPr>
            <w:r>
              <w:rPr>
                <w:rFonts w:ascii="Calibri" w:hAnsi="Calibri"/>
                <w:b/>
                <w:color w:val="000000"/>
                <w:sz w:val="24"/>
                <w:szCs w:val="24"/>
                <w:lang w:eastAsia="ru-RU"/>
              </w:rPr>
              <w:t>2023г.</w:t>
            </w:r>
          </w:p>
        </w:tc>
        <w:tc>
          <w:tcPr>
            <w:tcW w:w="124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ind w:right="-84" w:hanging="24"/>
              <w:jc w:val="center"/>
              <w:rPr>
                <w:rFonts w:ascii="Calibri" w:hAnsi="Calibri"/>
                <w:b/>
                <w:b/>
                <w:color w:val="000000"/>
                <w:sz w:val="24"/>
                <w:szCs w:val="24"/>
                <w:lang w:eastAsia="ru-RU"/>
              </w:rPr>
            </w:pPr>
            <w:r>
              <w:rPr>
                <w:rFonts w:ascii="Calibri" w:hAnsi="Calibri"/>
                <w:b/>
                <w:color w:val="000000"/>
                <w:sz w:val="24"/>
                <w:szCs w:val="24"/>
                <w:lang w:eastAsia="ru-RU"/>
              </w:rPr>
              <w:t>2024г.</w:t>
            </w:r>
          </w:p>
        </w:tc>
        <w:tc>
          <w:tcPr>
            <w:tcW w:w="112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ind w:right="-84" w:hanging="24"/>
              <w:jc w:val="center"/>
              <w:rPr>
                <w:rFonts w:ascii="Calibri" w:hAnsi="Calibri"/>
                <w:b/>
                <w:b/>
                <w:color w:val="000000"/>
                <w:sz w:val="24"/>
                <w:szCs w:val="24"/>
                <w:lang w:eastAsia="ru-RU"/>
              </w:rPr>
            </w:pPr>
            <w:r>
              <w:rPr>
                <w:rFonts w:ascii="Calibri" w:hAnsi="Calibri"/>
                <w:b/>
                <w:color w:val="000000"/>
                <w:sz w:val="24"/>
                <w:szCs w:val="24"/>
                <w:lang w:eastAsia="ru-RU"/>
              </w:rPr>
              <w:t>2025г.</w:t>
            </w:r>
          </w:p>
        </w:tc>
        <w:tc>
          <w:tcPr>
            <w:tcW w:w="1114"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ind w:right="-84" w:hanging="24"/>
              <w:jc w:val="center"/>
              <w:rPr>
                <w:rFonts w:ascii="Calibri" w:hAnsi="Calibri"/>
                <w:b/>
                <w:b/>
                <w:color w:val="000000"/>
                <w:sz w:val="24"/>
                <w:szCs w:val="24"/>
                <w:lang w:eastAsia="ru-RU"/>
              </w:rPr>
            </w:pPr>
            <w:r>
              <w:rPr>
                <w:rFonts w:ascii="Calibri" w:hAnsi="Calibri"/>
                <w:b/>
                <w:color w:val="000000"/>
                <w:sz w:val="24"/>
                <w:szCs w:val="24"/>
                <w:lang w:eastAsia="ru-RU"/>
              </w:rPr>
              <w:t>2030г.</w:t>
            </w:r>
          </w:p>
        </w:tc>
      </w:tr>
      <w:tr>
        <w:trPr>
          <w:trHeight w:val="80" w:hRule="atLeast"/>
        </w:trPr>
        <w:tc>
          <w:tcPr>
            <w:tcW w:w="9919" w:type="dxa"/>
            <w:gridSpan w:val="8"/>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ind w:right="-84" w:hanging="0"/>
              <w:jc w:val="center"/>
              <w:rPr>
                <w:rFonts w:ascii="Calibri" w:hAnsi="Calibri"/>
                <w:b/>
                <w:b/>
                <w:color w:val="000000"/>
                <w:sz w:val="24"/>
                <w:szCs w:val="24"/>
                <w:lang w:eastAsia="ru-RU"/>
              </w:rPr>
            </w:pPr>
            <w:r>
              <w:rPr>
                <w:rFonts w:ascii="Calibri" w:hAnsi="Calibri"/>
                <w:b/>
                <w:color w:val="000000"/>
                <w:sz w:val="24"/>
                <w:szCs w:val="24"/>
                <w:lang w:eastAsia="ru-RU"/>
              </w:rPr>
              <w:t>Питьевая вода</w:t>
            </w:r>
          </w:p>
        </w:tc>
      </w:tr>
      <w:tr>
        <w:trPr>
          <w:trHeight w:val="401" w:hRule="atLeast"/>
        </w:trPr>
        <w:tc>
          <w:tcPr>
            <w:tcW w:w="19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4"/>
                <w:szCs w:val="24"/>
                <w:lang w:eastAsia="ru-RU"/>
              </w:rPr>
            </w:pPr>
            <w:r>
              <w:rPr>
                <w:rFonts w:ascii="Calibri" w:hAnsi="Calibri"/>
                <w:color w:val="000000"/>
                <w:sz w:val="24"/>
                <w:szCs w:val="24"/>
                <w:lang w:eastAsia="ru-RU"/>
              </w:rPr>
              <w:t>Отпущено воды в сеть, тыс. м</w:t>
            </w:r>
            <w:r>
              <w:rPr>
                <w:rFonts w:ascii="Calibri" w:hAnsi="Calibri"/>
                <w:color w:val="000000"/>
                <w:sz w:val="24"/>
                <w:szCs w:val="24"/>
                <w:vertAlign w:val="superscript"/>
                <w:lang w:eastAsia="ru-RU"/>
              </w:rPr>
              <w:t>3</w:t>
            </w:r>
            <w:r>
              <w:rPr>
                <w:rFonts w:ascii="Calibri" w:hAnsi="Calibri"/>
                <w:color w:val="000000"/>
                <w:sz w:val="24"/>
                <w:szCs w:val="24"/>
                <w:lang w:eastAsia="ru-RU"/>
              </w:rPr>
              <w:t>/год</w:t>
            </w:r>
          </w:p>
        </w:tc>
        <w:tc>
          <w:tcPr>
            <w:tcW w:w="109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947,43</w:t>
            </w:r>
          </w:p>
        </w:tc>
        <w:tc>
          <w:tcPr>
            <w:tcW w:w="11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950,46</w:t>
            </w:r>
          </w:p>
        </w:tc>
        <w:tc>
          <w:tcPr>
            <w:tcW w:w="11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947,74</w:t>
            </w:r>
          </w:p>
        </w:tc>
        <w:tc>
          <w:tcPr>
            <w:tcW w:w="11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945,03</w:t>
            </w:r>
          </w:p>
        </w:tc>
        <w:tc>
          <w:tcPr>
            <w:tcW w:w="12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942,33</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939,64</w:t>
            </w:r>
          </w:p>
        </w:tc>
        <w:tc>
          <w:tcPr>
            <w:tcW w:w="111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930,02</w:t>
            </w:r>
          </w:p>
        </w:tc>
      </w:tr>
      <w:tr>
        <w:trPr>
          <w:trHeight w:val="401" w:hRule="atLeast"/>
        </w:trPr>
        <w:tc>
          <w:tcPr>
            <w:tcW w:w="19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4"/>
                <w:szCs w:val="24"/>
                <w:lang w:eastAsia="ru-RU"/>
              </w:rPr>
            </w:pPr>
            <w:r>
              <w:rPr>
                <w:rFonts w:ascii="Calibri" w:hAnsi="Calibri"/>
                <w:color w:val="000000"/>
                <w:sz w:val="24"/>
                <w:szCs w:val="24"/>
                <w:lang w:eastAsia="ru-RU"/>
              </w:rPr>
              <w:t>Потери воды, тыс. м</w:t>
            </w:r>
            <w:r>
              <w:rPr>
                <w:rFonts w:ascii="Calibri" w:hAnsi="Calibri"/>
                <w:color w:val="000000"/>
                <w:sz w:val="24"/>
                <w:szCs w:val="24"/>
                <w:vertAlign w:val="superscript"/>
                <w:lang w:eastAsia="ru-RU"/>
              </w:rPr>
              <w:t>3</w:t>
            </w:r>
            <w:r>
              <w:rPr>
                <w:rFonts w:ascii="Calibri" w:hAnsi="Calibri"/>
                <w:color w:val="000000"/>
                <w:sz w:val="24"/>
                <w:szCs w:val="24"/>
                <w:lang w:eastAsia="ru-RU"/>
              </w:rPr>
              <w:t>/год</w:t>
            </w:r>
          </w:p>
        </w:tc>
        <w:tc>
          <w:tcPr>
            <w:tcW w:w="109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rPr>
              <w:t>51,23</w:t>
            </w:r>
          </w:p>
        </w:tc>
        <w:tc>
          <w:tcPr>
            <w:tcW w:w="11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51,13</w:t>
            </w:r>
          </w:p>
        </w:tc>
        <w:tc>
          <w:tcPr>
            <w:tcW w:w="11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51,03</w:t>
            </w:r>
          </w:p>
        </w:tc>
        <w:tc>
          <w:tcPr>
            <w:tcW w:w="11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50,92</w:t>
            </w:r>
          </w:p>
        </w:tc>
        <w:tc>
          <w:tcPr>
            <w:tcW w:w="12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50,82</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50,72</w:t>
            </w:r>
          </w:p>
        </w:tc>
        <w:tc>
          <w:tcPr>
            <w:tcW w:w="111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49,71</w:t>
            </w:r>
          </w:p>
        </w:tc>
      </w:tr>
      <w:tr>
        <w:trPr>
          <w:trHeight w:val="401" w:hRule="atLeast"/>
        </w:trPr>
        <w:tc>
          <w:tcPr>
            <w:tcW w:w="19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4"/>
                <w:szCs w:val="24"/>
                <w:lang w:eastAsia="ru-RU"/>
              </w:rPr>
            </w:pPr>
            <w:r>
              <w:rPr>
                <w:rFonts w:ascii="Calibri" w:hAnsi="Calibri"/>
                <w:color w:val="000000"/>
                <w:sz w:val="24"/>
                <w:szCs w:val="24"/>
                <w:lang w:eastAsia="ru-RU"/>
              </w:rPr>
              <w:t>Потери воды в % к отпущенной воде</w:t>
            </w:r>
          </w:p>
        </w:tc>
        <w:tc>
          <w:tcPr>
            <w:tcW w:w="109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5,41</w:t>
            </w:r>
          </w:p>
        </w:tc>
        <w:tc>
          <w:tcPr>
            <w:tcW w:w="11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5,38</w:t>
            </w:r>
          </w:p>
        </w:tc>
        <w:tc>
          <w:tcPr>
            <w:tcW w:w="11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5,38</w:t>
            </w:r>
          </w:p>
        </w:tc>
        <w:tc>
          <w:tcPr>
            <w:tcW w:w="11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5,39</w:t>
            </w:r>
          </w:p>
        </w:tc>
        <w:tc>
          <w:tcPr>
            <w:tcW w:w="12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5,39</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5,40</w:t>
            </w:r>
          </w:p>
        </w:tc>
        <w:tc>
          <w:tcPr>
            <w:tcW w:w="111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5,35</w:t>
            </w:r>
          </w:p>
        </w:tc>
      </w:tr>
      <w:tr>
        <w:trPr>
          <w:trHeight w:val="80" w:hRule="atLeast"/>
        </w:trPr>
        <w:tc>
          <w:tcPr>
            <w:tcW w:w="9919" w:type="dxa"/>
            <w:gridSpan w:val="8"/>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color w:val="000000"/>
                <w:sz w:val="24"/>
                <w:szCs w:val="24"/>
              </w:rPr>
            </w:pPr>
            <w:r>
              <w:rPr>
                <w:rFonts w:cs="Calibri" w:ascii="Calibri" w:hAnsi="Calibri"/>
                <w:b/>
                <w:color w:val="000000"/>
                <w:sz w:val="24"/>
                <w:szCs w:val="24"/>
              </w:rPr>
              <w:t>Горячая вода</w:t>
            </w:r>
          </w:p>
        </w:tc>
      </w:tr>
      <w:tr>
        <w:trPr>
          <w:trHeight w:val="401" w:hRule="atLeast"/>
        </w:trPr>
        <w:tc>
          <w:tcPr>
            <w:tcW w:w="19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4"/>
                <w:szCs w:val="24"/>
                <w:lang w:eastAsia="ru-RU"/>
              </w:rPr>
            </w:pPr>
            <w:r>
              <w:rPr>
                <w:rFonts w:ascii="Calibri" w:hAnsi="Calibri"/>
                <w:color w:val="000000"/>
                <w:sz w:val="24"/>
                <w:szCs w:val="24"/>
                <w:lang w:eastAsia="ru-RU"/>
              </w:rPr>
              <w:t>Отпущено воды в сеть, тыс. м</w:t>
            </w:r>
            <w:r>
              <w:rPr>
                <w:rFonts w:ascii="Calibri" w:hAnsi="Calibri"/>
                <w:color w:val="000000"/>
                <w:sz w:val="24"/>
                <w:szCs w:val="24"/>
                <w:vertAlign w:val="superscript"/>
                <w:lang w:eastAsia="ru-RU"/>
              </w:rPr>
              <w:t>3</w:t>
            </w:r>
            <w:r>
              <w:rPr>
                <w:rFonts w:ascii="Calibri" w:hAnsi="Calibri"/>
                <w:color w:val="000000"/>
                <w:sz w:val="24"/>
                <w:szCs w:val="24"/>
                <w:lang w:eastAsia="ru-RU"/>
              </w:rPr>
              <w:t>/год</w:t>
            </w:r>
          </w:p>
        </w:tc>
        <w:tc>
          <w:tcPr>
            <w:tcW w:w="109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35,22</w:t>
            </w:r>
          </w:p>
        </w:tc>
        <w:tc>
          <w:tcPr>
            <w:tcW w:w="11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34,51</w:t>
            </w:r>
          </w:p>
        </w:tc>
        <w:tc>
          <w:tcPr>
            <w:tcW w:w="11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33,82</w:t>
            </w:r>
          </w:p>
        </w:tc>
        <w:tc>
          <w:tcPr>
            <w:tcW w:w="11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33,15</w:t>
            </w:r>
          </w:p>
        </w:tc>
        <w:tc>
          <w:tcPr>
            <w:tcW w:w="12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32,49</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31,85</w:t>
            </w:r>
          </w:p>
        </w:tc>
        <w:tc>
          <w:tcPr>
            <w:tcW w:w="111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30,59</w:t>
            </w:r>
          </w:p>
        </w:tc>
      </w:tr>
      <w:tr>
        <w:trPr>
          <w:trHeight w:val="401" w:hRule="atLeast"/>
        </w:trPr>
        <w:tc>
          <w:tcPr>
            <w:tcW w:w="19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4"/>
                <w:szCs w:val="24"/>
                <w:lang w:eastAsia="ru-RU"/>
              </w:rPr>
            </w:pPr>
            <w:r>
              <w:rPr>
                <w:rFonts w:ascii="Calibri" w:hAnsi="Calibri"/>
                <w:color w:val="000000"/>
                <w:sz w:val="24"/>
                <w:szCs w:val="24"/>
                <w:lang w:eastAsia="ru-RU"/>
              </w:rPr>
              <w:t>Потери воды, тыс. м</w:t>
            </w:r>
            <w:r>
              <w:rPr>
                <w:rFonts w:ascii="Calibri" w:hAnsi="Calibri"/>
                <w:color w:val="000000"/>
                <w:sz w:val="24"/>
                <w:szCs w:val="24"/>
                <w:vertAlign w:val="superscript"/>
                <w:lang w:eastAsia="ru-RU"/>
              </w:rPr>
              <w:t>3</w:t>
            </w:r>
            <w:r>
              <w:rPr>
                <w:rFonts w:ascii="Calibri" w:hAnsi="Calibri"/>
                <w:color w:val="000000"/>
                <w:sz w:val="24"/>
                <w:szCs w:val="24"/>
                <w:lang w:eastAsia="ru-RU"/>
              </w:rPr>
              <w:t>/год</w:t>
            </w:r>
          </w:p>
        </w:tc>
        <w:tc>
          <w:tcPr>
            <w:tcW w:w="109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0,275</w:t>
            </w:r>
          </w:p>
        </w:tc>
        <w:tc>
          <w:tcPr>
            <w:tcW w:w="11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0,275</w:t>
            </w:r>
          </w:p>
        </w:tc>
        <w:tc>
          <w:tcPr>
            <w:tcW w:w="11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0,274</w:t>
            </w:r>
          </w:p>
        </w:tc>
        <w:tc>
          <w:tcPr>
            <w:tcW w:w="11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0,274</w:t>
            </w:r>
          </w:p>
        </w:tc>
        <w:tc>
          <w:tcPr>
            <w:tcW w:w="12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0,274</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0,274</w:t>
            </w:r>
          </w:p>
        </w:tc>
        <w:tc>
          <w:tcPr>
            <w:tcW w:w="111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0,273</w:t>
            </w:r>
          </w:p>
        </w:tc>
      </w:tr>
      <w:tr>
        <w:trPr>
          <w:trHeight w:val="401" w:hRule="atLeast"/>
        </w:trPr>
        <w:tc>
          <w:tcPr>
            <w:tcW w:w="19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4"/>
                <w:szCs w:val="24"/>
                <w:lang w:eastAsia="ru-RU"/>
              </w:rPr>
            </w:pPr>
            <w:r>
              <w:rPr>
                <w:rFonts w:ascii="Calibri" w:hAnsi="Calibri"/>
                <w:color w:val="000000"/>
                <w:sz w:val="24"/>
                <w:szCs w:val="24"/>
                <w:lang w:eastAsia="ru-RU"/>
              </w:rPr>
              <w:t>Потери воды в % к отпущенной воде</w:t>
            </w:r>
          </w:p>
        </w:tc>
        <w:tc>
          <w:tcPr>
            <w:tcW w:w="109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0,78</w:t>
            </w:r>
          </w:p>
        </w:tc>
        <w:tc>
          <w:tcPr>
            <w:tcW w:w="11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0,80</w:t>
            </w:r>
          </w:p>
        </w:tc>
        <w:tc>
          <w:tcPr>
            <w:tcW w:w="112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0,81</w:t>
            </w:r>
          </w:p>
        </w:tc>
        <w:tc>
          <w:tcPr>
            <w:tcW w:w="11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0,83</w:t>
            </w:r>
          </w:p>
        </w:tc>
        <w:tc>
          <w:tcPr>
            <w:tcW w:w="12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0,84</w:t>
            </w:r>
          </w:p>
        </w:tc>
        <w:tc>
          <w:tcPr>
            <w:tcW w:w="11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0,86</w:t>
            </w:r>
          </w:p>
        </w:tc>
        <w:tc>
          <w:tcPr>
            <w:tcW w:w="111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0,89</w:t>
            </w:r>
          </w:p>
        </w:tc>
      </w:tr>
      <w:tr>
        <w:trPr>
          <w:trHeight w:val="80" w:hRule="atLeast"/>
        </w:trPr>
        <w:tc>
          <w:tcPr>
            <w:tcW w:w="9919" w:type="dxa"/>
            <w:gridSpan w:val="8"/>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color w:val="000000"/>
                <w:sz w:val="24"/>
                <w:szCs w:val="24"/>
              </w:rPr>
            </w:pPr>
            <w:r>
              <w:rPr>
                <w:rFonts w:cs="Calibri" w:ascii="Calibri" w:hAnsi="Calibri"/>
                <w:b/>
                <w:color w:val="000000"/>
                <w:sz w:val="24"/>
                <w:szCs w:val="24"/>
              </w:rPr>
              <w:t>Техническая вода</w:t>
            </w:r>
          </w:p>
        </w:tc>
      </w:tr>
      <w:tr>
        <w:trPr>
          <w:trHeight w:val="401" w:hRule="atLeast"/>
        </w:trPr>
        <w:tc>
          <w:tcPr>
            <w:tcW w:w="9919" w:type="dxa"/>
            <w:gridSpan w:val="8"/>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both"/>
              <w:rPr>
                <w:rFonts w:ascii="Calibri" w:hAnsi="Calibri" w:cs="Calibri"/>
                <w:color w:val="000000"/>
                <w:sz w:val="24"/>
                <w:szCs w:val="24"/>
              </w:rPr>
            </w:pPr>
            <w:r>
              <w:rPr>
                <w:rFonts w:cs="Calibri" w:ascii="Calibri" w:hAnsi="Calibri"/>
                <w:color w:val="000000"/>
                <w:sz w:val="24"/>
                <w:szCs w:val="24"/>
              </w:rPr>
              <w:t>Потребление технической воды на территории муниципального образования город Юрьев-Польский не осуществляется.</w:t>
            </w:r>
          </w:p>
        </w:tc>
      </w:tr>
    </w:tbl>
    <w:p>
      <w:pPr>
        <w:pStyle w:val="Style35"/>
        <w:spacing w:lineRule="auto" w:line="276" w:before="45" w:after="0"/>
        <w:ind w:right="418" w:firstLine="566"/>
        <w:jc w:val="both"/>
        <w:rPr>
          <w:rFonts w:ascii="Calibri" w:hAnsi="Calibri"/>
          <w:sz w:val="24"/>
          <w:szCs w:val="24"/>
        </w:rPr>
      </w:pPr>
      <w:r>
        <w:rPr>
          <w:rFonts w:ascii="Calibri" w:hAnsi="Calibri"/>
          <w:sz w:val="24"/>
          <w:szCs w:val="24"/>
        </w:rPr>
        <w:t xml:space="preserve">На 2020 год плановый уровень потерь воды при её транспортировке принят на уровне среднегодовых фактических значений за последние 2 года, что обусловлено сохранением высокой степени изношенности существующих водопроводных сетей и высокого объема необслуживаемых бесхозяйственных участков сетей. </w:t>
      </w:r>
    </w:p>
    <w:p>
      <w:pPr>
        <w:pStyle w:val="Normal"/>
        <w:jc w:val="center"/>
        <w:rPr>
          <w:rFonts w:ascii="Calibri" w:hAnsi="Calibri"/>
          <w:b/>
          <w:b/>
          <w:sz w:val="24"/>
          <w:szCs w:val="24"/>
        </w:rPr>
      </w:pPr>
      <w:r>
        <w:rPr/>
        <w:drawing>
          <wp:inline distT="0" distB="0" distL="0" distR="0">
            <wp:extent cx="6302375" cy="2731135"/>
            <wp:effectExtent l="0" t="0" r="0" b="0"/>
            <wp:docPr id="8"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pPr>
        <w:pStyle w:val="Normal"/>
        <w:jc w:val="center"/>
        <w:rPr>
          <w:rFonts w:ascii="Calibri" w:hAnsi="Calibri"/>
          <w:b/>
          <w:b/>
          <w:sz w:val="24"/>
          <w:szCs w:val="24"/>
        </w:rPr>
      </w:pPr>
      <w:r>
        <w:rPr>
          <w:rFonts w:ascii="Calibri" w:hAnsi="Calibri"/>
          <w:b/>
          <w:sz w:val="24"/>
          <w:szCs w:val="24"/>
        </w:rPr>
        <w:t>Рисунок 3.6 – Диаграмма планируемых потерь воды при транспортировке на период 2020÷2030 гг.</w:t>
      </w:r>
    </w:p>
    <w:p>
      <w:pPr>
        <w:pStyle w:val="Style35"/>
        <w:spacing w:lineRule="auto" w:line="276" w:before="45" w:after="0"/>
        <w:ind w:right="418" w:firstLine="566"/>
        <w:jc w:val="both"/>
        <w:rPr>
          <w:rFonts w:ascii="Calibri" w:hAnsi="Calibri"/>
          <w:sz w:val="24"/>
          <w:szCs w:val="24"/>
        </w:rPr>
      </w:pPr>
      <w:r>
        <w:rPr>
          <w:rFonts w:ascii="Calibri" w:hAnsi="Calibri"/>
          <w:sz w:val="24"/>
          <w:szCs w:val="24"/>
        </w:rPr>
      </w:r>
    </w:p>
    <w:p>
      <w:pPr>
        <w:pStyle w:val="Style35"/>
        <w:spacing w:lineRule="auto" w:line="276" w:before="45" w:after="0"/>
        <w:ind w:right="418" w:firstLine="566"/>
        <w:jc w:val="both"/>
        <w:rPr>
          <w:rFonts w:ascii="Calibri" w:hAnsi="Calibri"/>
          <w:sz w:val="24"/>
          <w:szCs w:val="24"/>
        </w:rPr>
      </w:pPr>
      <w:r>
        <w:rPr>
          <w:rFonts w:ascii="Calibri" w:hAnsi="Calibri"/>
          <w:sz w:val="24"/>
          <w:szCs w:val="24"/>
        </w:rPr>
        <w:t>На период до 2030 год Схемой водоснабжения МО г. Юрьев-Польский предусматривается постепенное сокращения объема потерь воды за счет реализации проектов по замене изношенных участков водопроводных сетей и установке приборов учета воды у потребителей с целью сокращения неучтенных расходов воды.</w:t>
      </w:r>
    </w:p>
    <w:p>
      <w:pPr>
        <w:sectPr>
          <w:headerReference w:type="default" r:id="rId32"/>
          <w:footerReference w:type="default" r:id="rId33"/>
          <w:type w:val="nextPage"/>
          <w:pgSz w:w="11906" w:h="16838"/>
          <w:pgMar w:left="1134" w:right="851" w:header="709" w:top="1134" w:footer="278" w:bottom="1134" w:gutter="0"/>
          <w:pgNumType w:fmt="decimal"/>
          <w:formProt w:val="false"/>
          <w:textDirection w:val="lrTb"/>
          <w:docGrid w:type="default" w:linePitch="100" w:charSpace="4096"/>
        </w:sectPr>
        <w:pStyle w:val="Style35"/>
        <w:spacing w:lineRule="auto" w:line="276" w:before="45" w:after="0"/>
        <w:ind w:right="418" w:firstLine="566"/>
        <w:jc w:val="both"/>
        <w:rPr>
          <w:rFonts w:ascii="Calibri" w:hAnsi="Calibri"/>
          <w:sz w:val="24"/>
          <w:szCs w:val="24"/>
        </w:rPr>
      </w:pPr>
      <w:r>
        <w:rPr>
          <w:rFonts w:ascii="Calibri" w:hAnsi="Calibri"/>
          <w:sz w:val="24"/>
          <w:szCs w:val="24"/>
        </w:rPr>
      </w:r>
    </w:p>
    <w:p>
      <w:pPr>
        <w:pStyle w:val="1"/>
        <w:numPr>
          <w:ilvl w:val="1"/>
          <w:numId w:val="10"/>
        </w:numPr>
        <w:ind w:left="0" w:hanging="720"/>
        <w:jc w:val="center"/>
        <w:rPr>
          <w:rFonts w:ascii="Calibri" w:hAnsi="Calibri"/>
          <w:sz w:val="26"/>
          <w:szCs w:val="26"/>
        </w:rPr>
      </w:pPr>
      <w:bookmarkStart w:id="95" w:name="_Toc49432188"/>
      <w:r>
        <w:rPr>
          <w:rFonts w:ascii="Calibri" w:hAnsi="Calibri"/>
          <w:sz w:val="26"/>
          <w:szCs w:val="26"/>
        </w:rPr>
        <w:t>Перспективные балансы водоснабжения и водоотведения</w:t>
      </w:r>
      <w:bookmarkEnd w:id="95"/>
    </w:p>
    <w:p>
      <w:pPr>
        <w:pStyle w:val="Style35"/>
        <w:spacing w:lineRule="auto" w:line="276" w:before="45" w:after="0"/>
        <w:ind w:right="418" w:hanging="0"/>
        <w:jc w:val="both"/>
        <w:rPr>
          <w:rFonts w:ascii="Calibri" w:hAnsi="Calibri"/>
          <w:b/>
          <w:b/>
          <w:sz w:val="24"/>
          <w:szCs w:val="24"/>
        </w:rPr>
      </w:pPr>
      <w:r>
        <w:rPr>
          <w:rFonts w:ascii="Calibri" w:hAnsi="Calibri"/>
          <w:b/>
          <w:sz w:val="24"/>
          <w:szCs w:val="24"/>
        </w:rPr>
        <w:t>Таблица 3.16 – Общий баланс подачи и реализации горячей, питьевой, технической воды на территории муниципального образования г. Юрьев-Польский</w:t>
      </w:r>
    </w:p>
    <w:tbl>
      <w:tblPr>
        <w:tblW w:w="5000" w:type="pct"/>
        <w:jc w:val="left"/>
        <w:tblInd w:w="0" w:type="dxa"/>
        <w:tblLayout w:type="fixed"/>
        <w:tblCellMar>
          <w:top w:w="0" w:type="dxa"/>
          <w:left w:w="5" w:type="dxa"/>
          <w:bottom w:w="0" w:type="dxa"/>
          <w:right w:w="5" w:type="dxa"/>
        </w:tblCellMar>
        <w:tblLook w:firstRow="1" w:noVBand="0" w:lastRow="1" w:firstColumn="0" w:lastColumn="1" w:noHBand="0" w:val="0160"/>
      </w:tblPr>
      <w:tblGrid>
        <w:gridCol w:w="3490"/>
        <w:gridCol w:w="1921"/>
        <w:gridCol w:w="1092"/>
        <w:gridCol w:w="1370"/>
        <w:gridCol w:w="1151"/>
        <w:gridCol w:w="1078"/>
        <w:gridCol w:w="1151"/>
        <w:gridCol w:w="1156"/>
        <w:gridCol w:w="1079"/>
        <w:gridCol w:w="1080"/>
      </w:tblGrid>
      <w:tr>
        <w:trPr>
          <w:tblHeader w:val="true"/>
          <w:trHeight w:val="20" w:hRule="atLeast"/>
        </w:trPr>
        <w:tc>
          <w:tcPr>
            <w:tcW w:w="349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Наименование показателя</w:t>
            </w:r>
          </w:p>
        </w:tc>
        <w:tc>
          <w:tcPr>
            <w:tcW w:w="1921"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ind w:right="43" w:hanging="0"/>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Единица измерения</w:t>
            </w:r>
          </w:p>
        </w:tc>
        <w:tc>
          <w:tcPr>
            <w:tcW w:w="109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2020</w:t>
            </w:r>
          </w:p>
          <w:p>
            <w:pPr>
              <w:pStyle w:val="TableParagraph"/>
              <w:widowControl w:val="false"/>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год</w:t>
            </w:r>
          </w:p>
        </w:tc>
        <w:tc>
          <w:tcPr>
            <w:tcW w:w="137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ind w:right="146" w:hanging="0"/>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2021</w:t>
            </w:r>
          </w:p>
          <w:p>
            <w:pPr>
              <w:pStyle w:val="TableParagraph"/>
              <w:widowControl w:val="false"/>
              <w:ind w:right="146" w:hanging="0"/>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год</w:t>
            </w:r>
          </w:p>
        </w:tc>
        <w:tc>
          <w:tcPr>
            <w:tcW w:w="1151"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2022</w:t>
            </w:r>
          </w:p>
          <w:p>
            <w:pPr>
              <w:pStyle w:val="TableParagraph"/>
              <w:widowControl w:val="false"/>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год</w:t>
            </w:r>
          </w:p>
        </w:tc>
        <w:tc>
          <w:tcPr>
            <w:tcW w:w="107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2023</w:t>
            </w:r>
          </w:p>
          <w:p>
            <w:pPr>
              <w:pStyle w:val="TableParagraph"/>
              <w:widowControl w:val="false"/>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год</w:t>
            </w:r>
          </w:p>
        </w:tc>
        <w:tc>
          <w:tcPr>
            <w:tcW w:w="1151"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2024 год</w:t>
            </w:r>
          </w:p>
        </w:tc>
        <w:tc>
          <w:tcPr>
            <w:tcW w:w="115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2025 год</w:t>
            </w:r>
          </w:p>
        </w:tc>
        <w:tc>
          <w:tcPr>
            <w:tcW w:w="1079"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2026</w:t>
            </w:r>
          </w:p>
          <w:p>
            <w:pPr>
              <w:pStyle w:val="TableParagraph"/>
              <w:widowControl w:val="false"/>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год</w:t>
            </w:r>
          </w:p>
        </w:tc>
        <w:tc>
          <w:tcPr>
            <w:tcW w:w="108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2030 год</w:t>
            </w:r>
          </w:p>
        </w:tc>
      </w:tr>
      <w:tr>
        <w:trPr>
          <w:trHeight w:val="20" w:hRule="atLeast"/>
        </w:trPr>
        <w:tc>
          <w:tcPr>
            <w:tcW w:w="14568" w:type="dxa"/>
            <w:gridSpan w:val="10"/>
            <w:tcBorders>
              <w:top w:val="single" w:sz="4" w:space="0" w:color="000000"/>
              <w:left w:val="single" w:sz="4" w:space="0" w:color="000000"/>
              <w:bottom w:val="single" w:sz="4" w:space="0" w:color="000000"/>
              <w:right w:val="single" w:sz="4" w:space="0" w:color="000000"/>
            </w:tcBorders>
            <w:shd w:color="auto" w:fill="FFC000" w:val="clear"/>
          </w:tcPr>
          <w:p>
            <w:pPr>
              <w:pStyle w:val="TableParagraph"/>
              <w:widowControl w:val="false"/>
              <w:ind w:right="95" w:hanging="0"/>
              <w:rPr>
                <w:rFonts w:ascii="Calibri" w:hAnsi="Calibri" w:cs="Calibri" w:asciiTheme="minorHAnsi" w:cstheme="minorHAnsi" w:hAnsiTheme="minorHAnsi"/>
                <w:b/>
                <w:b/>
                <w:sz w:val="24"/>
                <w:szCs w:val="24"/>
              </w:rPr>
            </w:pPr>
            <w:r>
              <w:rPr>
                <w:rFonts w:cs="Calibri" w:ascii="Calibri" w:hAnsi="Calibri" w:asciiTheme="minorHAnsi" w:cstheme="minorHAnsi" w:hAnsiTheme="minorHAnsi"/>
                <w:b/>
                <w:sz w:val="24"/>
                <w:szCs w:val="24"/>
              </w:rPr>
              <w:t>МУП Юрьев-Польского района «Водоканал»</w:t>
            </w:r>
          </w:p>
        </w:tc>
      </w:tr>
      <w:tr>
        <w:trPr>
          <w:trHeight w:val="20" w:hRule="atLeast"/>
        </w:trPr>
        <w:tc>
          <w:tcPr>
            <w:tcW w:w="3490" w:type="dxa"/>
            <w:tcBorders>
              <w:top w:val="single" w:sz="4" w:space="0" w:color="000000"/>
              <w:left w:val="single" w:sz="4" w:space="0" w:color="000000"/>
              <w:bottom w:val="single" w:sz="4" w:space="0" w:color="000000"/>
              <w:right w:val="single" w:sz="4" w:space="0" w:color="000000"/>
            </w:tcBorders>
            <w:vAlign w:val="bottom"/>
          </w:tcPr>
          <w:p>
            <w:pPr>
              <w:pStyle w:val="TableParagraph"/>
              <w:widowControl w:val="false"/>
              <w:ind w:right="95" w:hanging="0"/>
              <w:jc w:val="left"/>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 xml:space="preserve">Поднято воды </w:t>
            </w:r>
          </w:p>
        </w:tc>
        <w:tc>
          <w:tcPr>
            <w:tcW w:w="1921" w:type="dxa"/>
            <w:vMerge w:val="restart"/>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тыс. куб. м/год</w:t>
            </w:r>
          </w:p>
        </w:tc>
        <w:tc>
          <w:tcPr>
            <w:tcW w:w="10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947,43</w:t>
            </w:r>
          </w:p>
        </w:tc>
        <w:tc>
          <w:tcPr>
            <w:tcW w:w="13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950,46</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947,74</w:t>
            </w:r>
          </w:p>
        </w:tc>
        <w:tc>
          <w:tcPr>
            <w:tcW w:w="10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945,03</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942,33</w:t>
            </w:r>
          </w:p>
        </w:tc>
        <w:tc>
          <w:tcPr>
            <w:tcW w:w="115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939,64</w:t>
            </w:r>
          </w:p>
        </w:tc>
        <w:tc>
          <w:tcPr>
            <w:tcW w:w="107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939,64</w:t>
            </w:r>
          </w:p>
        </w:tc>
        <w:tc>
          <w:tcPr>
            <w:tcW w:w="10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930,02</w:t>
            </w:r>
          </w:p>
        </w:tc>
      </w:tr>
      <w:tr>
        <w:trPr>
          <w:trHeight w:val="20" w:hRule="atLeast"/>
        </w:trPr>
        <w:tc>
          <w:tcPr>
            <w:tcW w:w="3490" w:type="dxa"/>
            <w:tcBorders>
              <w:top w:val="single" w:sz="4" w:space="0" w:color="000000"/>
              <w:left w:val="single" w:sz="4" w:space="0" w:color="000000"/>
              <w:bottom w:val="single" w:sz="4" w:space="0" w:color="000000"/>
              <w:right w:val="single" w:sz="4" w:space="0" w:color="000000"/>
            </w:tcBorders>
            <w:vAlign w:val="bottom"/>
          </w:tcPr>
          <w:p>
            <w:pPr>
              <w:pStyle w:val="TableParagraph"/>
              <w:widowControl w:val="false"/>
              <w:ind w:right="95" w:hanging="0"/>
              <w:jc w:val="left"/>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Принято воды со стороны</w:t>
            </w:r>
          </w:p>
        </w:tc>
        <w:tc>
          <w:tcPr>
            <w:tcW w:w="1921" w:type="dxa"/>
            <w:vMerge w:val="continue"/>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rPr>
                <w:rFonts w:ascii="Calibri" w:hAnsi="Calibri" w:cs="Calibri" w:asciiTheme="minorHAnsi" w:cstheme="minorHAnsi" w:hAnsiTheme="minorHAnsi"/>
                <w:sz w:val="24"/>
                <w:szCs w:val="24"/>
              </w:rPr>
            </w:pPr>
            <w:r>
              <w:rPr>
                <w:rFonts w:cs="Calibri" w:cstheme="minorHAnsi" w:ascii="Calibri" w:hAnsi="Calibri"/>
                <w:sz w:val="24"/>
                <w:szCs w:val="24"/>
              </w:rPr>
            </w:r>
          </w:p>
        </w:tc>
        <w:tc>
          <w:tcPr>
            <w:tcW w:w="10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w:t>
            </w:r>
          </w:p>
        </w:tc>
        <w:tc>
          <w:tcPr>
            <w:tcW w:w="13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w:t>
            </w:r>
          </w:p>
        </w:tc>
        <w:tc>
          <w:tcPr>
            <w:tcW w:w="10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w:t>
            </w:r>
          </w:p>
        </w:tc>
        <w:tc>
          <w:tcPr>
            <w:tcW w:w="115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w:t>
            </w:r>
          </w:p>
        </w:tc>
        <w:tc>
          <w:tcPr>
            <w:tcW w:w="107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w:t>
            </w:r>
          </w:p>
        </w:tc>
        <w:tc>
          <w:tcPr>
            <w:tcW w:w="10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w:t>
            </w:r>
          </w:p>
        </w:tc>
      </w:tr>
      <w:tr>
        <w:trPr>
          <w:trHeight w:val="20" w:hRule="atLeast"/>
        </w:trPr>
        <w:tc>
          <w:tcPr>
            <w:tcW w:w="3490" w:type="dxa"/>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jc w:val="left"/>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Потребление на собственные нужды (технологические нужды и хоз.бытовые)</w:t>
            </w:r>
          </w:p>
        </w:tc>
        <w:tc>
          <w:tcPr>
            <w:tcW w:w="1921" w:type="dxa"/>
            <w:vMerge w:val="continue"/>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rPr>
                <w:rFonts w:ascii="Calibri" w:hAnsi="Calibri" w:cs="Calibri" w:asciiTheme="minorHAnsi" w:cstheme="minorHAnsi" w:hAnsiTheme="minorHAnsi"/>
                <w:sz w:val="24"/>
                <w:szCs w:val="24"/>
              </w:rPr>
            </w:pPr>
            <w:r>
              <w:rPr>
                <w:rFonts w:cs="Calibri" w:cstheme="minorHAnsi" w:ascii="Calibri" w:hAnsi="Calibri"/>
                <w:sz w:val="24"/>
                <w:szCs w:val="24"/>
              </w:rPr>
            </w:r>
          </w:p>
        </w:tc>
        <w:tc>
          <w:tcPr>
            <w:tcW w:w="10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21,697</w:t>
            </w:r>
          </w:p>
        </w:tc>
        <w:tc>
          <w:tcPr>
            <w:tcW w:w="13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28,32</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28,32</w:t>
            </w:r>
          </w:p>
        </w:tc>
        <w:tc>
          <w:tcPr>
            <w:tcW w:w="10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28,32</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28,32</w:t>
            </w:r>
          </w:p>
        </w:tc>
        <w:tc>
          <w:tcPr>
            <w:tcW w:w="115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28,32</w:t>
            </w:r>
          </w:p>
        </w:tc>
        <w:tc>
          <w:tcPr>
            <w:tcW w:w="107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28,32</w:t>
            </w:r>
          </w:p>
        </w:tc>
        <w:tc>
          <w:tcPr>
            <w:tcW w:w="10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4"/>
                <w:szCs w:val="24"/>
              </w:rPr>
            </w:pPr>
            <w:r>
              <w:rPr>
                <w:rFonts w:eastAsia="Times New Roman" w:cs="Calibri" w:ascii="Calibri" w:hAnsi="Calibri"/>
                <w:color w:val="000000"/>
                <w:lang w:eastAsia="ru-RU"/>
              </w:rPr>
              <w:t>28,32</w:t>
            </w:r>
          </w:p>
        </w:tc>
      </w:tr>
      <w:tr>
        <w:trPr>
          <w:trHeight w:val="20" w:hRule="atLeast"/>
        </w:trPr>
        <w:tc>
          <w:tcPr>
            <w:tcW w:w="3490" w:type="dxa"/>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jc w:val="left"/>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Отпущено воды в сеть</w:t>
            </w:r>
          </w:p>
        </w:tc>
        <w:tc>
          <w:tcPr>
            <w:tcW w:w="1921" w:type="dxa"/>
            <w:vMerge w:val="continue"/>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rPr>
                <w:rFonts w:ascii="Calibri" w:hAnsi="Calibri" w:cs="Calibri" w:asciiTheme="minorHAnsi" w:cstheme="minorHAnsi" w:hAnsiTheme="minorHAnsi"/>
                <w:sz w:val="24"/>
                <w:szCs w:val="24"/>
              </w:rPr>
            </w:pPr>
            <w:r>
              <w:rPr>
                <w:rFonts w:cs="Calibri" w:cstheme="minorHAnsi" w:ascii="Calibri" w:hAnsi="Calibri"/>
                <w:sz w:val="24"/>
                <w:szCs w:val="24"/>
              </w:rPr>
            </w:r>
          </w:p>
        </w:tc>
        <w:tc>
          <w:tcPr>
            <w:tcW w:w="10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rPr>
            </w:pPr>
            <w:r>
              <w:rPr>
                <w:rFonts w:cs="Calibri" w:ascii="Calibri" w:hAnsi="Calibri"/>
                <w:color w:val="000000"/>
              </w:rPr>
              <w:t>925,733</w:t>
            </w:r>
          </w:p>
        </w:tc>
        <w:tc>
          <w:tcPr>
            <w:tcW w:w="13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922,14</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919,42</w:t>
            </w:r>
          </w:p>
        </w:tc>
        <w:tc>
          <w:tcPr>
            <w:tcW w:w="10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916,71</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914,01</w:t>
            </w:r>
          </w:p>
        </w:tc>
        <w:tc>
          <w:tcPr>
            <w:tcW w:w="115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911,32</w:t>
            </w:r>
          </w:p>
        </w:tc>
        <w:tc>
          <w:tcPr>
            <w:tcW w:w="107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911,32</w:t>
            </w:r>
          </w:p>
        </w:tc>
        <w:tc>
          <w:tcPr>
            <w:tcW w:w="10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901,7</w:t>
            </w:r>
          </w:p>
        </w:tc>
      </w:tr>
      <w:tr>
        <w:trPr>
          <w:trHeight w:val="20" w:hRule="atLeast"/>
        </w:trPr>
        <w:tc>
          <w:tcPr>
            <w:tcW w:w="3490" w:type="dxa"/>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jc w:val="left"/>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Потери в сетях</w:t>
            </w:r>
          </w:p>
        </w:tc>
        <w:tc>
          <w:tcPr>
            <w:tcW w:w="1921" w:type="dxa"/>
            <w:vMerge w:val="continue"/>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rPr>
                <w:rFonts w:ascii="Calibri" w:hAnsi="Calibri" w:cs="Calibri" w:asciiTheme="minorHAnsi" w:cstheme="minorHAnsi" w:hAnsiTheme="minorHAnsi"/>
                <w:sz w:val="24"/>
                <w:szCs w:val="24"/>
              </w:rPr>
            </w:pPr>
            <w:r>
              <w:rPr>
                <w:rFonts w:cs="Calibri" w:cstheme="minorHAnsi" w:ascii="Calibri" w:hAnsi="Calibri"/>
                <w:sz w:val="24"/>
                <w:szCs w:val="24"/>
              </w:rPr>
            </w:r>
          </w:p>
        </w:tc>
        <w:tc>
          <w:tcPr>
            <w:tcW w:w="10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rPr>
              <w:t>51,23</w:t>
            </w:r>
          </w:p>
        </w:tc>
        <w:tc>
          <w:tcPr>
            <w:tcW w:w="13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51,13</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51,03</w:t>
            </w:r>
          </w:p>
        </w:tc>
        <w:tc>
          <w:tcPr>
            <w:tcW w:w="10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50,92</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50,82</w:t>
            </w:r>
          </w:p>
        </w:tc>
        <w:tc>
          <w:tcPr>
            <w:tcW w:w="115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50,72</w:t>
            </w:r>
          </w:p>
        </w:tc>
        <w:tc>
          <w:tcPr>
            <w:tcW w:w="107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50,72</w:t>
            </w:r>
          </w:p>
        </w:tc>
        <w:tc>
          <w:tcPr>
            <w:tcW w:w="10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49,71</w:t>
            </w:r>
          </w:p>
        </w:tc>
      </w:tr>
      <w:tr>
        <w:trPr>
          <w:trHeight w:val="20" w:hRule="atLeast"/>
        </w:trPr>
        <w:tc>
          <w:tcPr>
            <w:tcW w:w="3490" w:type="dxa"/>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jc w:val="left"/>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Отпущено воды потребителям, в т.ч.</w:t>
            </w:r>
          </w:p>
        </w:tc>
        <w:tc>
          <w:tcPr>
            <w:tcW w:w="1921" w:type="dxa"/>
            <w:vMerge w:val="continue"/>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cstheme="minorHAnsi" w:ascii="Calibri" w:hAnsi="Calibri"/>
                <w:sz w:val="24"/>
                <w:szCs w:val="24"/>
              </w:rPr>
            </w:r>
          </w:p>
        </w:tc>
        <w:tc>
          <w:tcPr>
            <w:tcW w:w="10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874,5</w:t>
            </w:r>
          </w:p>
        </w:tc>
        <w:tc>
          <w:tcPr>
            <w:tcW w:w="13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871,01</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868,39</w:t>
            </w:r>
          </w:p>
        </w:tc>
        <w:tc>
          <w:tcPr>
            <w:tcW w:w="10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865,79</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863,19</w:t>
            </w:r>
          </w:p>
        </w:tc>
        <w:tc>
          <w:tcPr>
            <w:tcW w:w="115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860,6</w:t>
            </w:r>
          </w:p>
        </w:tc>
        <w:tc>
          <w:tcPr>
            <w:tcW w:w="107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860,6</w:t>
            </w:r>
          </w:p>
        </w:tc>
        <w:tc>
          <w:tcPr>
            <w:tcW w:w="10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851,99</w:t>
            </w:r>
          </w:p>
        </w:tc>
      </w:tr>
      <w:tr>
        <w:trPr>
          <w:trHeight w:val="20" w:hRule="atLeast"/>
        </w:trPr>
        <w:tc>
          <w:tcPr>
            <w:tcW w:w="3490" w:type="dxa"/>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jc w:val="left"/>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 население</w:t>
            </w:r>
          </w:p>
        </w:tc>
        <w:tc>
          <w:tcPr>
            <w:tcW w:w="1921" w:type="dxa"/>
            <w:vMerge w:val="continue"/>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rPr>
                <w:rFonts w:ascii="Calibri" w:hAnsi="Calibri" w:cs="Calibri" w:asciiTheme="minorHAnsi" w:cstheme="minorHAnsi" w:hAnsiTheme="minorHAnsi"/>
                <w:sz w:val="24"/>
                <w:szCs w:val="24"/>
              </w:rPr>
            </w:pPr>
            <w:r>
              <w:rPr>
                <w:rFonts w:cs="Calibri" w:cstheme="minorHAnsi" w:ascii="Calibri" w:hAnsi="Calibri"/>
                <w:sz w:val="24"/>
                <w:szCs w:val="24"/>
              </w:rPr>
            </w:r>
          </w:p>
        </w:tc>
        <w:tc>
          <w:tcPr>
            <w:tcW w:w="10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649,1</w:t>
            </w:r>
          </w:p>
        </w:tc>
        <w:tc>
          <w:tcPr>
            <w:tcW w:w="13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646,51</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644,57</w:t>
            </w:r>
          </w:p>
        </w:tc>
        <w:tc>
          <w:tcPr>
            <w:tcW w:w="10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642,63</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640,70</w:t>
            </w:r>
          </w:p>
        </w:tc>
        <w:tc>
          <w:tcPr>
            <w:tcW w:w="115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638,78</w:t>
            </w:r>
          </w:p>
        </w:tc>
        <w:tc>
          <w:tcPr>
            <w:tcW w:w="107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638,78</w:t>
            </w:r>
          </w:p>
        </w:tc>
        <w:tc>
          <w:tcPr>
            <w:tcW w:w="10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632,39</w:t>
            </w:r>
          </w:p>
        </w:tc>
      </w:tr>
      <w:tr>
        <w:trPr>
          <w:trHeight w:val="20" w:hRule="atLeast"/>
        </w:trPr>
        <w:tc>
          <w:tcPr>
            <w:tcW w:w="3490" w:type="dxa"/>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jc w:val="left"/>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 бюджетные потребители</w:t>
            </w:r>
          </w:p>
        </w:tc>
        <w:tc>
          <w:tcPr>
            <w:tcW w:w="1921" w:type="dxa"/>
            <w:vMerge w:val="continue"/>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rPr>
                <w:rFonts w:ascii="Calibri" w:hAnsi="Calibri" w:cs="Calibri" w:asciiTheme="minorHAnsi" w:cstheme="minorHAnsi" w:hAnsiTheme="minorHAnsi"/>
                <w:sz w:val="24"/>
                <w:szCs w:val="24"/>
              </w:rPr>
            </w:pPr>
            <w:r>
              <w:rPr>
                <w:rFonts w:cs="Calibri" w:cstheme="minorHAnsi" w:ascii="Calibri" w:hAnsi="Calibri"/>
                <w:sz w:val="24"/>
                <w:szCs w:val="24"/>
              </w:rPr>
            </w:r>
          </w:p>
        </w:tc>
        <w:tc>
          <w:tcPr>
            <w:tcW w:w="10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c>
          <w:tcPr>
            <w:tcW w:w="13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c>
          <w:tcPr>
            <w:tcW w:w="10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c>
          <w:tcPr>
            <w:tcW w:w="115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c>
          <w:tcPr>
            <w:tcW w:w="107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c>
          <w:tcPr>
            <w:tcW w:w="10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78,972</w:t>
            </w:r>
          </w:p>
        </w:tc>
      </w:tr>
      <w:tr>
        <w:trPr>
          <w:trHeight w:val="20" w:hRule="atLeast"/>
        </w:trPr>
        <w:tc>
          <w:tcPr>
            <w:tcW w:w="3490" w:type="dxa"/>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jc w:val="left"/>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 прочие потребители</w:t>
            </w:r>
          </w:p>
        </w:tc>
        <w:tc>
          <w:tcPr>
            <w:tcW w:w="1921" w:type="dxa"/>
            <w:vMerge w:val="continue"/>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rPr>
                <w:rFonts w:ascii="Calibri" w:hAnsi="Calibri" w:cs="Calibri" w:asciiTheme="minorHAnsi" w:cstheme="minorHAnsi" w:hAnsiTheme="minorHAnsi"/>
                <w:sz w:val="24"/>
                <w:szCs w:val="24"/>
              </w:rPr>
            </w:pPr>
            <w:r>
              <w:rPr>
                <w:rFonts w:cs="Calibri" w:cstheme="minorHAnsi" w:ascii="Calibri" w:hAnsi="Calibri"/>
                <w:sz w:val="24"/>
                <w:szCs w:val="24"/>
              </w:rPr>
            </w:r>
          </w:p>
        </w:tc>
        <w:tc>
          <w:tcPr>
            <w:tcW w:w="10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146,4</w:t>
            </w:r>
          </w:p>
        </w:tc>
        <w:tc>
          <w:tcPr>
            <w:tcW w:w="13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145,5</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144,9</w:t>
            </w:r>
          </w:p>
        </w:tc>
        <w:tc>
          <w:tcPr>
            <w:tcW w:w="10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144,2</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143,5</w:t>
            </w:r>
          </w:p>
        </w:tc>
        <w:tc>
          <w:tcPr>
            <w:tcW w:w="115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142,8</w:t>
            </w:r>
          </w:p>
        </w:tc>
        <w:tc>
          <w:tcPr>
            <w:tcW w:w="107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142,8</w:t>
            </w:r>
          </w:p>
        </w:tc>
        <w:tc>
          <w:tcPr>
            <w:tcW w:w="10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140,6</w:t>
            </w:r>
          </w:p>
        </w:tc>
      </w:tr>
      <w:tr>
        <w:trPr>
          <w:trHeight w:val="20" w:hRule="atLeast"/>
        </w:trPr>
        <w:tc>
          <w:tcPr>
            <w:tcW w:w="3490" w:type="dxa"/>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jc w:val="left"/>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 xml:space="preserve">- </w:t>
            </w:r>
            <w:r>
              <w:rPr>
                <w:rFonts w:cs="Calibri" w:ascii="Calibri" w:hAnsi="Calibri" w:asciiTheme="minorHAnsi" w:cstheme="minorHAnsi" w:hAnsiTheme="minorHAnsi"/>
                <w:sz w:val="24"/>
                <w:szCs w:val="24"/>
                <w:lang w:eastAsia="ru-RU"/>
              </w:rPr>
              <w:t xml:space="preserve"> </w:t>
            </w:r>
            <w:r>
              <w:rPr>
                <w:rFonts w:cs="Calibri" w:ascii="Calibri" w:hAnsi="Calibri" w:asciiTheme="minorHAnsi" w:cstheme="minorHAnsi" w:hAnsiTheme="minorHAnsi"/>
                <w:sz w:val="24"/>
                <w:szCs w:val="24"/>
              </w:rPr>
              <w:t>другим отраслям организации ВКХ</w:t>
            </w:r>
          </w:p>
        </w:tc>
        <w:tc>
          <w:tcPr>
            <w:tcW w:w="1921" w:type="dxa"/>
            <w:vMerge w:val="continue"/>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rPr>
                <w:rFonts w:ascii="Calibri" w:hAnsi="Calibri" w:cs="Calibri" w:asciiTheme="minorHAnsi" w:cstheme="minorHAnsi" w:hAnsiTheme="minorHAnsi"/>
                <w:sz w:val="24"/>
                <w:szCs w:val="24"/>
              </w:rPr>
            </w:pPr>
            <w:r>
              <w:rPr>
                <w:rFonts w:cs="Calibri" w:cstheme="minorHAnsi" w:ascii="Calibri" w:hAnsi="Calibri"/>
                <w:sz w:val="24"/>
                <w:szCs w:val="24"/>
              </w:rPr>
            </w:r>
          </w:p>
        </w:tc>
        <w:tc>
          <w:tcPr>
            <w:tcW w:w="10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37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0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156"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07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08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r>
      <w:tr>
        <w:trPr>
          <w:trHeight w:val="20" w:hRule="atLeast"/>
        </w:trPr>
        <w:tc>
          <w:tcPr>
            <w:tcW w:w="3490" w:type="dxa"/>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jc w:val="left"/>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 другие водопроводы</w:t>
            </w:r>
          </w:p>
        </w:tc>
        <w:tc>
          <w:tcPr>
            <w:tcW w:w="1921" w:type="dxa"/>
            <w:vMerge w:val="continue"/>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rPr>
                <w:rFonts w:ascii="Calibri" w:hAnsi="Calibri" w:cs="Calibri" w:asciiTheme="minorHAnsi" w:cstheme="minorHAnsi" w:hAnsiTheme="minorHAnsi"/>
                <w:sz w:val="24"/>
                <w:szCs w:val="24"/>
              </w:rPr>
            </w:pPr>
            <w:r>
              <w:rPr>
                <w:rFonts w:cs="Calibri" w:cstheme="minorHAnsi" w:ascii="Calibri" w:hAnsi="Calibri"/>
                <w:sz w:val="24"/>
                <w:szCs w:val="24"/>
              </w:rPr>
            </w:r>
          </w:p>
        </w:tc>
        <w:tc>
          <w:tcPr>
            <w:tcW w:w="10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37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0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156"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07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08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r>
      <w:tr>
        <w:trPr>
          <w:trHeight w:val="20" w:hRule="atLeast"/>
        </w:trPr>
        <w:tc>
          <w:tcPr>
            <w:tcW w:w="3490" w:type="dxa"/>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jc w:val="left"/>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 на нужды горячего водоснабжения</w:t>
            </w:r>
          </w:p>
        </w:tc>
        <w:tc>
          <w:tcPr>
            <w:tcW w:w="1921" w:type="dxa"/>
            <w:vMerge w:val="continue"/>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rPr>
                <w:rFonts w:ascii="Calibri" w:hAnsi="Calibri" w:cs="Calibri" w:asciiTheme="minorHAnsi" w:cstheme="minorHAnsi" w:hAnsiTheme="minorHAnsi"/>
                <w:sz w:val="24"/>
                <w:szCs w:val="24"/>
              </w:rPr>
            </w:pPr>
            <w:r>
              <w:rPr>
                <w:rFonts w:cs="Calibri" w:cstheme="minorHAnsi" w:ascii="Calibri" w:hAnsi="Calibri"/>
                <w:sz w:val="24"/>
                <w:szCs w:val="24"/>
              </w:rPr>
            </w:r>
          </w:p>
        </w:tc>
        <w:tc>
          <w:tcPr>
            <w:tcW w:w="10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35,22</w:t>
            </w:r>
          </w:p>
        </w:tc>
        <w:tc>
          <w:tcPr>
            <w:tcW w:w="13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34,51</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33,82</w:t>
            </w:r>
          </w:p>
        </w:tc>
        <w:tc>
          <w:tcPr>
            <w:tcW w:w="10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33,15</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32,49</w:t>
            </w:r>
          </w:p>
        </w:tc>
        <w:tc>
          <w:tcPr>
            <w:tcW w:w="115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31,85</w:t>
            </w:r>
          </w:p>
        </w:tc>
        <w:tc>
          <w:tcPr>
            <w:tcW w:w="107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31,70</w:t>
            </w:r>
          </w:p>
        </w:tc>
        <w:tc>
          <w:tcPr>
            <w:tcW w:w="10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30,59</w:t>
            </w:r>
          </w:p>
        </w:tc>
      </w:tr>
      <w:tr>
        <w:trPr>
          <w:trHeight w:val="20" w:hRule="atLeast"/>
        </w:trPr>
        <w:tc>
          <w:tcPr>
            <w:tcW w:w="3490" w:type="dxa"/>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jc w:val="left"/>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 технической воды</w:t>
            </w:r>
          </w:p>
        </w:tc>
        <w:tc>
          <w:tcPr>
            <w:tcW w:w="1921" w:type="dxa"/>
            <w:vMerge w:val="continue"/>
            <w:tcBorders>
              <w:top w:val="single" w:sz="4" w:space="0" w:color="000000"/>
              <w:left w:val="single" w:sz="4" w:space="0" w:color="000000"/>
              <w:bottom w:val="single" w:sz="4" w:space="0" w:color="000000"/>
              <w:right w:val="single" w:sz="4" w:space="0" w:color="000000"/>
            </w:tcBorders>
          </w:tcPr>
          <w:p>
            <w:pPr>
              <w:pStyle w:val="TableParagraph"/>
              <w:widowControl w:val="false"/>
              <w:ind w:right="95" w:hanging="0"/>
              <w:rPr>
                <w:rFonts w:ascii="Calibri" w:hAnsi="Calibri" w:cs="Calibri" w:asciiTheme="minorHAnsi" w:cstheme="minorHAnsi" w:hAnsiTheme="minorHAnsi"/>
                <w:sz w:val="24"/>
                <w:szCs w:val="24"/>
              </w:rPr>
            </w:pPr>
            <w:r>
              <w:rPr>
                <w:rFonts w:cs="Calibri" w:cstheme="minorHAnsi" w:ascii="Calibri" w:hAnsi="Calibri"/>
                <w:sz w:val="24"/>
                <w:szCs w:val="24"/>
              </w:rPr>
            </w:r>
          </w:p>
        </w:tc>
        <w:tc>
          <w:tcPr>
            <w:tcW w:w="10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37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0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1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156"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07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c>
          <w:tcPr>
            <w:tcW w:w="108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95" w:hanging="0"/>
              <w:rPr>
                <w:rFonts w:ascii="Calibri" w:hAnsi="Calibri" w:cs="Calibri" w:asciiTheme="minorHAnsi" w:cstheme="minorHAnsi" w:hAnsiTheme="minorHAnsi"/>
                <w:sz w:val="24"/>
                <w:szCs w:val="24"/>
              </w:rPr>
            </w:pPr>
            <w:r>
              <w:rPr>
                <w:rFonts w:cs="Calibri" w:ascii="Calibri" w:hAnsi="Calibri" w:asciiTheme="minorHAnsi" w:cstheme="minorHAnsi" w:hAnsiTheme="minorHAnsi"/>
                <w:sz w:val="24"/>
                <w:szCs w:val="24"/>
              </w:rPr>
              <w:t>-</w:t>
            </w:r>
          </w:p>
        </w:tc>
      </w:tr>
    </w:tbl>
    <w:p>
      <w:pPr>
        <w:pStyle w:val="Style35"/>
        <w:spacing w:lineRule="auto" w:line="276" w:before="45" w:after="0"/>
        <w:ind w:right="98" w:firstLine="455"/>
        <w:jc w:val="both"/>
        <w:rPr>
          <w:rFonts w:ascii="Calibri" w:hAnsi="Calibri"/>
          <w:sz w:val="24"/>
          <w:szCs w:val="24"/>
        </w:rPr>
      </w:pPr>
      <w:r>
        <w:rPr>
          <w:rFonts w:ascii="Calibri" w:hAnsi="Calibri"/>
          <w:sz w:val="24"/>
          <w:szCs w:val="24"/>
        </w:rPr>
      </w:r>
    </w:p>
    <w:p>
      <w:pPr>
        <w:sectPr>
          <w:headerReference w:type="default" r:id="rId34"/>
          <w:footerReference w:type="default" r:id="rId35"/>
          <w:type w:val="nextPage"/>
          <w:pgSz w:orient="landscape" w:w="16838" w:h="11906"/>
          <w:pgMar w:left="1134" w:right="1134" w:header="709" w:top="1134" w:footer="278" w:bottom="851" w:gutter="0"/>
          <w:pgNumType w:fmt="decimal"/>
          <w:formProt w:val="false"/>
          <w:textDirection w:val="lrTb"/>
          <w:docGrid w:type="default" w:linePitch="100" w:charSpace="4096"/>
        </w:sectPr>
        <w:pStyle w:val="Style35"/>
        <w:spacing w:lineRule="auto" w:line="276" w:before="45" w:after="0"/>
        <w:ind w:right="98" w:firstLine="455"/>
        <w:jc w:val="both"/>
        <w:rPr>
          <w:rFonts w:ascii="Calibri" w:hAnsi="Calibri"/>
          <w:sz w:val="24"/>
          <w:szCs w:val="24"/>
        </w:rPr>
      </w:pPr>
      <w:r>
        <w:rPr>
          <w:rFonts w:ascii="Calibri" w:hAnsi="Calibri"/>
          <w:sz w:val="24"/>
          <w:szCs w:val="24"/>
        </w:rPr>
        <w:t>Так как на территории муниципального образования город Юрьев-Польский в зону эксплуатационной ответственности регулируемой организации входит одна система централизованного холодного водоснабжения, то территориальный и структурный баланс водоснабжения соответствуют общему балансу, представленному в таблице 3.16.</w:t>
      </w:r>
    </w:p>
    <w:p>
      <w:pPr>
        <w:pStyle w:val="1"/>
        <w:numPr>
          <w:ilvl w:val="1"/>
          <w:numId w:val="10"/>
        </w:numPr>
        <w:ind w:left="0" w:hanging="0"/>
        <w:jc w:val="center"/>
        <w:rPr>
          <w:rFonts w:ascii="Calibri" w:hAnsi="Calibri"/>
          <w:sz w:val="24"/>
          <w:szCs w:val="24"/>
        </w:rPr>
      </w:pPr>
      <w:bookmarkStart w:id="96" w:name="_Toc49432189"/>
      <w:bookmarkStart w:id="97" w:name="_bookmark31"/>
      <w:bookmarkStart w:id="98" w:name="_bookmark30"/>
      <w:bookmarkEnd w:id="97"/>
      <w:bookmarkEnd w:id="98"/>
      <w:r>
        <w:rPr>
          <w:rFonts w:ascii="Calibri" w:hAnsi="Calibri"/>
          <w:sz w:val="24"/>
          <w:szCs w:val="24"/>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96"/>
    </w:p>
    <w:p>
      <w:pPr>
        <w:pStyle w:val="Style35"/>
        <w:spacing w:lineRule="auto" w:line="276" w:before="45" w:after="0"/>
        <w:ind w:right="2" w:firstLine="566"/>
        <w:jc w:val="both"/>
        <w:rPr>
          <w:rFonts w:ascii="Calibri" w:hAnsi="Calibri"/>
          <w:sz w:val="24"/>
          <w:szCs w:val="24"/>
        </w:rPr>
      </w:pPr>
      <w:r>
        <w:rPr>
          <w:rFonts w:ascii="Calibri" w:hAnsi="Calibri"/>
          <w:sz w:val="24"/>
          <w:szCs w:val="24"/>
        </w:rPr>
        <w:t>Артезианские скважины работают параллельно, обеспечивая всю территорию города питьевой водой. Прогнозируемые объемы потребления воды и резервы (дефициты) мощности источников водоснабжения с 2020 по 2030 годы приведены в таблице 3.17.</w:t>
      </w:r>
    </w:p>
    <w:p>
      <w:pPr>
        <w:pStyle w:val="Style35"/>
        <w:spacing w:lineRule="auto" w:line="276" w:before="45" w:after="0"/>
        <w:ind w:right="2" w:hanging="0"/>
        <w:jc w:val="both"/>
        <w:rPr>
          <w:rFonts w:ascii="Calibri" w:hAnsi="Calibri"/>
          <w:b/>
          <w:b/>
          <w:sz w:val="24"/>
          <w:szCs w:val="24"/>
        </w:rPr>
      </w:pPr>
      <w:r>
        <w:rPr>
          <w:rFonts w:ascii="Calibri" w:hAnsi="Calibri"/>
          <w:b/>
          <w:sz w:val="24"/>
          <w:szCs w:val="24"/>
        </w:rPr>
        <w:t>Таблица 3.17 - Требуемые объемы подачи воды, дефицита (резерва) мощностей источников водоснабжения с разбивкой по годам</w:t>
      </w:r>
    </w:p>
    <w:tbl>
      <w:tblPr>
        <w:tblStyle w:val="ae"/>
        <w:tblW w:w="9915"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842"/>
        <w:gridCol w:w="2966"/>
        <w:gridCol w:w="1275"/>
        <w:gridCol w:w="1133"/>
        <w:gridCol w:w="1276"/>
        <w:gridCol w:w="1291"/>
        <w:gridCol w:w="1131"/>
      </w:tblGrid>
      <w:tr>
        <w:trPr>
          <w:tblHeader w:val="true"/>
        </w:trPr>
        <w:tc>
          <w:tcPr>
            <w:tcW w:w="842" w:type="dxa"/>
            <w:vMerge w:val="restart"/>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 xml:space="preserve">№ </w:t>
            </w:r>
            <w:r>
              <w:rPr>
                <w:rFonts w:ascii="Calibri" w:hAnsi="Calibri"/>
                <w:b/>
                <w:kern w:val="0"/>
                <w:sz w:val="24"/>
                <w:szCs w:val="24"/>
                <w:lang w:val="ru-RU" w:eastAsia="ru-RU" w:bidi="ar-SA"/>
              </w:rPr>
              <w:t>п/п</w:t>
            </w:r>
          </w:p>
        </w:tc>
        <w:tc>
          <w:tcPr>
            <w:tcW w:w="2966" w:type="dxa"/>
            <w:vMerge w:val="restart"/>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Наименование источника</w:t>
            </w:r>
          </w:p>
        </w:tc>
        <w:tc>
          <w:tcPr>
            <w:tcW w:w="1275" w:type="dxa"/>
            <w:vMerge w:val="restart"/>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Номер по паспорту</w:t>
            </w:r>
          </w:p>
        </w:tc>
        <w:tc>
          <w:tcPr>
            <w:tcW w:w="4831" w:type="dxa"/>
            <w:gridSpan w:val="4"/>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Мощность, тыс. м3/сут</w:t>
            </w:r>
          </w:p>
        </w:tc>
      </w:tr>
      <w:tr>
        <w:trPr>
          <w:tblHeader w:val="true"/>
        </w:trPr>
        <w:tc>
          <w:tcPr>
            <w:tcW w:w="842" w:type="dxa"/>
            <w:vMerge w:val="continue"/>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r>
          </w:p>
        </w:tc>
        <w:tc>
          <w:tcPr>
            <w:tcW w:w="2966" w:type="dxa"/>
            <w:vMerge w:val="continue"/>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r>
          </w:p>
        </w:tc>
        <w:tc>
          <w:tcPr>
            <w:tcW w:w="1275" w:type="dxa"/>
            <w:vMerge w:val="continue"/>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r>
          </w:p>
        </w:tc>
        <w:tc>
          <w:tcPr>
            <w:tcW w:w="1133" w:type="dxa"/>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проект</w:t>
            </w:r>
          </w:p>
        </w:tc>
        <w:tc>
          <w:tcPr>
            <w:tcW w:w="1276" w:type="dxa"/>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2020 г.</w:t>
            </w:r>
          </w:p>
        </w:tc>
        <w:tc>
          <w:tcPr>
            <w:tcW w:w="1291" w:type="dxa"/>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2025 г.</w:t>
            </w:r>
          </w:p>
        </w:tc>
        <w:tc>
          <w:tcPr>
            <w:tcW w:w="1131" w:type="dxa"/>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2030 г.</w:t>
            </w:r>
          </w:p>
        </w:tc>
      </w:tr>
      <w:tr>
        <w:trPr/>
        <w:tc>
          <w:tcPr>
            <w:tcW w:w="842"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w:t>
            </w:r>
          </w:p>
        </w:tc>
        <w:tc>
          <w:tcPr>
            <w:tcW w:w="2966"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 - Польский  </w:t>
            </w:r>
          </w:p>
        </w:tc>
        <w:tc>
          <w:tcPr>
            <w:tcW w:w="1275"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43171</w:t>
            </w:r>
          </w:p>
        </w:tc>
        <w:tc>
          <w:tcPr>
            <w:tcW w:w="113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0,67</w:t>
            </w:r>
          </w:p>
        </w:tc>
        <w:tc>
          <w:tcPr>
            <w:tcW w:w="1276" w:type="dxa"/>
            <w:vMerge w:val="restart"/>
            <w:tcBorders/>
            <w:vAlign w:val="center"/>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2,6</w:t>
            </w:r>
          </w:p>
        </w:tc>
        <w:tc>
          <w:tcPr>
            <w:tcW w:w="1291" w:type="dxa"/>
            <w:vMerge w:val="restart"/>
            <w:tcBorders/>
            <w:vAlign w:val="center"/>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2,57</w:t>
            </w:r>
          </w:p>
        </w:tc>
        <w:tc>
          <w:tcPr>
            <w:tcW w:w="1131" w:type="dxa"/>
            <w:vMerge w:val="restart"/>
            <w:tcBorders/>
            <w:vAlign w:val="center"/>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2,55</w:t>
            </w:r>
          </w:p>
        </w:tc>
      </w:tr>
      <w:tr>
        <w:trPr/>
        <w:tc>
          <w:tcPr>
            <w:tcW w:w="842"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2</w:t>
            </w:r>
          </w:p>
        </w:tc>
        <w:tc>
          <w:tcPr>
            <w:tcW w:w="2966"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 - Польский   </w:t>
            </w:r>
          </w:p>
        </w:tc>
        <w:tc>
          <w:tcPr>
            <w:tcW w:w="1275"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1-Б</w:t>
            </w:r>
          </w:p>
        </w:tc>
        <w:tc>
          <w:tcPr>
            <w:tcW w:w="113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1,3</w:t>
            </w:r>
          </w:p>
        </w:tc>
        <w:tc>
          <w:tcPr>
            <w:tcW w:w="1276" w:type="dxa"/>
            <w:vMerge w:val="continue"/>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291" w:type="dxa"/>
            <w:vMerge w:val="continue"/>
            <w:tcBorders/>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131" w:type="dxa"/>
            <w:vMerge w:val="continue"/>
            <w:tcBorders/>
          </w:tcPr>
          <w:p>
            <w:pPr>
              <w:pStyle w:val="Normal"/>
              <w:widowControl w:val="false"/>
              <w:spacing w:before="0" w:after="0"/>
              <w:jc w:val="center"/>
              <w:rPr>
                <w:rFonts w:ascii="Calibri" w:hAnsi="Calibri" w:cs="Calibri" w:asciiTheme="minorHAnsi" w:cstheme="minorHAnsi" w:hAnsiTheme="minorHAnsi"/>
              </w:rPr>
            </w:pPr>
            <w:r>
              <w:rPr>
                <w:rFonts w:cs="Calibri" w:cstheme="minorHAnsi" w:ascii="Calibri" w:hAnsi="Calibri"/>
                <w:kern w:val="0"/>
                <w:sz w:val="20"/>
                <w:szCs w:val="20"/>
                <w:lang w:val="ru-RU" w:eastAsia="ru-RU" w:bidi="ar-SA"/>
              </w:rPr>
            </w:r>
          </w:p>
        </w:tc>
      </w:tr>
      <w:tr>
        <w:trPr/>
        <w:tc>
          <w:tcPr>
            <w:tcW w:w="842"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3</w:t>
            </w:r>
          </w:p>
        </w:tc>
        <w:tc>
          <w:tcPr>
            <w:tcW w:w="2966"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 - Польский </w:t>
            </w:r>
          </w:p>
        </w:tc>
        <w:tc>
          <w:tcPr>
            <w:tcW w:w="1275"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2709/189</w:t>
            </w:r>
          </w:p>
        </w:tc>
        <w:tc>
          <w:tcPr>
            <w:tcW w:w="113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0,17</w:t>
            </w:r>
          </w:p>
        </w:tc>
        <w:tc>
          <w:tcPr>
            <w:tcW w:w="1276" w:type="dxa"/>
            <w:vMerge w:val="continue"/>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291" w:type="dxa"/>
            <w:vMerge w:val="continue"/>
            <w:tcBorders/>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131" w:type="dxa"/>
            <w:vMerge w:val="continue"/>
            <w:tcBorders/>
          </w:tcPr>
          <w:p>
            <w:pPr>
              <w:pStyle w:val="Normal"/>
              <w:widowControl w:val="false"/>
              <w:spacing w:before="0" w:after="0"/>
              <w:jc w:val="center"/>
              <w:rPr>
                <w:rFonts w:ascii="Calibri" w:hAnsi="Calibri" w:cs="Calibri" w:asciiTheme="minorHAnsi" w:cstheme="minorHAnsi" w:hAnsiTheme="minorHAnsi"/>
              </w:rPr>
            </w:pPr>
            <w:r>
              <w:rPr>
                <w:rFonts w:cs="Calibri" w:cstheme="minorHAnsi" w:ascii="Calibri" w:hAnsi="Calibri"/>
                <w:kern w:val="0"/>
                <w:sz w:val="20"/>
                <w:szCs w:val="20"/>
                <w:lang w:val="ru-RU" w:eastAsia="ru-RU" w:bidi="ar-SA"/>
              </w:rPr>
            </w:r>
          </w:p>
        </w:tc>
      </w:tr>
      <w:tr>
        <w:trPr/>
        <w:tc>
          <w:tcPr>
            <w:tcW w:w="842"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4</w:t>
            </w:r>
          </w:p>
        </w:tc>
        <w:tc>
          <w:tcPr>
            <w:tcW w:w="2966"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 - Польский  </w:t>
            </w:r>
          </w:p>
        </w:tc>
        <w:tc>
          <w:tcPr>
            <w:tcW w:w="1275"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6386</w:t>
            </w:r>
          </w:p>
        </w:tc>
        <w:tc>
          <w:tcPr>
            <w:tcW w:w="113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0,1</w:t>
            </w:r>
          </w:p>
        </w:tc>
        <w:tc>
          <w:tcPr>
            <w:tcW w:w="1276" w:type="dxa"/>
            <w:vMerge w:val="continue"/>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291" w:type="dxa"/>
            <w:vMerge w:val="continue"/>
            <w:tcBorders/>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131" w:type="dxa"/>
            <w:vMerge w:val="continue"/>
            <w:tcBorders/>
          </w:tcPr>
          <w:p>
            <w:pPr>
              <w:pStyle w:val="Normal"/>
              <w:widowControl w:val="false"/>
              <w:spacing w:before="0" w:after="0"/>
              <w:jc w:val="center"/>
              <w:rPr>
                <w:rFonts w:ascii="Calibri" w:hAnsi="Calibri" w:cs="Calibri" w:asciiTheme="minorHAnsi" w:cstheme="minorHAnsi" w:hAnsiTheme="minorHAnsi"/>
              </w:rPr>
            </w:pPr>
            <w:r>
              <w:rPr>
                <w:rFonts w:cs="Calibri" w:cstheme="minorHAnsi" w:ascii="Calibri" w:hAnsi="Calibri"/>
                <w:kern w:val="0"/>
                <w:sz w:val="20"/>
                <w:szCs w:val="20"/>
                <w:lang w:val="ru-RU" w:eastAsia="ru-RU" w:bidi="ar-SA"/>
              </w:rPr>
            </w:r>
          </w:p>
        </w:tc>
      </w:tr>
      <w:tr>
        <w:trPr/>
        <w:tc>
          <w:tcPr>
            <w:tcW w:w="842"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5</w:t>
            </w:r>
          </w:p>
        </w:tc>
        <w:tc>
          <w:tcPr>
            <w:tcW w:w="2966"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275"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51825</w:t>
            </w:r>
          </w:p>
        </w:tc>
        <w:tc>
          <w:tcPr>
            <w:tcW w:w="113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0,96</w:t>
            </w:r>
          </w:p>
        </w:tc>
        <w:tc>
          <w:tcPr>
            <w:tcW w:w="1276" w:type="dxa"/>
            <w:vMerge w:val="continue"/>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291" w:type="dxa"/>
            <w:vMerge w:val="continue"/>
            <w:tcBorders/>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131" w:type="dxa"/>
            <w:vMerge w:val="continue"/>
            <w:tcBorders/>
          </w:tcPr>
          <w:p>
            <w:pPr>
              <w:pStyle w:val="Normal"/>
              <w:widowControl w:val="false"/>
              <w:spacing w:before="0" w:after="0"/>
              <w:jc w:val="center"/>
              <w:rPr>
                <w:rFonts w:ascii="Calibri" w:hAnsi="Calibri" w:cs="Calibri" w:asciiTheme="minorHAnsi" w:cstheme="minorHAnsi" w:hAnsiTheme="minorHAnsi"/>
              </w:rPr>
            </w:pPr>
            <w:r>
              <w:rPr>
                <w:rFonts w:cs="Calibri" w:cstheme="minorHAnsi" w:ascii="Calibri" w:hAnsi="Calibri"/>
                <w:kern w:val="0"/>
                <w:sz w:val="20"/>
                <w:szCs w:val="20"/>
                <w:lang w:val="ru-RU" w:eastAsia="ru-RU" w:bidi="ar-SA"/>
              </w:rPr>
            </w:r>
          </w:p>
        </w:tc>
      </w:tr>
      <w:tr>
        <w:trPr/>
        <w:tc>
          <w:tcPr>
            <w:tcW w:w="842"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6</w:t>
            </w:r>
          </w:p>
        </w:tc>
        <w:tc>
          <w:tcPr>
            <w:tcW w:w="2966"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275"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51822</w:t>
            </w:r>
          </w:p>
        </w:tc>
        <w:tc>
          <w:tcPr>
            <w:tcW w:w="113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0,96</w:t>
            </w:r>
          </w:p>
        </w:tc>
        <w:tc>
          <w:tcPr>
            <w:tcW w:w="1276" w:type="dxa"/>
            <w:vMerge w:val="continue"/>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291" w:type="dxa"/>
            <w:vMerge w:val="continue"/>
            <w:tcBorders/>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131" w:type="dxa"/>
            <w:vMerge w:val="continue"/>
            <w:tcBorders/>
          </w:tcPr>
          <w:p>
            <w:pPr>
              <w:pStyle w:val="Normal"/>
              <w:widowControl w:val="false"/>
              <w:spacing w:before="0" w:after="0"/>
              <w:jc w:val="center"/>
              <w:rPr>
                <w:rFonts w:ascii="Calibri" w:hAnsi="Calibri" w:cs="Calibri" w:asciiTheme="minorHAnsi" w:cstheme="minorHAnsi" w:hAnsiTheme="minorHAnsi"/>
              </w:rPr>
            </w:pPr>
            <w:r>
              <w:rPr>
                <w:rFonts w:cs="Calibri" w:cstheme="minorHAnsi" w:ascii="Calibri" w:hAnsi="Calibri"/>
                <w:kern w:val="0"/>
                <w:sz w:val="20"/>
                <w:szCs w:val="20"/>
                <w:lang w:val="ru-RU" w:eastAsia="ru-RU" w:bidi="ar-SA"/>
              </w:rPr>
            </w:r>
          </w:p>
        </w:tc>
      </w:tr>
      <w:tr>
        <w:trPr/>
        <w:tc>
          <w:tcPr>
            <w:tcW w:w="842"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7</w:t>
            </w:r>
          </w:p>
        </w:tc>
        <w:tc>
          <w:tcPr>
            <w:tcW w:w="2966"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275"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51820</w:t>
            </w:r>
          </w:p>
        </w:tc>
        <w:tc>
          <w:tcPr>
            <w:tcW w:w="113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1,2</w:t>
            </w:r>
          </w:p>
        </w:tc>
        <w:tc>
          <w:tcPr>
            <w:tcW w:w="1276" w:type="dxa"/>
            <w:vMerge w:val="continue"/>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291" w:type="dxa"/>
            <w:vMerge w:val="continue"/>
            <w:tcBorders/>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131" w:type="dxa"/>
            <w:vMerge w:val="continue"/>
            <w:tcBorders/>
          </w:tcPr>
          <w:p>
            <w:pPr>
              <w:pStyle w:val="Normal"/>
              <w:widowControl w:val="false"/>
              <w:spacing w:before="0" w:after="0"/>
              <w:jc w:val="center"/>
              <w:rPr>
                <w:rFonts w:ascii="Calibri" w:hAnsi="Calibri" w:cs="Calibri" w:asciiTheme="minorHAnsi" w:cstheme="minorHAnsi" w:hAnsiTheme="minorHAnsi"/>
              </w:rPr>
            </w:pPr>
            <w:r>
              <w:rPr>
                <w:rFonts w:cs="Calibri" w:cstheme="minorHAnsi" w:ascii="Calibri" w:hAnsi="Calibri"/>
                <w:kern w:val="0"/>
                <w:sz w:val="20"/>
                <w:szCs w:val="20"/>
                <w:lang w:val="ru-RU" w:eastAsia="ru-RU" w:bidi="ar-SA"/>
              </w:rPr>
            </w:r>
          </w:p>
        </w:tc>
      </w:tr>
      <w:tr>
        <w:trPr/>
        <w:tc>
          <w:tcPr>
            <w:tcW w:w="842"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8</w:t>
            </w:r>
          </w:p>
        </w:tc>
        <w:tc>
          <w:tcPr>
            <w:tcW w:w="2966"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275"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71081</w:t>
            </w:r>
          </w:p>
        </w:tc>
        <w:tc>
          <w:tcPr>
            <w:tcW w:w="113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0,88</w:t>
            </w:r>
          </w:p>
        </w:tc>
        <w:tc>
          <w:tcPr>
            <w:tcW w:w="1276" w:type="dxa"/>
            <w:vMerge w:val="continue"/>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291" w:type="dxa"/>
            <w:vMerge w:val="continue"/>
            <w:tcBorders/>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131" w:type="dxa"/>
            <w:vMerge w:val="continue"/>
            <w:tcBorders/>
          </w:tcPr>
          <w:p>
            <w:pPr>
              <w:pStyle w:val="Normal"/>
              <w:widowControl w:val="false"/>
              <w:spacing w:before="0" w:after="0"/>
              <w:jc w:val="center"/>
              <w:rPr>
                <w:rFonts w:ascii="Calibri" w:hAnsi="Calibri" w:cs="Calibri" w:asciiTheme="minorHAnsi" w:cstheme="minorHAnsi" w:hAnsiTheme="minorHAnsi"/>
              </w:rPr>
            </w:pPr>
            <w:r>
              <w:rPr>
                <w:rFonts w:cs="Calibri" w:cstheme="minorHAnsi" w:ascii="Calibri" w:hAnsi="Calibri"/>
                <w:kern w:val="0"/>
                <w:sz w:val="20"/>
                <w:szCs w:val="20"/>
                <w:lang w:val="ru-RU" w:eastAsia="ru-RU" w:bidi="ar-SA"/>
              </w:rPr>
            </w:r>
          </w:p>
        </w:tc>
      </w:tr>
      <w:tr>
        <w:trPr/>
        <w:tc>
          <w:tcPr>
            <w:tcW w:w="842"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9</w:t>
            </w:r>
          </w:p>
        </w:tc>
        <w:tc>
          <w:tcPr>
            <w:tcW w:w="2966"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275"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43151</w:t>
            </w:r>
          </w:p>
        </w:tc>
        <w:tc>
          <w:tcPr>
            <w:tcW w:w="113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1,7</w:t>
            </w:r>
          </w:p>
        </w:tc>
        <w:tc>
          <w:tcPr>
            <w:tcW w:w="1276" w:type="dxa"/>
            <w:vMerge w:val="continue"/>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291" w:type="dxa"/>
            <w:vMerge w:val="continue"/>
            <w:tcBorders/>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131" w:type="dxa"/>
            <w:vMerge w:val="continue"/>
            <w:tcBorders/>
          </w:tcPr>
          <w:p>
            <w:pPr>
              <w:pStyle w:val="Normal"/>
              <w:widowControl w:val="false"/>
              <w:spacing w:before="0" w:after="0"/>
              <w:jc w:val="center"/>
              <w:rPr>
                <w:rFonts w:ascii="Calibri" w:hAnsi="Calibri" w:cs="Calibri" w:asciiTheme="minorHAnsi" w:cstheme="minorHAnsi" w:hAnsiTheme="minorHAnsi"/>
              </w:rPr>
            </w:pPr>
            <w:r>
              <w:rPr>
                <w:rFonts w:cs="Calibri" w:cstheme="minorHAnsi" w:ascii="Calibri" w:hAnsi="Calibri"/>
                <w:kern w:val="0"/>
                <w:sz w:val="20"/>
                <w:szCs w:val="20"/>
                <w:lang w:val="ru-RU" w:eastAsia="ru-RU" w:bidi="ar-SA"/>
              </w:rPr>
            </w:r>
          </w:p>
        </w:tc>
      </w:tr>
      <w:tr>
        <w:trPr/>
        <w:tc>
          <w:tcPr>
            <w:tcW w:w="842"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10</w:t>
            </w:r>
          </w:p>
        </w:tc>
        <w:tc>
          <w:tcPr>
            <w:tcW w:w="2966"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(водозабор)      </w:t>
            </w:r>
          </w:p>
        </w:tc>
        <w:tc>
          <w:tcPr>
            <w:tcW w:w="1275"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43152</w:t>
            </w:r>
          </w:p>
        </w:tc>
        <w:tc>
          <w:tcPr>
            <w:tcW w:w="113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0,65</w:t>
            </w:r>
          </w:p>
        </w:tc>
        <w:tc>
          <w:tcPr>
            <w:tcW w:w="1276" w:type="dxa"/>
            <w:vMerge w:val="continue"/>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291" w:type="dxa"/>
            <w:vMerge w:val="continue"/>
            <w:tcBorders/>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131" w:type="dxa"/>
            <w:vMerge w:val="continue"/>
            <w:tcBorders/>
          </w:tcPr>
          <w:p>
            <w:pPr>
              <w:pStyle w:val="Normal"/>
              <w:widowControl w:val="false"/>
              <w:spacing w:before="0" w:after="0"/>
              <w:jc w:val="center"/>
              <w:rPr>
                <w:rFonts w:ascii="Calibri" w:hAnsi="Calibri" w:cs="Calibri" w:asciiTheme="minorHAnsi" w:cstheme="minorHAnsi" w:hAnsiTheme="minorHAnsi"/>
                <w:sz w:val="24"/>
                <w:szCs w:val="24"/>
              </w:rPr>
            </w:pPr>
            <w:r>
              <w:rPr>
                <w:rFonts w:cs="Calibri" w:cstheme="minorHAnsi" w:ascii="Calibri" w:hAnsi="Calibri"/>
                <w:kern w:val="0"/>
                <w:sz w:val="20"/>
                <w:szCs w:val="20"/>
                <w:lang w:val="ru-RU" w:eastAsia="ru-RU" w:bidi="ar-SA"/>
              </w:rPr>
            </w:r>
          </w:p>
        </w:tc>
      </w:tr>
      <w:tr>
        <w:trPr>
          <w:trHeight w:val="86" w:hRule="atLeast"/>
        </w:trPr>
        <w:tc>
          <w:tcPr>
            <w:tcW w:w="842"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11</w:t>
            </w:r>
          </w:p>
        </w:tc>
        <w:tc>
          <w:tcPr>
            <w:tcW w:w="2966"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Ю-Польский </w:t>
            </w:r>
          </w:p>
        </w:tc>
        <w:tc>
          <w:tcPr>
            <w:tcW w:w="1275"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w:t>
            </w:r>
          </w:p>
        </w:tc>
        <w:tc>
          <w:tcPr>
            <w:tcW w:w="113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0,19</w:t>
            </w:r>
          </w:p>
        </w:tc>
        <w:tc>
          <w:tcPr>
            <w:tcW w:w="1276" w:type="dxa"/>
            <w:vMerge w:val="continue"/>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291" w:type="dxa"/>
            <w:vMerge w:val="continue"/>
            <w:tcBorders/>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131" w:type="dxa"/>
            <w:vMerge w:val="continue"/>
            <w:tcBorders/>
          </w:tcPr>
          <w:p>
            <w:pPr>
              <w:pStyle w:val="Normal"/>
              <w:widowControl w:val="false"/>
              <w:spacing w:before="0" w:after="0"/>
              <w:jc w:val="center"/>
              <w:rPr>
                <w:rFonts w:ascii="Calibri" w:hAnsi="Calibri" w:cs="Calibri" w:asciiTheme="minorHAnsi" w:cstheme="minorHAnsi" w:hAnsiTheme="minorHAnsi"/>
              </w:rPr>
            </w:pPr>
            <w:r>
              <w:rPr>
                <w:rFonts w:cs="Calibri" w:cstheme="minorHAnsi" w:ascii="Calibri" w:hAnsi="Calibri"/>
                <w:kern w:val="0"/>
                <w:sz w:val="20"/>
                <w:szCs w:val="20"/>
                <w:lang w:val="ru-RU" w:eastAsia="ru-RU" w:bidi="ar-SA"/>
              </w:rPr>
            </w:r>
          </w:p>
        </w:tc>
      </w:tr>
      <w:tr>
        <w:trPr/>
        <w:tc>
          <w:tcPr>
            <w:tcW w:w="842"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12</w:t>
            </w:r>
          </w:p>
        </w:tc>
        <w:tc>
          <w:tcPr>
            <w:tcW w:w="2966"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Ю-Польский </w:t>
            </w:r>
          </w:p>
        </w:tc>
        <w:tc>
          <w:tcPr>
            <w:tcW w:w="1275"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1-Э</w:t>
            </w:r>
          </w:p>
        </w:tc>
        <w:tc>
          <w:tcPr>
            <w:tcW w:w="113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0,58</w:t>
            </w:r>
          </w:p>
        </w:tc>
        <w:tc>
          <w:tcPr>
            <w:tcW w:w="1276" w:type="dxa"/>
            <w:vMerge w:val="continue"/>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291" w:type="dxa"/>
            <w:vMerge w:val="continue"/>
            <w:tcBorders/>
          </w:tcPr>
          <w:p>
            <w:pPr>
              <w:pStyle w:val="Normal"/>
              <w:widowControl w:val="false"/>
              <w:spacing w:before="0" w:after="0"/>
              <w:jc w:val="center"/>
              <w:rPr>
                <w:rFonts w:ascii="Calibri" w:hAnsi="Calibri" w:cs="Calibri" w:asciiTheme="minorHAnsi" w:cstheme="minorHAnsi" w:hAnsiTheme="minorHAnsi"/>
                <w:sz w:val="22"/>
                <w:szCs w:val="22"/>
              </w:rPr>
            </w:pPr>
            <w:r>
              <w:rPr>
                <w:rFonts w:cs="Calibri" w:cstheme="minorHAnsi" w:ascii="Calibri" w:hAnsi="Calibri"/>
                <w:kern w:val="0"/>
                <w:sz w:val="20"/>
                <w:szCs w:val="20"/>
                <w:lang w:val="ru-RU" w:eastAsia="ru-RU" w:bidi="ar-SA"/>
              </w:rPr>
            </w:r>
          </w:p>
        </w:tc>
        <w:tc>
          <w:tcPr>
            <w:tcW w:w="1131" w:type="dxa"/>
            <w:vMerge w:val="continue"/>
            <w:tcBorders/>
          </w:tcPr>
          <w:p>
            <w:pPr>
              <w:pStyle w:val="Normal"/>
              <w:widowControl w:val="false"/>
              <w:spacing w:before="0" w:after="0"/>
              <w:jc w:val="center"/>
              <w:rPr>
                <w:rFonts w:ascii="Calibri" w:hAnsi="Calibri" w:cs="Calibri" w:asciiTheme="minorHAnsi" w:cstheme="minorHAnsi" w:hAnsiTheme="minorHAnsi"/>
              </w:rPr>
            </w:pPr>
            <w:r>
              <w:rPr>
                <w:rFonts w:cs="Calibri" w:cstheme="minorHAnsi" w:ascii="Calibri" w:hAnsi="Calibri"/>
                <w:kern w:val="0"/>
                <w:sz w:val="20"/>
                <w:szCs w:val="20"/>
                <w:lang w:val="ru-RU" w:eastAsia="ru-RU" w:bidi="ar-SA"/>
              </w:rPr>
            </w:r>
          </w:p>
        </w:tc>
      </w:tr>
      <w:tr>
        <w:trPr/>
        <w:tc>
          <w:tcPr>
            <w:tcW w:w="842"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13</w:t>
            </w:r>
          </w:p>
        </w:tc>
        <w:tc>
          <w:tcPr>
            <w:tcW w:w="2966"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Ю-Польский </w:t>
            </w:r>
          </w:p>
        </w:tc>
        <w:tc>
          <w:tcPr>
            <w:tcW w:w="1275"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35-р</w:t>
            </w:r>
          </w:p>
        </w:tc>
        <w:tc>
          <w:tcPr>
            <w:tcW w:w="113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0,24</w:t>
            </w:r>
          </w:p>
        </w:tc>
        <w:tc>
          <w:tcPr>
            <w:tcW w:w="1276" w:type="dxa"/>
            <w:vMerge w:val="continue"/>
            <w:tcBorders/>
            <w:vAlign w:val="bottom"/>
          </w:tcPr>
          <w:p>
            <w:pPr>
              <w:pStyle w:val="Normal"/>
              <w:widowControl w:val="false"/>
              <w:spacing w:before="0" w:after="0"/>
              <w:jc w:val="center"/>
              <w:rPr>
                <w:rFonts w:ascii="Calibri" w:hAnsi="Calibri" w:cs="Calibri" w:asciiTheme="minorHAnsi" w:cstheme="minorHAnsi" w:hAnsiTheme="minorHAnsi"/>
              </w:rPr>
            </w:pPr>
            <w:r>
              <w:rPr>
                <w:rFonts w:cs="Calibri" w:cstheme="minorHAnsi" w:ascii="Calibri" w:hAnsi="Calibri"/>
                <w:kern w:val="0"/>
                <w:sz w:val="20"/>
                <w:szCs w:val="20"/>
                <w:lang w:val="ru-RU" w:eastAsia="ru-RU" w:bidi="ar-SA"/>
              </w:rPr>
            </w:r>
          </w:p>
        </w:tc>
        <w:tc>
          <w:tcPr>
            <w:tcW w:w="1291" w:type="dxa"/>
            <w:vMerge w:val="continue"/>
            <w:tcBorders/>
          </w:tcPr>
          <w:p>
            <w:pPr>
              <w:pStyle w:val="Normal"/>
              <w:widowControl w:val="false"/>
              <w:spacing w:before="0" w:after="0"/>
              <w:jc w:val="center"/>
              <w:rPr>
                <w:rFonts w:ascii="Calibri" w:hAnsi="Calibri" w:cs="Calibri" w:asciiTheme="minorHAnsi" w:cstheme="minorHAnsi" w:hAnsiTheme="minorHAnsi"/>
              </w:rPr>
            </w:pPr>
            <w:r>
              <w:rPr>
                <w:rFonts w:cs="Calibri" w:cstheme="minorHAnsi" w:ascii="Calibri" w:hAnsi="Calibri"/>
                <w:kern w:val="0"/>
                <w:sz w:val="20"/>
                <w:szCs w:val="20"/>
                <w:lang w:val="ru-RU" w:eastAsia="ru-RU" w:bidi="ar-SA"/>
              </w:rPr>
            </w:r>
          </w:p>
        </w:tc>
        <w:tc>
          <w:tcPr>
            <w:tcW w:w="1131" w:type="dxa"/>
            <w:vMerge w:val="continue"/>
            <w:tcBorders/>
          </w:tcPr>
          <w:p>
            <w:pPr>
              <w:pStyle w:val="Normal"/>
              <w:widowControl w:val="false"/>
              <w:spacing w:before="0" w:after="0"/>
              <w:jc w:val="center"/>
              <w:rPr>
                <w:rFonts w:ascii="Calibri" w:hAnsi="Calibri" w:cs="Calibri" w:asciiTheme="minorHAnsi" w:cstheme="minorHAnsi" w:hAnsiTheme="minorHAnsi"/>
              </w:rPr>
            </w:pPr>
            <w:r>
              <w:rPr>
                <w:rFonts w:cs="Calibri" w:cstheme="minorHAnsi" w:ascii="Calibri" w:hAnsi="Calibri"/>
                <w:kern w:val="0"/>
                <w:sz w:val="20"/>
                <w:szCs w:val="20"/>
                <w:lang w:val="ru-RU" w:eastAsia="ru-RU" w:bidi="ar-SA"/>
              </w:rPr>
            </w:r>
          </w:p>
        </w:tc>
      </w:tr>
      <w:tr>
        <w:trPr/>
        <w:tc>
          <w:tcPr>
            <w:tcW w:w="842" w:type="dxa"/>
            <w:tcBorders/>
            <w:vAlign w:val="bottom"/>
          </w:tcPr>
          <w:p>
            <w:pPr>
              <w:pStyle w:val="Normal"/>
              <w:widowControl w:val="false"/>
              <w:spacing w:before="0" w:after="0"/>
              <w:jc w:val="righ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14</w:t>
            </w:r>
          </w:p>
        </w:tc>
        <w:tc>
          <w:tcPr>
            <w:tcW w:w="2966" w:type="dxa"/>
            <w:tcBorders/>
            <w:vAlign w:val="bottom"/>
          </w:tcPr>
          <w:p>
            <w:pPr>
              <w:pStyle w:val="Normal"/>
              <w:widowControl w:val="false"/>
              <w:spacing w:before="0" w:after="0"/>
              <w:jc w:val="left"/>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 xml:space="preserve">Артскважина г. Ю-Польский </w:t>
            </w:r>
          </w:p>
        </w:tc>
        <w:tc>
          <w:tcPr>
            <w:tcW w:w="1275"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23665</w:t>
            </w:r>
          </w:p>
        </w:tc>
        <w:tc>
          <w:tcPr>
            <w:tcW w:w="1133"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0,3</w:t>
            </w:r>
          </w:p>
        </w:tc>
        <w:tc>
          <w:tcPr>
            <w:tcW w:w="1276" w:type="dxa"/>
            <w:vMerge w:val="continue"/>
            <w:tcBorders/>
            <w:vAlign w:val="bottom"/>
          </w:tcPr>
          <w:p>
            <w:pPr>
              <w:pStyle w:val="Normal"/>
              <w:widowControl w:val="false"/>
              <w:spacing w:before="0" w:after="0"/>
              <w:jc w:val="center"/>
              <w:rPr>
                <w:rFonts w:ascii="Calibri" w:hAnsi="Calibri" w:cs="Calibri" w:asciiTheme="minorHAnsi" w:cstheme="minorHAnsi" w:hAnsiTheme="minorHAnsi"/>
              </w:rPr>
            </w:pPr>
            <w:r>
              <w:rPr>
                <w:rFonts w:cs="Calibri" w:cstheme="minorHAnsi" w:ascii="Calibri" w:hAnsi="Calibri"/>
                <w:kern w:val="0"/>
                <w:sz w:val="20"/>
                <w:szCs w:val="20"/>
                <w:lang w:val="ru-RU" w:eastAsia="ru-RU" w:bidi="ar-SA"/>
              </w:rPr>
            </w:r>
          </w:p>
        </w:tc>
        <w:tc>
          <w:tcPr>
            <w:tcW w:w="1291" w:type="dxa"/>
            <w:vMerge w:val="continue"/>
            <w:tcBorders/>
          </w:tcPr>
          <w:p>
            <w:pPr>
              <w:pStyle w:val="Normal"/>
              <w:widowControl w:val="false"/>
              <w:spacing w:before="0" w:after="0"/>
              <w:jc w:val="center"/>
              <w:rPr>
                <w:rFonts w:ascii="Calibri" w:hAnsi="Calibri" w:cs="Calibri" w:asciiTheme="minorHAnsi" w:cstheme="minorHAnsi" w:hAnsiTheme="minorHAnsi"/>
              </w:rPr>
            </w:pPr>
            <w:r>
              <w:rPr>
                <w:rFonts w:cs="Calibri" w:cstheme="minorHAnsi" w:ascii="Calibri" w:hAnsi="Calibri"/>
                <w:kern w:val="0"/>
                <w:sz w:val="20"/>
                <w:szCs w:val="20"/>
                <w:lang w:val="ru-RU" w:eastAsia="ru-RU" w:bidi="ar-SA"/>
              </w:rPr>
            </w:r>
          </w:p>
        </w:tc>
        <w:tc>
          <w:tcPr>
            <w:tcW w:w="1131" w:type="dxa"/>
            <w:vMerge w:val="continue"/>
            <w:tcBorders/>
          </w:tcPr>
          <w:p>
            <w:pPr>
              <w:pStyle w:val="Normal"/>
              <w:widowControl w:val="false"/>
              <w:spacing w:before="0" w:after="0"/>
              <w:jc w:val="center"/>
              <w:rPr>
                <w:rFonts w:ascii="Calibri" w:hAnsi="Calibri" w:cs="Calibri" w:asciiTheme="minorHAnsi" w:cstheme="minorHAnsi" w:hAnsiTheme="minorHAnsi"/>
              </w:rPr>
            </w:pPr>
            <w:r>
              <w:rPr>
                <w:rFonts w:cs="Calibri" w:cstheme="minorHAnsi" w:ascii="Calibri" w:hAnsi="Calibri"/>
                <w:kern w:val="0"/>
                <w:sz w:val="20"/>
                <w:szCs w:val="20"/>
                <w:lang w:val="ru-RU" w:eastAsia="ru-RU" w:bidi="ar-SA"/>
              </w:rPr>
            </w:r>
          </w:p>
        </w:tc>
      </w:tr>
      <w:tr>
        <w:trPr/>
        <w:tc>
          <w:tcPr>
            <w:tcW w:w="5083" w:type="dxa"/>
            <w:gridSpan w:val="3"/>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ИТОГО</w:t>
            </w:r>
          </w:p>
        </w:tc>
        <w:tc>
          <w:tcPr>
            <w:tcW w:w="1133" w:type="dxa"/>
            <w:tcBorders/>
            <w:vAlign w:val="bottom"/>
          </w:tcPr>
          <w:p>
            <w:pPr>
              <w:pStyle w:val="Normal"/>
              <w:widowControl w:val="false"/>
              <w:spacing w:before="0" w:after="0"/>
              <w:jc w:val="center"/>
              <w:rPr>
                <w:rFonts w:ascii="Calibri" w:hAnsi="Calibri" w:cs="Calibri" w:asciiTheme="minorHAnsi" w:cstheme="minorHAnsi" w:hAnsiTheme="minorHAnsi"/>
                <w:b/>
                <w:b/>
                <w:sz w:val="22"/>
                <w:szCs w:val="22"/>
              </w:rPr>
            </w:pPr>
            <w:r>
              <w:rPr>
                <w:rFonts w:cs="Calibri" w:ascii="Calibri" w:hAnsi="Calibri" w:asciiTheme="minorHAnsi" w:cstheme="minorHAnsi" w:hAnsiTheme="minorHAnsi"/>
                <w:b/>
                <w:kern w:val="0"/>
                <w:sz w:val="22"/>
                <w:szCs w:val="22"/>
                <w:lang w:val="ru-RU" w:eastAsia="ru-RU" w:bidi="ar-SA"/>
              </w:rPr>
              <w:t>9,9</w:t>
            </w:r>
          </w:p>
        </w:tc>
        <w:tc>
          <w:tcPr>
            <w:tcW w:w="1276" w:type="dxa"/>
            <w:tcBorders/>
            <w:vAlign w:val="bottom"/>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w:t>
            </w:r>
          </w:p>
        </w:tc>
        <w:tc>
          <w:tcPr>
            <w:tcW w:w="1291" w:type="dxa"/>
            <w:tcBorders/>
          </w:tcPr>
          <w:p>
            <w:pPr>
              <w:pStyle w:val="Normal"/>
              <w:widowControl w:val="false"/>
              <w:spacing w:before="0" w:after="0"/>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kern w:val="0"/>
                <w:sz w:val="22"/>
                <w:szCs w:val="22"/>
                <w:lang w:val="ru-RU" w:eastAsia="ru-RU" w:bidi="ar-SA"/>
              </w:rPr>
              <w:t>―</w:t>
            </w:r>
          </w:p>
        </w:tc>
        <w:tc>
          <w:tcPr>
            <w:tcW w:w="1131" w:type="dxa"/>
            <w:tcBorders/>
          </w:tcPr>
          <w:p>
            <w:pPr>
              <w:pStyle w:val="Normal"/>
              <w:widowControl w:val="false"/>
              <w:spacing w:before="0" w:after="0"/>
              <w:jc w:val="center"/>
              <w:rPr>
                <w:rFonts w:ascii="Calibri" w:hAnsi="Calibri" w:cs="Calibri" w:asciiTheme="minorHAnsi" w:cstheme="minorHAnsi" w:hAnsiTheme="minorHAnsi"/>
                <w:b/>
                <w:b/>
              </w:rPr>
            </w:pPr>
            <w:r>
              <w:rPr>
                <w:rFonts w:cs="Calibri" w:ascii="Calibri" w:hAnsi="Calibri" w:asciiTheme="minorHAnsi" w:cstheme="minorHAnsi" w:hAnsiTheme="minorHAnsi"/>
                <w:kern w:val="0"/>
                <w:sz w:val="22"/>
                <w:szCs w:val="22"/>
                <w:lang w:val="ru-RU" w:eastAsia="ru-RU" w:bidi="ar-SA"/>
              </w:rPr>
              <w:t>―</w:t>
            </w:r>
          </w:p>
        </w:tc>
      </w:tr>
    </w:tbl>
    <w:p>
      <w:pPr>
        <w:pStyle w:val="Style35"/>
        <w:spacing w:lineRule="auto" w:line="276" w:before="45" w:after="0"/>
        <w:ind w:right="2" w:hanging="0"/>
        <w:jc w:val="both"/>
        <w:rPr>
          <w:rFonts w:ascii="Calibri" w:hAnsi="Calibri"/>
          <w:b/>
          <w:b/>
          <w:sz w:val="12"/>
          <w:szCs w:val="12"/>
        </w:rPr>
      </w:pPr>
      <w:r>
        <w:rPr>
          <w:rFonts w:ascii="Calibri" w:hAnsi="Calibri"/>
          <w:b/>
          <w:sz w:val="12"/>
          <w:szCs w:val="12"/>
        </w:rPr>
      </w:r>
    </w:p>
    <w:p>
      <w:pPr>
        <w:pStyle w:val="Style35"/>
        <w:spacing w:lineRule="auto" w:line="276" w:before="45" w:after="0"/>
        <w:ind w:right="418" w:firstLine="566"/>
        <w:jc w:val="both"/>
        <w:rPr>
          <w:rFonts w:ascii="Calibri" w:hAnsi="Calibri"/>
          <w:sz w:val="24"/>
          <w:szCs w:val="24"/>
        </w:rPr>
      </w:pPr>
      <w:r>
        <w:rPr>
          <w:rFonts w:ascii="Calibri" w:hAnsi="Calibri"/>
          <w:sz w:val="24"/>
          <w:szCs w:val="24"/>
        </w:rPr>
        <w:t>При сохранении подачи воды в систему централизованного водоснабжения от существующих водозаборов на период действия Схемы водоснабжения резерв источников водоснабжения составляет 75%, что гарантирует устойчивую, надежную работу всего комплекса водоснабжения. Для обеспечения возможности получения качественной питьевой воды в перспективном количестве, необходимом для обеспечения жителей и юридических лиц города Юрьев-Польский, Схемой водоснабжения предусматривается установка стаций водоочистки на одиночных скважинах города (артскважины №43171, №2709/189, №6386, №1, №1/Э, №23665).</w:t>
      </w:r>
    </w:p>
    <w:p>
      <w:pPr>
        <w:pStyle w:val="Style35"/>
        <w:spacing w:lineRule="auto" w:line="276" w:before="45" w:after="0"/>
        <w:ind w:right="418" w:firstLine="566"/>
        <w:jc w:val="both"/>
        <w:rPr>
          <w:rFonts w:ascii="Calibri" w:hAnsi="Calibri"/>
          <w:sz w:val="24"/>
          <w:szCs w:val="24"/>
        </w:rPr>
      </w:pPr>
      <w:r>
        <w:rPr>
          <w:rFonts w:ascii="Calibri" w:hAnsi="Calibri"/>
          <w:sz w:val="24"/>
          <w:szCs w:val="24"/>
        </w:rPr>
        <w:t>Требуемые объемы подачи и потребления горячей, питьевой, технической воды представлены в таблице 3.13 Схемы водоснабжения.</w:t>
      </w:r>
    </w:p>
    <w:p>
      <w:pPr>
        <w:pStyle w:val="Style35"/>
        <w:spacing w:lineRule="auto" w:line="276" w:before="45" w:after="0"/>
        <w:ind w:right="418" w:firstLine="566"/>
        <w:jc w:val="both"/>
        <w:rPr>
          <w:rFonts w:ascii="Calibri" w:hAnsi="Calibri"/>
          <w:sz w:val="24"/>
          <w:szCs w:val="24"/>
        </w:rPr>
      </w:pPr>
      <w:r>
        <w:rPr>
          <w:rFonts w:ascii="Calibri" w:hAnsi="Calibri"/>
          <w:sz w:val="24"/>
          <w:szCs w:val="24"/>
        </w:rPr>
      </w:r>
    </w:p>
    <w:p>
      <w:pPr>
        <w:pStyle w:val="1"/>
        <w:numPr>
          <w:ilvl w:val="1"/>
          <w:numId w:val="10"/>
        </w:numPr>
        <w:ind w:left="0" w:hanging="0"/>
        <w:jc w:val="center"/>
        <w:rPr>
          <w:rFonts w:ascii="Calibri" w:hAnsi="Calibri"/>
          <w:sz w:val="24"/>
          <w:szCs w:val="24"/>
        </w:rPr>
      </w:pPr>
      <w:bookmarkStart w:id="99" w:name="_Toc49432190"/>
      <w:bookmarkStart w:id="100" w:name="_bookmark32"/>
      <w:bookmarkEnd w:id="100"/>
      <w:r>
        <w:rPr>
          <w:rFonts w:ascii="Calibri" w:hAnsi="Calibri"/>
          <w:sz w:val="24"/>
          <w:szCs w:val="24"/>
        </w:rPr>
        <w:t>Наименование организации, которая наделена статусом гарантирующей организации</w:t>
      </w:r>
      <w:bookmarkEnd w:id="99"/>
    </w:p>
    <w:p>
      <w:pPr>
        <w:pStyle w:val="Style35"/>
        <w:spacing w:lineRule="auto" w:line="276" w:before="45" w:after="0"/>
        <w:ind w:right="418" w:firstLine="566"/>
        <w:jc w:val="both"/>
        <w:rPr>
          <w:rFonts w:ascii="Calibri" w:hAnsi="Calibri"/>
          <w:sz w:val="24"/>
          <w:szCs w:val="24"/>
        </w:rPr>
      </w:pPr>
      <w:r>
        <w:rPr>
          <w:rFonts w:ascii="Calibri" w:hAnsi="Calibri"/>
          <w:sz w:val="24"/>
          <w:szCs w:val="24"/>
        </w:rPr>
        <w:t>В соответствии с п. 1 статьи 12 Федерального закона от 07.12.2011 № 416-ФЗ «О водоснабжении и водоотведении» органы местного самоуправления для каждой централизованной системы холодного водоснабжения и (или) водоотведения определяются гарантирующую организацию и устанавливают зоны ее деятельности. Таким образом, на территории г. Юрьев-Польский должна осуществлять деятельность по холодному водоснабжению одна гарантирующая организация.</w:t>
      </w:r>
    </w:p>
    <w:p>
      <w:pPr>
        <w:pStyle w:val="Style35"/>
        <w:spacing w:lineRule="auto" w:line="276" w:before="45" w:after="0"/>
        <w:ind w:right="418" w:firstLine="566"/>
        <w:jc w:val="both"/>
        <w:rPr>
          <w:rFonts w:ascii="Calibri" w:hAnsi="Calibri"/>
          <w:sz w:val="24"/>
          <w:szCs w:val="24"/>
        </w:rPr>
      </w:pPr>
      <w:r>
        <w:rPr>
          <w:rFonts w:ascii="Calibri" w:hAnsi="Calibri"/>
          <w:sz w:val="24"/>
          <w:szCs w:val="24"/>
        </w:rPr>
        <w:t>В соответствии с п. 2 статьи 12 Федерального закона от 07.12.2011 № 416-ФЗ «О водоснабжении и водоотведении» организация, осуществляющая холодное водоснабжение и (или) водоотведение и эксплуатирующая водопроводные и (или) канализационные сети, наделяется статусом гарантирующей организации, если к водопроводным и (или) канализационным сетям этой организации присоединено наибольшее количество абонентов из всех организаций, осуществляющих холодное водоснабжение и (или) водоотведение.</w:t>
      </w:r>
    </w:p>
    <w:p>
      <w:pPr>
        <w:pStyle w:val="Style35"/>
        <w:spacing w:lineRule="auto" w:line="276" w:before="45" w:after="0"/>
        <w:ind w:right="418" w:firstLine="566"/>
        <w:jc w:val="both"/>
        <w:rPr>
          <w:rFonts w:ascii="Calibri" w:hAnsi="Calibri"/>
          <w:sz w:val="24"/>
          <w:szCs w:val="24"/>
        </w:rPr>
      </w:pPr>
      <w:r>
        <w:rPr>
          <w:rFonts w:ascii="Calibri" w:hAnsi="Calibri"/>
          <w:sz w:val="24"/>
          <w:szCs w:val="24"/>
        </w:rPr>
        <w:t>На территории муниципального образования г. Юрьев-Польский действует одна система централизованного холодного водоснабжения. Реестр систем холодного водоснабжения муниципального образования город Юрьев-Польский представлен в таблице 3.17.</w:t>
      </w:r>
    </w:p>
    <w:p>
      <w:pPr>
        <w:pStyle w:val="Style35"/>
        <w:spacing w:lineRule="auto" w:line="276" w:before="45" w:after="0"/>
        <w:ind w:right="418" w:firstLine="566"/>
        <w:jc w:val="both"/>
        <w:rPr>
          <w:rFonts w:ascii="Calibri" w:hAnsi="Calibri"/>
          <w:sz w:val="24"/>
          <w:szCs w:val="24"/>
        </w:rPr>
      </w:pPr>
      <w:r>
        <w:rPr>
          <w:rFonts w:ascii="Calibri" w:hAnsi="Calibri"/>
          <w:sz w:val="24"/>
          <w:szCs w:val="24"/>
        </w:rPr>
        <w:t>Организации, которые наделены статусом гарантирующей организации в сфере холодного водоснабжения приведены в таблице 3.18.</w:t>
      </w:r>
    </w:p>
    <w:p>
      <w:pPr>
        <w:pStyle w:val="Style35"/>
        <w:spacing w:lineRule="auto" w:line="276" w:before="45" w:after="0"/>
        <w:ind w:right="418" w:hanging="0"/>
        <w:jc w:val="both"/>
        <w:rPr>
          <w:rFonts w:ascii="Calibri" w:hAnsi="Calibri"/>
          <w:b/>
          <w:b/>
          <w:sz w:val="24"/>
          <w:szCs w:val="24"/>
        </w:rPr>
      </w:pPr>
      <w:r>
        <w:rPr>
          <w:rFonts w:ascii="Calibri" w:hAnsi="Calibri"/>
          <w:b/>
          <w:sz w:val="24"/>
          <w:szCs w:val="24"/>
        </w:rPr>
        <w:t>Таблица 3.17 – Реестр систем холодного водоснабжения г. Юрьев-Польский</w:t>
      </w:r>
    </w:p>
    <w:tbl>
      <w:tblPr>
        <w:tblW w:w="5000" w:type="pct"/>
        <w:jc w:val="left"/>
        <w:tblInd w:w="0" w:type="dxa"/>
        <w:tblLayout w:type="fixed"/>
        <w:tblCellMar>
          <w:top w:w="0" w:type="dxa"/>
          <w:left w:w="108" w:type="dxa"/>
          <w:bottom w:w="0" w:type="dxa"/>
          <w:right w:w="108" w:type="dxa"/>
        </w:tblCellMar>
        <w:tblLook w:firstRow="1" w:noVBand="0" w:lastRow="0" w:firstColumn="1" w:lastColumn="0" w:noHBand="0" w:val="00a0"/>
      </w:tblPr>
      <w:tblGrid>
        <w:gridCol w:w="2487"/>
        <w:gridCol w:w="2098"/>
        <w:gridCol w:w="2488"/>
        <w:gridCol w:w="2847"/>
      </w:tblGrid>
      <w:tr>
        <w:trPr>
          <w:tblHeader w:val="true"/>
        </w:trPr>
        <w:tc>
          <w:tcPr>
            <w:tcW w:w="248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Style35"/>
              <w:widowControl w:val="false"/>
              <w:ind w:right="102" w:hanging="0"/>
              <w:jc w:val="center"/>
              <w:rPr>
                <w:rFonts w:ascii="Calibri" w:hAnsi="Calibri"/>
                <w:b/>
                <w:b/>
                <w:bCs/>
                <w:color w:val="000000"/>
                <w:sz w:val="24"/>
                <w:szCs w:val="24"/>
                <w:lang w:eastAsia="ru-RU"/>
              </w:rPr>
            </w:pPr>
            <w:r>
              <w:rPr>
                <w:rFonts w:ascii="Calibri" w:hAnsi="Calibri"/>
                <w:b/>
                <w:bCs/>
                <w:color w:val="000000"/>
                <w:sz w:val="24"/>
                <w:szCs w:val="24"/>
                <w:lang w:eastAsia="ru-RU"/>
              </w:rPr>
              <w:t>Наименование системы централизованного водоснабжения</w:t>
            </w:r>
          </w:p>
        </w:tc>
        <w:tc>
          <w:tcPr>
            <w:tcW w:w="209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Style35"/>
              <w:widowControl w:val="false"/>
              <w:ind w:right="102" w:hanging="0"/>
              <w:jc w:val="center"/>
              <w:rPr>
                <w:rFonts w:ascii="Calibri" w:hAnsi="Calibri"/>
                <w:b/>
                <w:b/>
                <w:bCs/>
                <w:color w:val="000000"/>
                <w:sz w:val="24"/>
                <w:szCs w:val="24"/>
                <w:lang w:eastAsia="ru-RU"/>
              </w:rPr>
            </w:pPr>
            <w:r>
              <w:rPr>
                <w:rFonts w:ascii="Calibri" w:hAnsi="Calibri"/>
                <w:b/>
                <w:bCs/>
                <w:color w:val="000000"/>
                <w:sz w:val="24"/>
                <w:szCs w:val="24"/>
                <w:lang w:eastAsia="ru-RU"/>
              </w:rPr>
              <w:t>Номер (индекс) технологической зоны действия системы водоснабжения</w:t>
            </w:r>
          </w:p>
        </w:tc>
        <w:tc>
          <w:tcPr>
            <w:tcW w:w="248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Style35"/>
              <w:widowControl w:val="false"/>
              <w:ind w:right="102" w:hanging="0"/>
              <w:jc w:val="center"/>
              <w:rPr>
                <w:rFonts w:ascii="Calibri" w:hAnsi="Calibri"/>
                <w:b/>
                <w:b/>
                <w:bCs/>
                <w:color w:val="000000"/>
                <w:sz w:val="24"/>
                <w:szCs w:val="24"/>
                <w:lang w:eastAsia="ru-RU"/>
              </w:rPr>
            </w:pPr>
            <w:r>
              <w:rPr>
                <w:rFonts w:ascii="Calibri" w:hAnsi="Calibri"/>
                <w:b/>
                <w:bCs/>
                <w:color w:val="000000"/>
                <w:sz w:val="24"/>
                <w:szCs w:val="24"/>
                <w:lang w:eastAsia="ru-RU"/>
              </w:rPr>
              <w:t>Наименование технологической зоны</w:t>
            </w:r>
          </w:p>
        </w:tc>
        <w:tc>
          <w:tcPr>
            <w:tcW w:w="284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Style35"/>
              <w:widowControl w:val="false"/>
              <w:ind w:right="102" w:hanging="0"/>
              <w:jc w:val="center"/>
              <w:rPr>
                <w:rFonts w:ascii="Calibri" w:hAnsi="Calibri"/>
                <w:b/>
                <w:b/>
                <w:bCs/>
                <w:color w:val="000000"/>
                <w:sz w:val="24"/>
                <w:szCs w:val="24"/>
                <w:lang w:eastAsia="ru-RU"/>
              </w:rPr>
            </w:pPr>
            <w:r>
              <w:rPr>
                <w:rFonts w:ascii="Calibri" w:hAnsi="Calibri"/>
                <w:b/>
                <w:bCs/>
                <w:color w:val="000000"/>
                <w:sz w:val="24"/>
                <w:szCs w:val="24"/>
                <w:lang w:eastAsia="ru-RU"/>
              </w:rPr>
              <w:t>Организация, осуществляющая эксплуатацию объектов водоснабжения</w:t>
            </w:r>
          </w:p>
        </w:tc>
      </w:tr>
      <w:tr>
        <w:trPr>
          <w:trHeight w:val="1700" w:hRule="atLeast"/>
        </w:trPr>
        <w:tc>
          <w:tcPr>
            <w:tcW w:w="2487" w:type="dxa"/>
            <w:tcBorders>
              <w:top w:val="single" w:sz="4" w:space="0" w:color="000000"/>
              <w:left w:val="single" w:sz="4" w:space="0" w:color="000000"/>
              <w:bottom w:val="single" w:sz="4" w:space="0" w:color="000000"/>
              <w:right w:val="single" w:sz="4" w:space="0" w:color="000000"/>
            </w:tcBorders>
            <w:vAlign w:val="center"/>
          </w:tcPr>
          <w:p>
            <w:pPr>
              <w:pStyle w:val="Style35"/>
              <w:widowControl w:val="false"/>
              <w:ind w:right="102" w:hanging="0"/>
              <w:jc w:val="center"/>
              <w:rPr>
                <w:rFonts w:ascii="Calibri" w:hAnsi="Calibri"/>
                <w:sz w:val="24"/>
                <w:szCs w:val="24"/>
              </w:rPr>
            </w:pPr>
            <w:r>
              <w:rPr>
                <w:rFonts w:ascii="Calibri" w:hAnsi="Calibri"/>
                <w:sz w:val="24"/>
                <w:szCs w:val="24"/>
              </w:rPr>
              <w:t>Система централизованного холодного водоснабжения города Юрьев-Польский</w:t>
            </w:r>
          </w:p>
        </w:tc>
        <w:tc>
          <w:tcPr>
            <w:tcW w:w="2098" w:type="dxa"/>
            <w:tcBorders>
              <w:top w:val="single" w:sz="4" w:space="0" w:color="000000"/>
              <w:left w:val="single" w:sz="4" w:space="0" w:color="000000"/>
              <w:bottom w:val="single" w:sz="4" w:space="0" w:color="000000"/>
              <w:right w:val="single" w:sz="4" w:space="0" w:color="000000"/>
            </w:tcBorders>
            <w:vAlign w:val="center"/>
          </w:tcPr>
          <w:p>
            <w:pPr>
              <w:pStyle w:val="Style35"/>
              <w:widowControl w:val="false"/>
              <w:ind w:right="102" w:hanging="0"/>
              <w:jc w:val="center"/>
              <w:rPr>
                <w:rFonts w:ascii="Calibri" w:hAnsi="Calibri"/>
                <w:sz w:val="24"/>
                <w:szCs w:val="24"/>
              </w:rPr>
            </w:pPr>
            <w:r>
              <w:rPr>
                <w:rFonts w:ascii="Calibri" w:hAnsi="Calibri"/>
                <w:sz w:val="24"/>
                <w:szCs w:val="24"/>
              </w:rPr>
              <w:t>1.1</w:t>
            </w:r>
          </w:p>
        </w:tc>
        <w:tc>
          <w:tcPr>
            <w:tcW w:w="24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szCs w:val="24"/>
              </w:rPr>
            </w:pPr>
            <w:r>
              <w:rPr>
                <w:rFonts w:ascii="Calibri" w:hAnsi="Calibri"/>
                <w:sz w:val="24"/>
                <w:szCs w:val="24"/>
              </w:rPr>
              <w:t>Основная технологическая зона холодного водоснабжения города Юрьев-Польский</w:t>
            </w:r>
          </w:p>
        </w:tc>
        <w:tc>
          <w:tcPr>
            <w:tcW w:w="28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szCs w:val="24"/>
              </w:rPr>
            </w:pPr>
            <w:r>
              <w:rPr>
                <w:rFonts w:ascii="Calibri" w:hAnsi="Calibri"/>
                <w:sz w:val="24"/>
                <w:szCs w:val="24"/>
              </w:rPr>
              <w:t>МУП Юрьев-Польского района «Водоканал» (ОГРН 1063326004983</w:t>
            </w:r>
          </w:p>
          <w:p>
            <w:pPr>
              <w:pStyle w:val="Normal"/>
              <w:widowControl w:val="false"/>
              <w:jc w:val="center"/>
              <w:rPr>
                <w:sz w:val="20"/>
                <w:szCs w:val="20"/>
              </w:rPr>
            </w:pPr>
            <w:r>
              <w:rPr>
                <w:rFonts w:ascii="Calibri" w:hAnsi="Calibri"/>
                <w:sz w:val="24"/>
                <w:szCs w:val="24"/>
              </w:rPr>
              <w:t>ИНН 3326006349)</w:t>
            </w:r>
          </w:p>
        </w:tc>
      </w:tr>
    </w:tbl>
    <w:p>
      <w:pPr>
        <w:pStyle w:val="Style35"/>
        <w:spacing w:lineRule="auto" w:line="360" w:before="43" w:after="0"/>
        <w:ind w:right="102" w:hanging="0"/>
        <w:jc w:val="both"/>
        <w:rPr>
          <w:rFonts w:ascii="Calibri" w:hAnsi="Calibri"/>
          <w:sz w:val="12"/>
          <w:szCs w:val="12"/>
        </w:rPr>
      </w:pPr>
      <w:r>
        <w:rPr>
          <w:rFonts w:ascii="Calibri" w:hAnsi="Calibri"/>
          <w:sz w:val="12"/>
          <w:szCs w:val="12"/>
        </w:rPr>
      </w:r>
    </w:p>
    <w:p>
      <w:pPr>
        <w:pStyle w:val="Style35"/>
        <w:spacing w:lineRule="auto" w:line="276" w:before="45" w:after="0"/>
        <w:ind w:right="418" w:hanging="0"/>
        <w:jc w:val="both"/>
        <w:rPr>
          <w:rFonts w:ascii="Calibri" w:hAnsi="Calibri"/>
          <w:b/>
          <w:b/>
          <w:sz w:val="24"/>
          <w:szCs w:val="24"/>
        </w:rPr>
      </w:pPr>
      <w:r>
        <w:rPr>
          <w:rFonts w:ascii="Calibri" w:hAnsi="Calibri"/>
          <w:b/>
          <w:sz w:val="24"/>
          <w:szCs w:val="24"/>
        </w:rPr>
        <w:t>Таблица 3.18 – Утверждаемые зоны деятельности гарантирующих организаций в сфере холодного водоснабжения</w:t>
      </w:r>
    </w:p>
    <w:tbl>
      <w:tblPr>
        <w:tblW w:w="5000" w:type="pct"/>
        <w:jc w:val="left"/>
        <w:tblInd w:w="0" w:type="dxa"/>
        <w:tblLayout w:type="fixed"/>
        <w:tblCellMar>
          <w:top w:w="0" w:type="dxa"/>
          <w:left w:w="108" w:type="dxa"/>
          <w:bottom w:w="0" w:type="dxa"/>
          <w:right w:w="108" w:type="dxa"/>
        </w:tblCellMar>
        <w:tblLook w:firstRow="1" w:noVBand="0" w:lastRow="0" w:firstColumn="1" w:lastColumn="0" w:noHBand="0" w:val="00a0"/>
      </w:tblPr>
      <w:tblGrid>
        <w:gridCol w:w="4545"/>
        <w:gridCol w:w="5375"/>
      </w:tblGrid>
      <w:tr>
        <w:trPr>
          <w:trHeight w:val="567" w:hRule="atLeast"/>
        </w:trPr>
        <w:tc>
          <w:tcPr>
            <w:tcW w:w="454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4"/>
                <w:szCs w:val="24"/>
              </w:rPr>
            </w:pPr>
            <w:r>
              <w:rPr>
                <w:rFonts w:cs="Calibri" w:ascii="Calibri" w:hAnsi="Calibri"/>
                <w:b/>
                <w:sz w:val="24"/>
                <w:szCs w:val="24"/>
              </w:rPr>
              <w:t>Гарантирующая организация (наименование)</w:t>
            </w:r>
          </w:p>
        </w:tc>
        <w:tc>
          <w:tcPr>
            <w:tcW w:w="537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4"/>
                <w:szCs w:val="24"/>
              </w:rPr>
            </w:pPr>
            <w:r>
              <w:rPr>
                <w:rFonts w:ascii="Calibri" w:hAnsi="Calibri"/>
                <w:b/>
                <w:bCs/>
                <w:color w:val="000000"/>
                <w:sz w:val="24"/>
                <w:szCs w:val="24"/>
                <w:lang w:eastAsia="ru-RU"/>
              </w:rPr>
              <w:t>Номер (индекс) технологической зоны действия системы водоснабжения</w:t>
            </w:r>
          </w:p>
        </w:tc>
      </w:tr>
      <w:tr>
        <w:trPr>
          <w:trHeight w:val="567" w:hRule="atLeast"/>
        </w:trPr>
        <w:tc>
          <w:tcPr>
            <w:tcW w:w="454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szCs w:val="24"/>
              </w:rPr>
            </w:pPr>
            <w:r>
              <w:rPr>
                <w:rFonts w:ascii="Calibri" w:hAnsi="Calibri"/>
                <w:sz w:val="24"/>
                <w:szCs w:val="24"/>
              </w:rPr>
              <w:t xml:space="preserve">МУП Юрьев-Польского района «Водоканал» </w:t>
            </w:r>
          </w:p>
          <w:p>
            <w:pPr>
              <w:pStyle w:val="Normal"/>
              <w:widowControl w:val="false"/>
              <w:jc w:val="center"/>
              <w:rPr>
                <w:rFonts w:ascii="Calibri" w:hAnsi="Calibri"/>
                <w:sz w:val="24"/>
                <w:szCs w:val="24"/>
              </w:rPr>
            </w:pPr>
            <w:r>
              <w:rPr>
                <w:rFonts w:ascii="Calibri" w:hAnsi="Calibri"/>
                <w:sz w:val="24"/>
                <w:szCs w:val="24"/>
              </w:rPr>
              <w:t>(ОГРН 1143339001178</w:t>
            </w:r>
          </w:p>
          <w:p>
            <w:pPr>
              <w:pStyle w:val="Normal"/>
              <w:widowControl w:val="false"/>
              <w:jc w:val="center"/>
              <w:rPr>
                <w:rFonts w:ascii="Calibri" w:hAnsi="Calibri" w:cs="Calibri"/>
                <w:sz w:val="24"/>
                <w:szCs w:val="24"/>
                <w:highlight w:val="yellow"/>
              </w:rPr>
            </w:pPr>
            <w:r>
              <w:rPr>
                <w:rFonts w:ascii="Calibri" w:hAnsi="Calibri"/>
                <w:sz w:val="24"/>
                <w:szCs w:val="24"/>
              </w:rPr>
              <w:t>ИНН 3301032756)</w:t>
            </w:r>
          </w:p>
        </w:tc>
        <w:tc>
          <w:tcPr>
            <w:tcW w:w="53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rPr>
            </w:pPr>
            <w:r>
              <w:rPr>
                <w:rFonts w:cs="Calibri" w:ascii="Calibri" w:hAnsi="Calibri"/>
                <w:sz w:val="24"/>
                <w:szCs w:val="24"/>
              </w:rPr>
              <w:t>1.1</w:t>
            </w:r>
          </w:p>
        </w:tc>
      </w:tr>
    </w:tbl>
    <w:p>
      <w:pPr>
        <w:sectPr>
          <w:headerReference w:type="default" r:id="rId36"/>
          <w:footerReference w:type="default" r:id="rId37"/>
          <w:type w:val="nextPage"/>
          <w:pgSz w:w="11906" w:h="16838"/>
          <w:pgMar w:left="1134" w:right="851" w:header="709" w:top="1134" w:footer="278" w:bottom="1134" w:gutter="0"/>
          <w:pgNumType w:fmt="decimal"/>
          <w:formProt w:val="false"/>
          <w:textDirection w:val="lrTb"/>
          <w:docGrid w:type="default" w:linePitch="100" w:charSpace="4096"/>
        </w:sectPr>
        <w:pStyle w:val="Style35"/>
        <w:spacing w:lineRule="auto" w:line="276" w:before="45" w:after="0"/>
        <w:ind w:right="418" w:firstLine="566"/>
        <w:jc w:val="both"/>
        <w:rPr>
          <w:rFonts w:ascii="Calibri" w:hAnsi="Calibri"/>
          <w:sz w:val="24"/>
          <w:szCs w:val="24"/>
        </w:rPr>
      </w:pPr>
      <w:r>
        <w:rPr>
          <w:rFonts w:ascii="Calibri" w:hAnsi="Calibri"/>
          <w:sz w:val="24"/>
          <w:szCs w:val="24"/>
        </w:rPr>
      </w:r>
    </w:p>
    <w:p>
      <w:pPr>
        <w:pStyle w:val="1"/>
        <w:spacing w:lineRule="auto" w:line="276" w:before="65" w:after="0"/>
        <w:jc w:val="center"/>
        <w:rPr>
          <w:rFonts w:ascii="Calibri" w:hAnsi="Calibri"/>
          <w:spacing w:val="-12"/>
          <w:sz w:val="24"/>
          <w:szCs w:val="24"/>
        </w:rPr>
      </w:pPr>
      <w:bookmarkStart w:id="101" w:name="_Toc49432191"/>
      <w:bookmarkStart w:id="102" w:name="_Toc462835103"/>
      <w:bookmarkStart w:id="103" w:name="_bookmark33"/>
      <w:bookmarkEnd w:id="103"/>
      <w:r>
        <w:rPr>
          <w:rFonts w:ascii="Calibri" w:hAnsi="Calibri"/>
          <w:spacing w:val="-12"/>
          <w:sz w:val="24"/>
          <w:szCs w:val="24"/>
        </w:rPr>
        <w:t>РАЗДЕЛ 4. ПРЕДЛОЖЕНИЯ ПО СТРОИТЕЛЬСТВУ, РЕКОНСТРУКЦИИ И МОДЕРНИЗАЦИИ ОБЪЕКТОВ ЦЕНТРАЛИЗОВАННЫХ СИСТЕМ ВОДОСНАБЖЕНИЯ</w:t>
      </w:r>
      <w:bookmarkEnd w:id="101"/>
      <w:bookmarkEnd w:id="102"/>
    </w:p>
    <w:p>
      <w:pPr>
        <w:pStyle w:val="1"/>
        <w:numPr>
          <w:ilvl w:val="1"/>
          <w:numId w:val="13"/>
        </w:numPr>
        <w:ind w:left="0" w:right="398" w:hanging="0"/>
        <w:jc w:val="center"/>
        <w:rPr>
          <w:rFonts w:ascii="Calibri" w:hAnsi="Calibri"/>
          <w:sz w:val="24"/>
          <w:szCs w:val="24"/>
        </w:rPr>
      </w:pPr>
      <w:bookmarkStart w:id="104" w:name="_Toc49432192"/>
      <w:bookmarkStart w:id="105" w:name="_Toc462835106"/>
      <w:r>
        <w:rPr>
          <w:rFonts w:ascii="Calibri" w:hAnsi="Calibri"/>
          <w:sz w:val="24"/>
          <w:szCs w:val="24"/>
        </w:rPr>
        <w:t>Перечень основных мероприятий по реализации схем водоснабжения с разбивкой по годам</w:t>
      </w:r>
      <w:bookmarkEnd w:id="104"/>
      <w:bookmarkEnd w:id="105"/>
    </w:p>
    <w:p>
      <w:pPr>
        <w:pStyle w:val="Style35"/>
        <w:spacing w:lineRule="auto" w:line="276"/>
        <w:ind w:right="116" w:hanging="0"/>
        <w:jc w:val="both"/>
        <w:rPr>
          <w:rFonts w:ascii="Calibri" w:hAnsi="Calibri"/>
          <w:b/>
          <w:b/>
          <w:i/>
          <w:i/>
          <w:sz w:val="24"/>
          <w:szCs w:val="24"/>
        </w:rPr>
      </w:pPr>
      <w:r>
        <w:rPr>
          <w:rFonts w:ascii="Calibri" w:hAnsi="Calibri"/>
          <w:b/>
          <w:i/>
          <w:sz w:val="24"/>
          <w:szCs w:val="24"/>
        </w:rPr>
        <w:t>Система холодного водоснабжения</w:t>
      </w:r>
    </w:p>
    <w:p>
      <w:pPr>
        <w:pStyle w:val="Style35"/>
        <w:spacing w:lineRule="auto" w:line="276"/>
        <w:ind w:right="116" w:firstLine="567"/>
        <w:jc w:val="both"/>
        <w:rPr>
          <w:rFonts w:ascii="Calibri" w:hAnsi="Calibri"/>
          <w:sz w:val="24"/>
          <w:szCs w:val="24"/>
        </w:rPr>
      </w:pPr>
      <w:r>
        <w:rPr>
          <w:rFonts w:ascii="Calibri" w:hAnsi="Calibri"/>
          <w:sz w:val="24"/>
          <w:szCs w:val="24"/>
        </w:rPr>
        <w:t>Основные мероприятия включаемые в состав Схемы водоснабжения МО г. Юрьев-Польский направлены на:</w:t>
      </w:r>
    </w:p>
    <w:p>
      <w:pPr>
        <w:pStyle w:val="Style35"/>
        <w:spacing w:lineRule="auto" w:line="276"/>
        <w:ind w:right="116" w:firstLine="567"/>
        <w:jc w:val="both"/>
        <w:rPr>
          <w:rFonts w:ascii="Calibri" w:hAnsi="Calibri"/>
          <w:sz w:val="24"/>
          <w:szCs w:val="24"/>
        </w:rPr>
      </w:pPr>
      <w:r>
        <w:rPr>
          <w:rFonts w:ascii="Calibri" w:hAnsi="Calibri"/>
          <w:sz w:val="24"/>
          <w:szCs w:val="24"/>
        </w:rPr>
        <w:t xml:space="preserve">• </w:t>
      </w:r>
      <w:r>
        <w:rPr>
          <w:rFonts w:ascii="Calibri" w:hAnsi="Calibri"/>
          <w:sz w:val="24"/>
          <w:szCs w:val="24"/>
        </w:rPr>
        <w:t>улучшение качества подаваемой потребителю воды;</w:t>
      </w:r>
    </w:p>
    <w:p>
      <w:pPr>
        <w:pStyle w:val="Style35"/>
        <w:spacing w:lineRule="auto" w:line="276"/>
        <w:ind w:right="116" w:firstLine="567"/>
        <w:jc w:val="both"/>
        <w:rPr>
          <w:rFonts w:ascii="Calibri" w:hAnsi="Calibri"/>
          <w:sz w:val="24"/>
          <w:szCs w:val="24"/>
        </w:rPr>
      </w:pPr>
      <w:r>
        <w:rPr>
          <w:rFonts w:ascii="Calibri" w:hAnsi="Calibri"/>
          <w:sz w:val="24"/>
          <w:szCs w:val="24"/>
        </w:rPr>
        <w:t>•</w:t>
      </w:r>
      <w:r>
        <w:rPr>
          <w:rFonts w:ascii="Calibri" w:hAnsi="Calibri"/>
          <w:sz w:val="24"/>
          <w:szCs w:val="24"/>
        </w:rPr>
        <w:tab/>
        <w:t xml:space="preserve"> увеличение надёжности подачи воды потребителю, включая нужды пожаротушения;</w:t>
      </w:r>
    </w:p>
    <w:p>
      <w:pPr>
        <w:pStyle w:val="Style35"/>
        <w:spacing w:lineRule="auto" w:line="276"/>
        <w:ind w:right="116" w:firstLine="567"/>
        <w:jc w:val="both"/>
        <w:rPr>
          <w:rFonts w:ascii="Calibri" w:hAnsi="Calibri"/>
          <w:sz w:val="24"/>
          <w:szCs w:val="24"/>
        </w:rPr>
      </w:pPr>
      <w:r>
        <w:rPr>
          <w:rFonts w:ascii="Calibri" w:hAnsi="Calibri"/>
          <w:sz w:val="24"/>
          <w:szCs w:val="24"/>
        </w:rPr>
        <w:t>•</w:t>
      </w:r>
      <w:r>
        <w:rPr>
          <w:rFonts w:ascii="Calibri" w:hAnsi="Calibri"/>
          <w:sz w:val="24"/>
          <w:szCs w:val="24"/>
        </w:rPr>
        <w:tab/>
        <w:t xml:space="preserve"> сокращение потерь воды при транспортировке от водозаборных сооружений до потребителя.</w:t>
      </w:r>
    </w:p>
    <w:p>
      <w:pPr>
        <w:pStyle w:val="Style35"/>
        <w:spacing w:lineRule="auto" w:line="276"/>
        <w:ind w:right="116" w:firstLine="567"/>
        <w:jc w:val="both"/>
        <w:rPr>
          <w:rFonts w:ascii="Calibri" w:hAnsi="Calibri"/>
          <w:sz w:val="12"/>
          <w:szCs w:val="12"/>
        </w:rPr>
      </w:pPr>
      <w:r>
        <w:rPr>
          <w:rFonts w:ascii="Calibri" w:hAnsi="Calibri"/>
          <w:sz w:val="12"/>
          <w:szCs w:val="12"/>
        </w:rPr>
      </w:r>
    </w:p>
    <w:p>
      <w:pPr>
        <w:pStyle w:val="Style35"/>
        <w:spacing w:lineRule="auto" w:line="276"/>
        <w:ind w:right="116" w:firstLine="567"/>
        <w:jc w:val="both"/>
        <w:rPr>
          <w:rFonts w:ascii="Calibri" w:hAnsi="Calibri"/>
          <w:sz w:val="24"/>
          <w:szCs w:val="24"/>
        </w:rPr>
      </w:pPr>
      <w:r>
        <w:rPr>
          <w:rFonts w:ascii="Calibri" w:hAnsi="Calibri"/>
          <w:sz w:val="24"/>
          <w:szCs w:val="24"/>
        </w:rPr>
        <w:t>Для достижения вышеуказанных мероприятий, Схемой водоснабжения предусматривается реализация следующих мероприятий:</w:t>
      </w:r>
    </w:p>
    <w:p>
      <w:pPr>
        <w:pStyle w:val="Style35"/>
        <w:spacing w:lineRule="auto" w:line="276"/>
        <w:ind w:right="116" w:firstLine="567"/>
        <w:jc w:val="both"/>
        <w:rPr>
          <w:rFonts w:ascii="Calibri" w:hAnsi="Calibri"/>
          <w:sz w:val="24"/>
          <w:szCs w:val="24"/>
        </w:rPr>
      </w:pPr>
      <w:r>
        <w:rPr>
          <w:rFonts w:ascii="Calibri" w:hAnsi="Calibri"/>
          <w:sz w:val="24"/>
          <w:szCs w:val="24"/>
        </w:rPr>
        <w:t>- капитальный ремонт участков водопроводных сетей с целью обеспечения качественного и надежного водоснабжения потребителей;</w:t>
      </w:r>
    </w:p>
    <w:p>
      <w:pPr>
        <w:pStyle w:val="Style35"/>
        <w:spacing w:lineRule="auto" w:line="276"/>
        <w:ind w:right="116" w:firstLine="567"/>
        <w:jc w:val="both"/>
        <w:rPr>
          <w:rFonts w:ascii="Calibri" w:hAnsi="Calibri"/>
          <w:sz w:val="24"/>
          <w:szCs w:val="24"/>
        </w:rPr>
      </w:pPr>
      <w:r>
        <w:rPr>
          <w:rFonts w:ascii="Calibri" w:hAnsi="Calibri"/>
          <w:sz w:val="24"/>
          <w:szCs w:val="24"/>
        </w:rPr>
        <w:t>- замене насосного оборудования с целью снижения объем потребления электроэнергии на подъем и транспортировку холодной воды;</w:t>
      </w:r>
    </w:p>
    <w:p>
      <w:pPr>
        <w:pStyle w:val="Style35"/>
        <w:spacing w:lineRule="auto" w:line="276"/>
        <w:ind w:right="116" w:firstLine="567"/>
        <w:jc w:val="both"/>
        <w:rPr>
          <w:rFonts w:ascii="Calibri" w:hAnsi="Calibri"/>
          <w:sz w:val="24"/>
          <w:szCs w:val="24"/>
        </w:rPr>
      </w:pPr>
      <w:r>
        <w:rPr>
          <w:rFonts w:ascii="Calibri" w:hAnsi="Calibri"/>
          <w:sz w:val="24"/>
          <w:szCs w:val="24"/>
        </w:rPr>
        <w:t>- обустройство ограждений перового пояса зоны санитарной охраны источников водоснабжения;</w:t>
      </w:r>
    </w:p>
    <w:p>
      <w:pPr>
        <w:pStyle w:val="Style35"/>
        <w:spacing w:lineRule="auto" w:line="276"/>
        <w:ind w:right="116" w:firstLine="567"/>
        <w:jc w:val="both"/>
        <w:rPr>
          <w:rFonts w:ascii="Calibri" w:hAnsi="Calibri"/>
          <w:sz w:val="24"/>
          <w:szCs w:val="24"/>
        </w:rPr>
      </w:pPr>
      <w:r>
        <w:rPr>
          <w:rFonts w:ascii="Calibri" w:hAnsi="Calibri"/>
          <w:sz w:val="24"/>
          <w:szCs w:val="24"/>
        </w:rPr>
        <w:t>- реконструкции артезианских скважин с целью обеспечения потребителей водой требуемого качества;</w:t>
      </w:r>
    </w:p>
    <w:p>
      <w:pPr>
        <w:pStyle w:val="Style35"/>
        <w:spacing w:lineRule="auto" w:line="276"/>
        <w:ind w:right="116" w:firstLine="567"/>
        <w:jc w:val="both"/>
        <w:rPr>
          <w:rFonts w:ascii="Calibri" w:hAnsi="Calibri"/>
          <w:sz w:val="24"/>
          <w:szCs w:val="24"/>
        </w:rPr>
      </w:pPr>
      <w:r>
        <w:rPr>
          <w:rFonts w:ascii="Calibri" w:hAnsi="Calibri"/>
          <w:sz w:val="24"/>
          <w:szCs w:val="24"/>
        </w:rPr>
        <w:t>- строительство участков водопроводных сетей для подключения потребителей, расположенных на территориях нового строительства.</w:t>
      </w:r>
    </w:p>
    <w:p>
      <w:pPr>
        <w:pStyle w:val="64"/>
        <w:tabs>
          <w:tab w:val="clear" w:pos="708"/>
          <w:tab w:val="left" w:pos="680" w:leader="none"/>
        </w:tabs>
        <w:spacing w:lineRule="auto" w:line="276" w:before="48" w:after="0"/>
        <w:ind w:left="0" w:right="107" w:firstLine="567"/>
        <w:jc w:val="both"/>
        <w:rPr>
          <w:rFonts w:ascii="Calibri" w:hAnsi="Calibri"/>
          <w:sz w:val="24"/>
          <w:szCs w:val="24"/>
        </w:rPr>
      </w:pPr>
      <w:r>
        <w:rPr>
          <w:rFonts w:ascii="Calibri" w:hAnsi="Calibri"/>
          <w:sz w:val="24"/>
          <w:szCs w:val="24"/>
        </w:rPr>
        <w:t>Перечень мероприятий по системе холодного водоснабжения г. Юрьев-Польский с указанием их технических характеристик представлены в разделе 4.3 Схемы водоснаюжения..</w:t>
      </w:r>
    </w:p>
    <w:p>
      <w:pPr>
        <w:pStyle w:val="Style35"/>
        <w:spacing w:lineRule="auto" w:line="276" w:before="47" w:after="0"/>
        <w:ind w:right="116" w:firstLine="566"/>
        <w:jc w:val="both"/>
        <w:rPr>
          <w:rFonts w:ascii="Calibri" w:hAnsi="Calibri"/>
          <w:sz w:val="12"/>
          <w:szCs w:val="12"/>
        </w:rPr>
      </w:pPr>
      <w:r>
        <w:rPr>
          <w:rFonts w:ascii="Calibri" w:hAnsi="Calibri"/>
          <w:sz w:val="12"/>
          <w:szCs w:val="12"/>
        </w:rPr>
      </w:r>
    </w:p>
    <w:p>
      <w:pPr>
        <w:pStyle w:val="Style35"/>
        <w:spacing w:lineRule="auto" w:line="276"/>
        <w:ind w:right="116" w:firstLine="566"/>
        <w:jc w:val="both"/>
        <w:rPr>
          <w:rFonts w:ascii="Calibri" w:hAnsi="Calibri"/>
          <w:sz w:val="24"/>
          <w:szCs w:val="24"/>
        </w:rPr>
      </w:pPr>
      <w:r>
        <w:rPr>
          <w:rFonts w:ascii="Calibri" w:hAnsi="Calibri"/>
          <w:sz w:val="24"/>
          <w:szCs w:val="24"/>
        </w:rPr>
        <w:t>Основными мероприятиями, направленными на предотвращение загрязнения и истощения подземных вод, принимаются:</w:t>
      </w:r>
    </w:p>
    <w:p>
      <w:pPr>
        <w:pStyle w:val="113"/>
        <w:numPr>
          <w:ilvl w:val="2"/>
          <w:numId w:val="2"/>
        </w:numPr>
        <w:tabs>
          <w:tab w:val="clear" w:pos="708"/>
          <w:tab w:val="left" w:pos="680" w:leader="none"/>
        </w:tabs>
        <w:spacing w:lineRule="auto" w:line="276"/>
        <w:ind w:left="0" w:right="102" w:firstLine="426"/>
        <w:jc w:val="both"/>
        <w:rPr>
          <w:rFonts w:ascii="Calibri" w:hAnsi="Calibri"/>
          <w:sz w:val="24"/>
          <w:szCs w:val="24"/>
        </w:rPr>
      </w:pPr>
      <w:r>
        <w:rPr>
          <w:rFonts w:ascii="Calibri" w:hAnsi="Calibri"/>
          <w:sz w:val="24"/>
          <w:szCs w:val="24"/>
        </w:rPr>
        <w:t>проведение гидрогеологических изысканий, переутверждение запасов подземных вод;</w:t>
      </w:r>
    </w:p>
    <w:p>
      <w:pPr>
        <w:pStyle w:val="113"/>
        <w:numPr>
          <w:ilvl w:val="2"/>
          <w:numId w:val="2"/>
        </w:numPr>
        <w:tabs>
          <w:tab w:val="clear" w:pos="708"/>
          <w:tab w:val="left" w:pos="680" w:leader="none"/>
        </w:tabs>
        <w:spacing w:lineRule="auto" w:line="276"/>
        <w:ind w:left="0" w:right="98" w:firstLine="426"/>
        <w:jc w:val="both"/>
        <w:rPr>
          <w:rFonts w:ascii="Calibri" w:hAnsi="Calibri"/>
          <w:sz w:val="24"/>
          <w:szCs w:val="24"/>
        </w:rPr>
      </w:pPr>
      <w:r>
        <w:rPr>
          <w:rFonts w:ascii="Calibri" w:hAnsi="Calibri"/>
          <w:sz w:val="24"/>
          <w:szCs w:val="24"/>
        </w:rPr>
        <w:t>на всех существующих водозаборах, работающих как на утвержденных, так и на неутвержденных запасах подземных вод необходима организация службы мониторинга (ведение гидрогеологического контроля и режима эксплуатации);</w:t>
      </w:r>
    </w:p>
    <w:p>
      <w:pPr>
        <w:pStyle w:val="113"/>
        <w:numPr>
          <w:ilvl w:val="2"/>
          <w:numId w:val="2"/>
        </w:numPr>
        <w:tabs>
          <w:tab w:val="clear" w:pos="708"/>
          <w:tab w:val="left" w:pos="680" w:leader="none"/>
        </w:tabs>
        <w:spacing w:lineRule="auto" w:line="276"/>
        <w:ind w:left="0" w:right="105" w:firstLine="426"/>
        <w:jc w:val="both"/>
        <w:rPr>
          <w:rFonts w:ascii="Calibri" w:hAnsi="Calibri"/>
          <w:sz w:val="24"/>
          <w:szCs w:val="24"/>
        </w:rPr>
      </w:pPr>
      <w:r>
        <w:rPr>
          <w:rFonts w:ascii="Calibri" w:hAnsi="Calibri"/>
          <w:sz w:val="24"/>
          <w:szCs w:val="24"/>
        </w:rPr>
        <w:t>проведение ежегодного профилактического ремонта скважин силами водопользователей;</w:t>
      </w:r>
    </w:p>
    <w:p>
      <w:pPr>
        <w:pStyle w:val="113"/>
        <w:numPr>
          <w:ilvl w:val="2"/>
          <w:numId w:val="2"/>
        </w:numPr>
        <w:tabs>
          <w:tab w:val="clear" w:pos="708"/>
          <w:tab w:val="left" w:pos="680" w:leader="none"/>
        </w:tabs>
        <w:spacing w:lineRule="auto" w:line="276"/>
        <w:ind w:left="0" w:firstLine="426"/>
        <w:jc w:val="both"/>
        <w:rPr>
          <w:rFonts w:ascii="Calibri" w:hAnsi="Calibri"/>
          <w:sz w:val="24"/>
          <w:szCs w:val="24"/>
        </w:rPr>
      </w:pPr>
      <w:r>
        <w:rPr>
          <w:rFonts w:ascii="Calibri" w:hAnsi="Calibri"/>
          <w:sz w:val="24"/>
          <w:szCs w:val="24"/>
        </w:rPr>
        <w:t>сокращение использования пресных подземных вод для технических целей;</w:t>
      </w:r>
    </w:p>
    <w:p>
      <w:pPr>
        <w:pStyle w:val="113"/>
        <w:numPr>
          <w:ilvl w:val="2"/>
          <w:numId w:val="2"/>
        </w:numPr>
        <w:tabs>
          <w:tab w:val="clear" w:pos="708"/>
          <w:tab w:val="left" w:pos="680" w:leader="none"/>
        </w:tabs>
        <w:spacing w:lineRule="auto" w:line="276"/>
        <w:ind w:left="0" w:right="105" w:firstLine="426"/>
        <w:jc w:val="both"/>
        <w:rPr>
          <w:rFonts w:ascii="Calibri" w:hAnsi="Calibri"/>
          <w:sz w:val="24"/>
          <w:szCs w:val="24"/>
        </w:rPr>
      </w:pPr>
      <w:r>
        <w:rPr>
          <w:rFonts w:ascii="Calibri" w:hAnsi="Calibri"/>
          <w:sz w:val="24"/>
          <w:szCs w:val="24"/>
        </w:rPr>
        <w:t>применение оборотного водоснабжения на основных промышленных предприятиях;</w:t>
      </w:r>
    </w:p>
    <w:p>
      <w:pPr>
        <w:pStyle w:val="113"/>
        <w:numPr>
          <w:ilvl w:val="2"/>
          <w:numId w:val="2"/>
        </w:numPr>
        <w:tabs>
          <w:tab w:val="clear" w:pos="708"/>
          <w:tab w:val="left" w:pos="680" w:leader="none"/>
        </w:tabs>
        <w:spacing w:lineRule="auto" w:line="276"/>
        <w:ind w:left="0" w:right="101" w:firstLine="426"/>
        <w:jc w:val="both"/>
        <w:rPr>
          <w:rFonts w:ascii="Calibri" w:hAnsi="Calibri"/>
          <w:sz w:val="24"/>
          <w:szCs w:val="24"/>
        </w:rPr>
      </w:pPr>
      <w:r>
        <w:rPr>
          <w:rFonts w:ascii="Calibri" w:hAnsi="Calibri"/>
          <w:sz w:val="24"/>
          <w:szCs w:val="24"/>
        </w:rPr>
        <w:t>обязательная герметизация оголовков всех эксплуатируемых и резервных скважин;</w:t>
      </w:r>
    </w:p>
    <w:p>
      <w:pPr>
        <w:pStyle w:val="113"/>
        <w:numPr>
          <w:ilvl w:val="2"/>
          <w:numId w:val="2"/>
        </w:numPr>
        <w:tabs>
          <w:tab w:val="clear" w:pos="708"/>
          <w:tab w:val="left" w:pos="680" w:leader="none"/>
        </w:tabs>
        <w:spacing w:lineRule="auto" w:line="276"/>
        <w:ind w:left="0" w:firstLine="426"/>
        <w:jc w:val="both"/>
        <w:rPr>
          <w:rFonts w:ascii="Calibri" w:hAnsi="Calibri"/>
          <w:sz w:val="24"/>
          <w:szCs w:val="24"/>
        </w:rPr>
      </w:pPr>
      <w:r>
        <w:rPr>
          <w:rFonts w:ascii="Calibri" w:hAnsi="Calibri"/>
          <w:sz w:val="24"/>
          <w:szCs w:val="24"/>
        </w:rPr>
        <w:t>вынос из зоны II пояса ЗСО всех потенциальных источников загрязнения;</w:t>
      </w:r>
    </w:p>
    <w:p>
      <w:pPr>
        <w:pStyle w:val="113"/>
        <w:numPr>
          <w:ilvl w:val="2"/>
          <w:numId w:val="2"/>
        </w:numPr>
        <w:tabs>
          <w:tab w:val="clear" w:pos="708"/>
          <w:tab w:val="left" w:pos="680" w:leader="none"/>
        </w:tabs>
        <w:spacing w:lineRule="auto" w:line="276"/>
        <w:ind w:left="0" w:right="103" w:firstLine="426"/>
        <w:jc w:val="both"/>
        <w:rPr>
          <w:rFonts w:ascii="Calibri" w:hAnsi="Calibri"/>
          <w:sz w:val="24"/>
          <w:szCs w:val="24"/>
        </w:rPr>
      </w:pPr>
      <w:r>
        <w:rPr>
          <w:rFonts w:ascii="Calibri" w:hAnsi="Calibri"/>
          <w:sz w:val="24"/>
          <w:szCs w:val="24"/>
        </w:rPr>
        <w:t>систематическое выполнение бактериологических и химических анализов воды, подаваемой потребителю.</w:t>
      </w:r>
    </w:p>
    <w:p>
      <w:pPr>
        <w:pStyle w:val="Style35"/>
        <w:spacing w:lineRule="auto" w:line="276"/>
        <w:ind w:right="100" w:firstLine="566"/>
        <w:jc w:val="both"/>
        <w:rPr>
          <w:rFonts w:ascii="Calibri" w:hAnsi="Calibri"/>
          <w:sz w:val="24"/>
          <w:szCs w:val="24"/>
        </w:rPr>
      </w:pPr>
      <w:r>
        <w:rPr>
          <w:rFonts w:ascii="Calibri" w:hAnsi="Calibri"/>
          <w:sz w:val="24"/>
          <w:szCs w:val="24"/>
        </w:rPr>
        <w:t>На всех водозаборах необходима организация службы мониторинга по ведению гидрогеологического контроля над режимом эксплуатации скважин и качеством воды, подаваемой потребителю.</w:t>
      </w:r>
    </w:p>
    <w:p>
      <w:pPr>
        <w:pStyle w:val="Style35"/>
        <w:spacing w:lineRule="auto" w:line="276"/>
        <w:ind w:right="116" w:hanging="0"/>
        <w:jc w:val="both"/>
        <w:rPr>
          <w:rFonts w:ascii="Calibri" w:hAnsi="Calibri"/>
          <w:b/>
          <w:b/>
          <w:i/>
          <w:i/>
          <w:sz w:val="24"/>
          <w:szCs w:val="24"/>
        </w:rPr>
      </w:pPr>
      <w:r>
        <w:rPr>
          <w:rFonts w:ascii="Calibri" w:hAnsi="Calibri"/>
          <w:b/>
          <w:i/>
          <w:sz w:val="24"/>
          <w:szCs w:val="24"/>
        </w:rPr>
        <w:t>Система горячего водоснабжения</w:t>
      </w:r>
    </w:p>
    <w:p>
      <w:pPr>
        <w:pStyle w:val="Style35"/>
        <w:spacing w:lineRule="auto" w:line="276"/>
        <w:ind w:left="113" w:right="102" w:firstLine="567"/>
        <w:jc w:val="both"/>
        <w:rPr>
          <w:rFonts w:ascii="Calibri" w:hAnsi="Calibri"/>
          <w:sz w:val="24"/>
          <w:szCs w:val="24"/>
        </w:rPr>
      </w:pPr>
      <w:r>
        <w:rPr>
          <w:rFonts w:ascii="Calibri" w:hAnsi="Calibri"/>
          <w:sz w:val="24"/>
          <w:szCs w:val="24"/>
        </w:rPr>
        <w:t>Основными мероприятиями по системам централизованного горячего водоснабжения является:</w:t>
      </w:r>
    </w:p>
    <w:p>
      <w:pPr>
        <w:pStyle w:val="Style35"/>
        <w:spacing w:lineRule="auto" w:line="276"/>
        <w:ind w:left="113" w:right="102" w:firstLine="567"/>
        <w:jc w:val="both"/>
        <w:rPr>
          <w:rFonts w:ascii="Calibri" w:hAnsi="Calibri"/>
          <w:sz w:val="24"/>
          <w:szCs w:val="24"/>
        </w:rPr>
      </w:pPr>
      <w:r>
        <w:rPr>
          <w:rFonts w:ascii="Calibri" w:hAnsi="Calibri"/>
          <w:sz w:val="24"/>
          <w:szCs w:val="24"/>
        </w:rPr>
        <w:t>- диспетчеризация и автоматизация источников теплоснабжения с целью обеспечения требуемых параметров отпуска тепловой энергии на выходе из котельной;</w:t>
      </w:r>
    </w:p>
    <w:p>
      <w:pPr>
        <w:pStyle w:val="Style35"/>
        <w:spacing w:lineRule="auto" w:line="276"/>
        <w:ind w:left="113" w:right="102" w:firstLine="567"/>
        <w:jc w:val="both"/>
        <w:rPr>
          <w:rFonts w:ascii="Calibri" w:hAnsi="Calibri"/>
          <w:sz w:val="24"/>
          <w:szCs w:val="24"/>
        </w:rPr>
      </w:pPr>
      <w:r>
        <w:rPr>
          <w:rFonts w:ascii="Calibri" w:hAnsi="Calibri"/>
          <w:sz w:val="24"/>
          <w:szCs w:val="24"/>
        </w:rPr>
        <w:t>- реконструкция изношенных участков тепловых сетей, с целью сокращения утечек теплоносителя и снижения потерь тепловой энергии при её передаче.</w:t>
      </w:r>
    </w:p>
    <w:p>
      <w:pPr>
        <w:pStyle w:val="Style35"/>
        <w:spacing w:lineRule="auto" w:line="276"/>
        <w:ind w:left="113" w:right="102" w:firstLine="567"/>
        <w:jc w:val="both"/>
        <w:rPr>
          <w:rFonts w:ascii="Calibri" w:hAnsi="Calibri"/>
          <w:sz w:val="24"/>
          <w:szCs w:val="24"/>
        </w:rPr>
      </w:pPr>
      <w:r>
        <w:rPr>
          <w:rFonts w:ascii="Calibri" w:hAnsi="Calibri"/>
          <w:sz w:val="24"/>
          <w:szCs w:val="24"/>
        </w:rPr>
        <w:t>Полный перечень мероприятий по развитию систем централизованного теплоснабжения на территории муниципального образования представлен в Схеме теплоснабжения муниципального образования город Юрьев-Польский.</w:t>
      </w:r>
    </w:p>
    <w:p>
      <w:pPr>
        <w:pStyle w:val="Style35"/>
        <w:spacing w:lineRule="auto" w:line="276" w:before="45" w:after="0"/>
        <w:ind w:right="418" w:firstLine="566"/>
        <w:jc w:val="both"/>
        <w:rPr>
          <w:rFonts w:ascii="Calibri" w:hAnsi="Calibri"/>
          <w:spacing w:val="-12"/>
          <w:sz w:val="24"/>
          <w:szCs w:val="24"/>
        </w:rPr>
      </w:pPr>
      <w:r>
        <w:rPr>
          <w:rFonts w:ascii="Calibri" w:hAnsi="Calibri"/>
          <w:spacing w:val="-12"/>
          <w:sz w:val="24"/>
          <w:szCs w:val="24"/>
        </w:rPr>
      </w:r>
    </w:p>
    <w:p>
      <w:pPr>
        <w:pStyle w:val="Style35"/>
        <w:spacing w:lineRule="auto" w:line="276" w:before="46" w:after="0"/>
        <w:ind w:right="98" w:firstLine="566"/>
        <w:jc w:val="both"/>
        <w:rPr>
          <w:rFonts w:ascii="Calibri" w:hAnsi="Calibri"/>
          <w:b/>
          <w:b/>
          <w:bCs/>
          <w:vanish/>
          <w:sz w:val="24"/>
          <w:szCs w:val="24"/>
        </w:rPr>
      </w:pPr>
      <w:r>
        <w:rPr>
          <w:rFonts w:ascii="Calibri" w:hAnsi="Calibri"/>
          <w:b/>
          <w:bCs/>
          <w:vanish/>
          <w:sz w:val="24"/>
          <w:szCs w:val="24"/>
        </w:rPr>
      </w:r>
      <w:bookmarkStart w:id="106" w:name="_Toc14945862"/>
      <w:bookmarkStart w:id="107" w:name="_Toc14945808"/>
      <w:bookmarkStart w:id="108" w:name="_Toc14945432"/>
      <w:bookmarkStart w:id="109" w:name="_Toc14945357"/>
      <w:bookmarkStart w:id="110" w:name="_Toc474771694"/>
      <w:bookmarkStart w:id="111" w:name="_Toc463440713"/>
      <w:bookmarkStart w:id="112" w:name="_Toc463334826"/>
      <w:bookmarkStart w:id="113" w:name="_Toc462835104"/>
      <w:bookmarkStart w:id="114" w:name="_Toc462606572"/>
      <w:bookmarkStart w:id="115" w:name="_bookmark34"/>
      <w:bookmarkStart w:id="116" w:name="_Toc14945862"/>
      <w:bookmarkStart w:id="117" w:name="_Toc14945808"/>
      <w:bookmarkStart w:id="118" w:name="_Toc14945432"/>
      <w:bookmarkStart w:id="119" w:name="_Toc14945357"/>
      <w:bookmarkStart w:id="120" w:name="_Toc474771694"/>
      <w:bookmarkStart w:id="121" w:name="_Toc463440713"/>
      <w:bookmarkStart w:id="122" w:name="_Toc463334826"/>
      <w:bookmarkStart w:id="123" w:name="_Toc462835104"/>
      <w:bookmarkStart w:id="124" w:name="_Toc462606572"/>
      <w:bookmarkStart w:id="125" w:name="_bookmark34"/>
      <w:bookmarkEnd w:id="116"/>
      <w:bookmarkEnd w:id="117"/>
      <w:bookmarkEnd w:id="118"/>
      <w:bookmarkEnd w:id="119"/>
      <w:bookmarkEnd w:id="120"/>
      <w:bookmarkEnd w:id="121"/>
      <w:bookmarkEnd w:id="122"/>
      <w:bookmarkEnd w:id="123"/>
      <w:bookmarkEnd w:id="124"/>
      <w:bookmarkEnd w:id="125"/>
    </w:p>
    <w:p>
      <w:pPr>
        <w:pStyle w:val="1"/>
        <w:numPr>
          <w:ilvl w:val="1"/>
          <w:numId w:val="13"/>
        </w:numPr>
        <w:ind w:left="0" w:hanging="0"/>
        <w:jc w:val="center"/>
        <w:rPr>
          <w:rFonts w:ascii="Calibri" w:hAnsi="Calibri"/>
          <w:sz w:val="24"/>
          <w:szCs w:val="24"/>
        </w:rPr>
      </w:pPr>
      <w:bookmarkStart w:id="126" w:name="_Toc49432193"/>
      <w:r>
        <w:rPr>
          <w:rFonts w:ascii="Calibri" w:hAnsi="Calibri"/>
          <w:sz w:val="24"/>
          <w:szCs w:val="24"/>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126"/>
    </w:p>
    <w:p>
      <w:pPr>
        <w:pStyle w:val="Style35"/>
        <w:spacing w:lineRule="auto" w:line="276"/>
        <w:ind w:left="112" w:right="100" w:firstLine="566"/>
        <w:rPr>
          <w:rFonts w:ascii="Calibri" w:hAnsi="Calibri"/>
          <w:bCs/>
          <w:iCs/>
          <w:sz w:val="24"/>
          <w:szCs w:val="24"/>
        </w:rPr>
      </w:pPr>
      <w:r>
        <w:rPr>
          <w:rFonts w:ascii="Calibri" w:hAnsi="Calibri"/>
          <w:bCs/>
          <w:iCs/>
          <w:sz w:val="24"/>
          <w:szCs w:val="24"/>
        </w:rPr>
        <w:t>Основными проблемами источников водоснабжения являются:</w:t>
      </w:r>
    </w:p>
    <w:p>
      <w:pPr>
        <w:pStyle w:val="Style35"/>
        <w:numPr>
          <w:ilvl w:val="0"/>
          <w:numId w:val="15"/>
        </w:numPr>
        <w:spacing w:lineRule="auto" w:line="276"/>
        <w:ind w:left="0" w:right="100" w:firstLine="284"/>
        <w:jc w:val="both"/>
        <w:rPr>
          <w:rFonts w:ascii="Calibri" w:hAnsi="Calibri"/>
          <w:bCs/>
          <w:iCs/>
          <w:sz w:val="24"/>
          <w:szCs w:val="24"/>
        </w:rPr>
      </w:pPr>
      <w:r>
        <w:rPr>
          <w:rFonts w:ascii="Calibri" w:hAnsi="Calibri"/>
          <w:bCs/>
          <w:iCs/>
          <w:sz w:val="24"/>
          <w:szCs w:val="24"/>
        </w:rPr>
        <w:t>не соответствие гигиеническим требованиям к качеству воды централизованных систем питьевого водоснабжения, установленных СанПиН 2.1.4.1074-1 «Питьевая вода…», по показателям мутности и содержанию железа в воде;</w:t>
      </w:r>
    </w:p>
    <w:p>
      <w:pPr>
        <w:pStyle w:val="Style35"/>
        <w:numPr>
          <w:ilvl w:val="0"/>
          <w:numId w:val="15"/>
        </w:numPr>
        <w:spacing w:lineRule="auto" w:line="276"/>
        <w:ind w:left="0" w:right="100" w:firstLine="284"/>
        <w:jc w:val="both"/>
        <w:rPr>
          <w:rFonts w:ascii="Calibri" w:hAnsi="Calibri"/>
          <w:bCs/>
          <w:iCs/>
          <w:sz w:val="24"/>
          <w:szCs w:val="24"/>
        </w:rPr>
      </w:pPr>
      <w:r>
        <w:rPr>
          <w:rFonts w:ascii="Calibri" w:hAnsi="Calibri"/>
          <w:bCs/>
          <w:iCs/>
          <w:sz w:val="24"/>
          <w:szCs w:val="24"/>
        </w:rPr>
        <w:t>износ и несоответствие насосного оборудования современным требованиям по надежности и нормативному электропотреблению водозаборов;</w:t>
      </w:r>
    </w:p>
    <w:p>
      <w:pPr>
        <w:pStyle w:val="Style35"/>
        <w:numPr>
          <w:ilvl w:val="0"/>
          <w:numId w:val="15"/>
        </w:numPr>
        <w:spacing w:lineRule="auto" w:line="276"/>
        <w:ind w:left="0" w:right="100" w:firstLine="284"/>
        <w:jc w:val="both"/>
        <w:rPr>
          <w:rFonts w:ascii="Calibri" w:hAnsi="Calibri"/>
          <w:bCs/>
          <w:iCs/>
          <w:sz w:val="24"/>
          <w:szCs w:val="24"/>
        </w:rPr>
      </w:pPr>
      <w:r>
        <w:rPr>
          <w:rFonts w:ascii="Calibri" w:hAnsi="Calibri"/>
          <w:bCs/>
          <w:iCs/>
          <w:sz w:val="24"/>
          <w:szCs w:val="24"/>
        </w:rPr>
        <w:t>отсутствие ограждений в границах первого пояса зон санитарной охраны скважин.</w:t>
      </w:r>
    </w:p>
    <w:p>
      <w:pPr>
        <w:pStyle w:val="Style35"/>
        <w:spacing w:lineRule="auto" w:line="276"/>
        <w:ind w:right="100" w:firstLine="284"/>
        <w:jc w:val="both"/>
        <w:rPr>
          <w:rFonts w:ascii="Calibri" w:hAnsi="Calibri"/>
          <w:bCs/>
          <w:iCs/>
          <w:sz w:val="24"/>
          <w:szCs w:val="24"/>
        </w:rPr>
      </w:pPr>
      <w:r>
        <w:rPr>
          <w:rFonts w:ascii="Calibri" w:hAnsi="Calibri"/>
          <w:bCs/>
          <w:iCs/>
          <w:sz w:val="24"/>
          <w:szCs w:val="24"/>
        </w:rPr>
        <w:t>Основными проблемами по сетям водоснабжения и сооружениям являются:</w:t>
      </w:r>
    </w:p>
    <w:p>
      <w:pPr>
        <w:pStyle w:val="Style35"/>
        <w:numPr>
          <w:ilvl w:val="0"/>
          <w:numId w:val="14"/>
        </w:numPr>
        <w:spacing w:lineRule="auto" w:line="276"/>
        <w:ind w:left="0" w:right="100" w:firstLine="284"/>
        <w:jc w:val="both"/>
        <w:rPr>
          <w:rFonts w:ascii="Calibri" w:hAnsi="Calibri"/>
          <w:bCs/>
          <w:iCs/>
          <w:sz w:val="24"/>
          <w:szCs w:val="24"/>
        </w:rPr>
      </w:pPr>
      <w:r>
        <w:rPr>
          <w:rFonts w:ascii="Calibri" w:hAnsi="Calibri"/>
          <w:bCs/>
          <w:iCs/>
          <w:sz w:val="24"/>
          <w:szCs w:val="24"/>
        </w:rPr>
        <w:t>высокий износ сетей водоснабжения;</w:t>
      </w:r>
    </w:p>
    <w:p>
      <w:pPr>
        <w:pStyle w:val="Style35"/>
        <w:numPr>
          <w:ilvl w:val="0"/>
          <w:numId w:val="14"/>
        </w:numPr>
        <w:spacing w:lineRule="auto" w:line="276"/>
        <w:ind w:left="0" w:right="100" w:firstLine="284"/>
        <w:jc w:val="both"/>
        <w:rPr>
          <w:rFonts w:ascii="Calibri" w:hAnsi="Calibri"/>
          <w:bCs/>
          <w:iCs/>
          <w:sz w:val="24"/>
          <w:szCs w:val="24"/>
        </w:rPr>
      </w:pPr>
      <w:r>
        <w:rPr>
          <w:rFonts w:ascii="Calibri" w:hAnsi="Calibri"/>
          <w:bCs/>
          <w:iCs/>
          <w:sz w:val="24"/>
          <w:szCs w:val="24"/>
        </w:rPr>
        <w:t>отсутствие регулирующей и низкое качество запорной арматуры;</w:t>
      </w:r>
    </w:p>
    <w:p>
      <w:pPr>
        <w:pStyle w:val="Style35"/>
        <w:numPr>
          <w:ilvl w:val="0"/>
          <w:numId w:val="14"/>
        </w:numPr>
        <w:spacing w:lineRule="auto" w:line="276"/>
        <w:ind w:left="0" w:right="100" w:firstLine="284"/>
        <w:jc w:val="both"/>
        <w:rPr>
          <w:rFonts w:ascii="Calibri" w:hAnsi="Calibri"/>
          <w:bCs/>
          <w:iCs/>
          <w:sz w:val="24"/>
          <w:szCs w:val="24"/>
        </w:rPr>
      </w:pPr>
      <w:r>
        <w:rPr>
          <w:rFonts w:ascii="Calibri" w:hAnsi="Calibri"/>
          <w:bCs/>
          <w:iCs/>
          <w:sz w:val="24"/>
          <w:szCs w:val="24"/>
        </w:rPr>
        <w:t>вторичное загрязнение и ухудшение качества воды вследствие внутренней коррозии трубопроводов.</w:t>
      </w:r>
    </w:p>
    <w:p>
      <w:pPr>
        <w:pStyle w:val="Style35"/>
        <w:spacing w:lineRule="auto" w:line="276" w:before="1" w:after="0"/>
        <w:ind w:left="112" w:right="98" w:firstLine="566"/>
        <w:jc w:val="both"/>
        <w:rPr>
          <w:rFonts w:ascii="Calibri" w:hAnsi="Calibri"/>
          <w:sz w:val="24"/>
          <w:szCs w:val="24"/>
        </w:rPr>
      </w:pPr>
      <w:r>
        <w:rPr>
          <w:rFonts w:ascii="Calibri" w:hAnsi="Calibri"/>
          <w:sz w:val="24"/>
          <w:szCs w:val="24"/>
        </w:rPr>
        <w:t>Для обеспечения надёжного водоснабжения рассматриваемого муниципального образования предусматривается дальнейшее развитие централизованной системы водоснабжения с учетом развития территорий согласно</w:t>
      </w:r>
      <w:r>
        <w:rPr>
          <w:rFonts w:ascii="Calibri" w:hAnsi="Calibri"/>
          <w:bCs/>
          <w:iCs/>
          <w:sz w:val="24"/>
          <w:szCs w:val="24"/>
        </w:rPr>
        <w:t xml:space="preserve"> Генеральному плану.</w:t>
      </w:r>
    </w:p>
    <w:p>
      <w:pPr>
        <w:pStyle w:val="Style35"/>
        <w:spacing w:lineRule="auto" w:line="276" w:before="1" w:after="0"/>
        <w:ind w:left="112" w:right="98" w:firstLine="566"/>
        <w:jc w:val="both"/>
        <w:rPr>
          <w:rFonts w:ascii="Calibri" w:hAnsi="Calibri"/>
          <w:sz w:val="24"/>
          <w:szCs w:val="24"/>
        </w:rPr>
      </w:pPr>
      <w:r>
        <w:rPr>
          <w:rFonts w:ascii="Calibri" w:hAnsi="Calibri"/>
          <w:sz w:val="24"/>
          <w:szCs w:val="24"/>
        </w:rPr>
        <w:t>Для снижения энергоемкости технологических процессов по подъему и транспортировке воды необходимо реализовать комплекс мероприятий по проведению гидравлических расчетов и наладки системы, а также замене насосного оборудования на более энергоэффективное.</w:t>
      </w:r>
    </w:p>
    <w:p>
      <w:pPr>
        <w:pStyle w:val="Style35"/>
        <w:spacing w:lineRule="auto" w:line="276" w:before="1" w:after="0"/>
        <w:ind w:left="112" w:right="98" w:firstLine="566"/>
        <w:jc w:val="both"/>
        <w:rPr>
          <w:rFonts w:ascii="Calibri" w:hAnsi="Calibri"/>
          <w:sz w:val="24"/>
          <w:szCs w:val="24"/>
        </w:rPr>
      </w:pPr>
      <w:r>
        <w:rPr>
          <w:rFonts w:ascii="Calibri" w:hAnsi="Calibri"/>
          <w:sz w:val="24"/>
          <w:szCs w:val="24"/>
        </w:rPr>
        <w:t>В связи с большим процентом износа водоводов и разводящих сетей рекомендуется замена участков на водопроводы из полимерных материалов, это позволит снизить потери воды в сетях и улучшить качество воды у потребителя.</w:t>
      </w:r>
    </w:p>
    <w:p>
      <w:pPr>
        <w:pStyle w:val="Style35"/>
        <w:spacing w:lineRule="auto" w:line="276"/>
        <w:ind w:right="102" w:firstLine="567"/>
        <w:jc w:val="both"/>
        <w:rPr>
          <w:rFonts w:ascii="Calibri" w:hAnsi="Calibri"/>
          <w:sz w:val="24"/>
          <w:szCs w:val="24"/>
        </w:rPr>
      </w:pPr>
      <w:r>
        <w:rPr>
          <w:rFonts w:ascii="Calibri" w:hAnsi="Calibri"/>
          <w:sz w:val="24"/>
          <w:szCs w:val="24"/>
        </w:rPr>
      </w:r>
      <w:bookmarkStart w:id="127" w:name="_bookmark35"/>
      <w:bookmarkStart w:id="128" w:name="_bookmark35"/>
      <w:bookmarkEnd w:id="128"/>
    </w:p>
    <w:p>
      <w:pPr>
        <w:pStyle w:val="Style35"/>
        <w:spacing w:lineRule="auto" w:line="276"/>
        <w:ind w:right="102" w:firstLine="567"/>
        <w:jc w:val="both"/>
        <w:rPr>
          <w:rFonts w:ascii="Calibri" w:hAnsi="Calibri"/>
          <w:sz w:val="24"/>
          <w:szCs w:val="24"/>
        </w:rPr>
      </w:pPr>
      <w:r>
        <w:rPr>
          <w:rFonts w:ascii="Calibri" w:hAnsi="Calibri"/>
          <w:sz w:val="24"/>
          <w:szCs w:val="24"/>
        </w:rPr>
      </w:r>
    </w:p>
    <w:p>
      <w:pPr>
        <w:pStyle w:val="Style35"/>
        <w:spacing w:lineRule="auto" w:line="276"/>
        <w:ind w:right="102" w:firstLine="567"/>
        <w:jc w:val="both"/>
        <w:rPr>
          <w:rFonts w:ascii="Calibri" w:hAnsi="Calibri"/>
          <w:sz w:val="24"/>
          <w:szCs w:val="24"/>
        </w:rPr>
      </w:pPr>
      <w:r>
        <w:rPr>
          <w:rFonts w:ascii="Calibri" w:hAnsi="Calibri"/>
          <w:sz w:val="24"/>
          <w:szCs w:val="24"/>
        </w:rPr>
      </w:r>
    </w:p>
    <w:p>
      <w:pPr>
        <w:pStyle w:val="1"/>
        <w:numPr>
          <w:ilvl w:val="1"/>
          <w:numId w:val="13"/>
        </w:numPr>
        <w:ind w:left="0" w:hanging="0"/>
        <w:jc w:val="center"/>
        <w:rPr>
          <w:rFonts w:ascii="Calibri" w:hAnsi="Calibri"/>
          <w:sz w:val="24"/>
          <w:szCs w:val="24"/>
        </w:rPr>
      </w:pPr>
      <w:bookmarkStart w:id="129" w:name="_Toc49432194"/>
      <w:bookmarkStart w:id="130" w:name="_Toc462835107"/>
      <w:bookmarkStart w:id="131" w:name="_bookmark36"/>
      <w:bookmarkEnd w:id="131"/>
      <w:r>
        <w:rPr>
          <w:rFonts w:ascii="Calibri" w:hAnsi="Calibri"/>
          <w:sz w:val="24"/>
          <w:szCs w:val="24"/>
        </w:rPr>
        <w:t>Сведения о вновь строящихся, реконструируемых и предлагаемых к выводу из эксплуатации объектах системы водоснабжения</w:t>
      </w:r>
      <w:bookmarkEnd w:id="129"/>
      <w:bookmarkEnd w:id="130"/>
    </w:p>
    <w:p>
      <w:pPr>
        <w:pStyle w:val="Style35"/>
        <w:spacing w:lineRule="auto" w:line="276"/>
        <w:ind w:right="104" w:firstLine="566"/>
        <w:jc w:val="both"/>
        <w:rPr>
          <w:rFonts w:ascii="Calibri" w:hAnsi="Calibri"/>
          <w:sz w:val="24"/>
          <w:szCs w:val="24"/>
        </w:rPr>
      </w:pPr>
      <w:r>
        <w:rPr>
          <w:rFonts w:ascii="Calibri" w:hAnsi="Calibri"/>
          <w:sz w:val="24"/>
          <w:szCs w:val="24"/>
        </w:rPr>
        <w:t>Целью всех мероприятий по новому строительству, реконструкции и техническому перевооружению объектов централизованной системы водоснабжения является бесперебойное снабжение города питьевой водой, отвечающей требованиям новых нормативов качества, снижение аварийности, повышение энергетической эффективности оборудования.</w:t>
      </w:r>
    </w:p>
    <w:p>
      <w:pPr>
        <w:pStyle w:val="Style35"/>
        <w:spacing w:lineRule="auto" w:line="276"/>
        <w:ind w:right="104" w:firstLine="566"/>
        <w:jc w:val="both"/>
        <w:rPr>
          <w:rFonts w:ascii="Calibri" w:hAnsi="Calibri"/>
          <w:sz w:val="24"/>
          <w:szCs w:val="24"/>
        </w:rPr>
      </w:pPr>
      <w:r>
        <w:rPr>
          <w:rFonts w:ascii="Calibri" w:hAnsi="Calibri"/>
          <w:sz w:val="24"/>
          <w:szCs w:val="24"/>
        </w:rPr>
        <w:t>Выполнение данных мероприятий позволит гарантировать устойчивую надежную работу сооружений системы водоснабжения и получать качественную питьевую воду в количестве, необходимом для обеспечения жителей и промышленных предприятий города.</w:t>
      </w:r>
    </w:p>
    <w:p>
      <w:pPr>
        <w:pStyle w:val="Style35"/>
        <w:spacing w:lineRule="auto" w:line="276" w:before="3" w:after="0"/>
        <w:ind w:right="98" w:firstLine="566"/>
        <w:jc w:val="both"/>
        <w:rPr>
          <w:rFonts w:ascii="Calibri" w:hAnsi="Calibri"/>
          <w:sz w:val="24"/>
          <w:szCs w:val="24"/>
        </w:rPr>
      </w:pPr>
      <w:r>
        <w:rPr>
          <w:rFonts w:ascii="Calibri" w:hAnsi="Calibri"/>
          <w:sz w:val="24"/>
          <w:szCs w:val="24"/>
        </w:rPr>
        <w:t>В настоящее время наболевшим вопросом является замена водопроводных сетей со 100% износом. Проведенный анализ показывает, что эффективнее произвести замену участков полностью. Прорывы на данных сетях составляют 60% от общего числа прорывов по городу в целом. Ежемесячно осуществляются ремонтные работы на водопроводных сетях. Все эти факторы приводят к загрязнению водопроводной сети, перерывам в подаче холодной воды и необоснованным материальным затратам.</w:t>
      </w:r>
    </w:p>
    <w:p>
      <w:pPr>
        <w:pStyle w:val="Style35"/>
        <w:spacing w:lineRule="auto" w:line="276" w:before="3" w:after="0"/>
        <w:ind w:right="98" w:firstLine="566"/>
        <w:jc w:val="both"/>
        <w:rPr>
          <w:rFonts w:ascii="Calibri" w:hAnsi="Calibri"/>
          <w:sz w:val="24"/>
          <w:szCs w:val="24"/>
        </w:rPr>
      </w:pPr>
      <w:r>
        <w:rPr>
          <w:rFonts w:ascii="Calibri" w:hAnsi="Calibri"/>
          <w:sz w:val="24"/>
          <w:szCs w:val="24"/>
        </w:rPr>
        <w:t>Информация о строящихся и реконструируемых объектах холодного водоснабжения по результатам реализации мероприятий схемы водоснабжения г. Юрьев-Польский, представлена далее.</w:t>
      </w:r>
    </w:p>
    <w:p>
      <w:pPr>
        <w:pStyle w:val="Style35"/>
        <w:spacing w:lineRule="auto" w:line="276" w:before="3" w:after="0"/>
        <w:ind w:right="98" w:firstLine="566"/>
        <w:jc w:val="both"/>
        <w:rPr>
          <w:rFonts w:ascii="Calibri" w:hAnsi="Calibri"/>
          <w:sz w:val="24"/>
          <w:szCs w:val="24"/>
        </w:rPr>
      </w:pPr>
      <w:r>
        <w:rPr>
          <w:rFonts w:ascii="Calibri" w:hAnsi="Calibri"/>
          <w:sz w:val="24"/>
          <w:szCs w:val="24"/>
        </w:rPr>
        <w:t>Для обеспечения водой постоянного и временного населения на расчетный срок планируется провести мероприятия, приведенные в таблице 4.1.</w:t>
      </w:r>
    </w:p>
    <w:p>
      <w:pPr>
        <w:pStyle w:val="Style35"/>
        <w:spacing w:lineRule="auto" w:line="276" w:before="45" w:after="0"/>
        <w:ind w:right="418" w:hanging="0"/>
        <w:jc w:val="both"/>
        <w:rPr>
          <w:rFonts w:ascii="Calibri" w:hAnsi="Calibri"/>
          <w:b/>
          <w:b/>
          <w:sz w:val="24"/>
          <w:szCs w:val="24"/>
        </w:rPr>
      </w:pPr>
      <w:r>
        <w:rPr>
          <w:rFonts w:ascii="Calibri" w:hAnsi="Calibri"/>
          <w:b/>
          <w:sz w:val="24"/>
          <w:szCs w:val="24"/>
        </w:rPr>
        <w:t>Таблица 4.1 – Новое строительство объектов водоснабжения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845"/>
        <w:gridCol w:w="1934"/>
        <w:gridCol w:w="2270"/>
        <w:gridCol w:w="1754"/>
        <w:gridCol w:w="3118"/>
      </w:tblGrid>
      <w:tr>
        <w:trPr>
          <w:trHeight w:val="780" w:hRule="atLeast"/>
        </w:trPr>
        <w:tc>
          <w:tcPr>
            <w:tcW w:w="84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 xml:space="preserve">№ </w:t>
            </w:r>
            <w:r>
              <w:rPr>
                <w:rFonts w:eastAsia="Times New Roman" w:cs="Calibri" w:ascii="Calibri" w:hAnsi="Calibri" w:asciiTheme="minorHAnsi" w:cstheme="minorHAnsi" w:hAnsiTheme="minorHAnsi"/>
                <w:b/>
                <w:color w:val="000000"/>
                <w:lang w:eastAsia="ru-RU"/>
              </w:rPr>
              <w:t>п/п</w:t>
            </w:r>
          </w:p>
        </w:tc>
        <w:tc>
          <w:tcPr>
            <w:tcW w:w="1934"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Водоснабжение</w:t>
            </w:r>
          </w:p>
        </w:tc>
        <w:tc>
          <w:tcPr>
            <w:tcW w:w="227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Месторасположение</w:t>
            </w:r>
          </w:p>
        </w:tc>
        <w:tc>
          <w:tcPr>
            <w:tcW w:w="1754"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Характеристика</w:t>
            </w:r>
          </w:p>
        </w:tc>
        <w:tc>
          <w:tcPr>
            <w:tcW w:w="311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Суть предлагаемого мероприятия</w:t>
            </w:r>
          </w:p>
        </w:tc>
      </w:tr>
      <w:tr>
        <w:trPr>
          <w:trHeight w:val="960" w:hRule="atLeast"/>
        </w:trPr>
        <w:tc>
          <w:tcPr>
            <w:tcW w:w="8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w:t>
            </w:r>
          </w:p>
        </w:tc>
        <w:tc>
          <w:tcPr>
            <w:tcW w:w="193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Сети водоснабжения</w:t>
            </w:r>
          </w:p>
        </w:tc>
        <w:tc>
          <w:tcPr>
            <w:tcW w:w="22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г. Юрьев – Польский</w:t>
            </w:r>
          </w:p>
        </w:tc>
        <w:tc>
          <w:tcPr>
            <w:tcW w:w="175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13,9  км</w:t>
            </w:r>
          </w:p>
        </w:tc>
        <w:tc>
          <w:tcPr>
            <w:tcW w:w="311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Строительство новых магистральных и квартальных сетей.</w:t>
            </w:r>
          </w:p>
        </w:tc>
      </w:tr>
    </w:tbl>
    <w:p>
      <w:pPr>
        <w:pStyle w:val="Style35"/>
        <w:spacing w:lineRule="auto" w:line="276" w:before="3" w:after="0"/>
        <w:ind w:right="98" w:firstLine="566"/>
        <w:jc w:val="both"/>
        <w:rPr>
          <w:rFonts w:ascii="Calibri" w:hAnsi="Calibri"/>
          <w:sz w:val="24"/>
          <w:szCs w:val="24"/>
        </w:rPr>
      </w:pPr>
      <w:r>
        <w:rPr>
          <w:rFonts w:ascii="Calibri" w:hAnsi="Calibri"/>
          <w:sz w:val="24"/>
          <w:szCs w:val="24"/>
        </w:rPr>
      </w:r>
    </w:p>
    <w:p>
      <w:pPr>
        <w:pStyle w:val="Style35"/>
        <w:spacing w:lineRule="auto" w:line="276" w:before="3" w:after="0"/>
        <w:ind w:right="98" w:firstLine="566"/>
        <w:jc w:val="both"/>
        <w:rPr>
          <w:rFonts w:ascii="Calibri" w:hAnsi="Calibri"/>
          <w:sz w:val="24"/>
          <w:szCs w:val="24"/>
        </w:rPr>
      </w:pPr>
      <w:r>
        <w:rPr>
          <w:rFonts w:ascii="Calibri" w:hAnsi="Calibri"/>
          <w:sz w:val="24"/>
          <w:szCs w:val="24"/>
        </w:rPr>
        <w:t>Перспективное развитие ВЗУ и водопроводных сетей отображено на Схеме планируемого развития инженерных коммуникаций и сооружений местного значения на территории г. Юрьев-Польский (раздел 4.9 Схемы водоснабжения).</w:t>
      </w:r>
    </w:p>
    <w:p>
      <w:pPr>
        <w:pStyle w:val="Style35"/>
        <w:spacing w:lineRule="auto" w:line="276" w:before="3" w:after="0"/>
        <w:ind w:right="98" w:firstLine="566"/>
        <w:jc w:val="both"/>
        <w:rPr>
          <w:rFonts w:ascii="Calibri" w:hAnsi="Calibri"/>
          <w:sz w:val="24"/>
          <w:szCs w:val="24"/>
        </w:rPr>
      </w:pPr>
      <w:r>
        <w:rPr>
          <w:rFonts w:ascii="Calibri" w:hAnsi="Calibri"/>
          <w:sz w:val="24"/>
          <w:szCs w:val="24"/>
        </w:rPr>
      </w:r>
    </w:p>
    <w:p>
      <w:pPr>
        <w:pStyle w:val="Style35"/>
        <w:spacing w:lineRule="auto" w:line="276" w:before="45" w:after="0"/>
        <w:ind w:right="418" w:hanging="0"/>
        <w:jc w:val="both"/>
        <w:rPr>
          <w:rFonts w:ascii="Calibri" w:hAnsi="Calibri"/>
          <w:b/>
          <w:b/>
          <w:sz w:val="24"/>
          <w:szCs w:val="24"/>
        </w:rPr>
      </w:pPr>
      <w:r>
        <w:rPr>
          <w:rFonts w:ascii="Calibri" w:hAnsi="Calibri"/>
          <w:b/>
          <w:sz w:val="24"/>
          <w:szCs w:val="24"/>
        </w:rPr>
        <w:t>Таблица 4.2 – Действующие объекты, предлагаемые к реконструкции</w:t>
      </w:r>
    </w:p>
    <w:tbl>
      <w:tblPr>
        <w:tblW w:w="9818" w:type="dxa"/>
        <w:jc w:val="left"/>
        <w:tblInd w:w="93" w:type="dxa"/>
        <w:tblLayout w:type="fixed"/>
        <w:tblCellMar>
          <w:top w:w="0" w:type="dxa"/>
          <w:left w:w="108" w:type="dxa"/>
          <w:bottom w:w="0" w:type="dxa"/>
          <w:right w:w="108" w:type="dxa"/>
        </w:tblCellMar>
        <w:tblLook w:firstRow="1" w:noVBand="1" w:lastRow="0" w:firstColumn="1" w:lastColumn="0" w:noHBand="0" w:val="04a0"/>
      </w:tblPr>
      <w:tblGrid>
        <w:gridCol w:w="468"/>
        <w:gridCol w:w="2795"/>
        <w:gridCol w:w="6555"/>
      </w:tblGrid>
      <w:tr>
        <w:trPr>
          <w:tblHeader w:val="true"/>
          <w:trHeight w:val="20" w:hRule="atLeast"/>
        </w:trPr>
        <w:tc>
          <w:tcPr>
            <w:tcW w:w="46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4"/>
                <w:szCs w:val="24"/>
                <w:lang w:eastAsia="ru-RU"/>
              </w:rPr>
            </w:pPr>
            <w:r>
              <w:rPr>
                <w:rFonts w:eastAsia="Times New Roman" w:cs="Calibri" w:ascii="Calibri" w:hAnsi="Calibri" w:asciiTheme="minorHAnsi" w:cstheme="minorHAnsi" w:hAnsiTheme="minorHAnsi"/>
                <w:b/>
                <w:color w:val="000000"/>
                <w:sz w:val="24"/>
                <w:szCs w:val="24"/>
                <w:lang w:eastAsia="ru-RU"/>
              </w:rPr>
              <w:t>№</w:t>
            </w:r>
          </w:p>
        </w:tc>
        <w:tc>
          <w:tcPr>
            <w:tcW w:w="2795"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4"/>
                <w:szCs w:val="24"/>
                <w:lang w:eastAsia="ru-RU"/>
              </w:rPr>
            </w:pPr>
            <w:r>
              <w:rPr>
                <w:rFonts w:eastAsia="Times New Roman" w:cs="Calibri" w:ascii="Calibri" w:hAnsi="Calibri" w:asciiTheme="minorHAnsi" w:cstheme="minorHAnsi" w:hAnsiTheme="minorHAnsi"/>
                <w:b/>
                <w:color w:val="000000"/>
                <w:sz w:val="24"/>
                <w:szCs w:val="24"/>
                <w:lang w:eastAsia="ru-RU"/>
              </w:rPr>
              <w:t>Местоположение водозабора</w:t>
            </w:r>
          </w:p>
        </w:tc>
        <w:tc>
          <w:tcPr>
            <w:tcW w:w="6555" w:type="dxa"/>
            <w:tcBorders>
              <w:top w:val="single" w:sz="8" w:space="0" w:color="000000"/>
              <w:bottom w:val="single" w:sz="8" w:space="0" w:color="000000"/>
              <w:right w:val="single" w:sz="8"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4"/>
                <w:szCs w:val="24"/>
                <w:lang w:eastAsia="ru-RU"/>
              </w:rPr>
            </w:pPr>
            <w:r>
              <w:rPr>
                <w:rFonts w:eastAsia="Times New Roman" w:cs="Calibri" w:ascii="Calibri" w:hAnsi="Calibri" w:asciiTheme="minorHAnsi" w:cstheme="minorHAnsi" w:hAnsiTheme="minorHAnsi"/>
                <w:b/>
                <w:color w:val="000000"/>
                <w:sz w:val="24"/>
                <w:szCs w:val="24"/>
                <w:lang w:eastAsia="ru-RU"/>
              </w:rPr>
              <w:t>Состав предлагаемого мероприятия</w:t>
            </w:r>
          </w:p>
        </w:tc>
      </w:tr>
      <w:tr>
        <w:trPr>
          <w:trHeight w:val="20" w:hRule="atLeast"/>
        </w:trPr>
        <w:tc>
          <w:tcPr>
            <w:tcW w:w="46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1</w:t>
            </w:r>
          </w:p>
        </w:tc>
        <w:tc>
          <w:tcPr>
            <w:tcW w:w="2795"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А/С 1</w:t>
            </w:r>
          </w:p>
        </w:tc>
        <w:tc>
          <w:tcPr>
            <w:tcW w:w="6555" w:type="dxa"/>
            <w:tcBorders>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 xml:space="preserve">Реконструкция ВЗУ с установкой станции водоочистки и организация ограждений ЗСО 1-го пояса. </w:t>
            </w:r>
          </w:p>
        </w:tc>
      </w:tr>
      <w:tr>
        <w:trPr>
          <w:trHeight w:val="20" w:hRule="atLeast"/>
        </w:trPr>
        <w:tc>
          <w:tcPr>
            <w:tcW w:w="46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2</w:t>
            </w:r>
          </w:p>
        </w:tc>
        <w:tc>
          <w:tcPr>
            <w:tcW w:w="2795"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А/С 1-Э</w:t>
            </w:r>
          </w:p>
        </w:tc>
        <w:tc>
          <w:tcPr>
            <w:tcW w:w="6555" w:type="dxa"/>
            <w:tcBorders>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Реконструкция ВЗУ с установкой станции водоочистки и организация ограждений ЗСО 1-го пояса.</w:t>
            </w:r>
          </w:p>
        </w:tc>
      </w:tr>
      <w:tr>
        <w:trPr>
          <w:trHeight w:val="20" w:hRule="atLeast"/>
        </w:trPr>
        <w:tc>
          <w:tcPr>
            <w:tcW w:w="46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3</w:t>
            </w:r>
          </w:p>
        </w:tc>
        <w:tc>
          <w:tcPr>
            <w:tcW w:w="2795"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А/С 43171</w:t>
            </w:r>
          </w:p>
        </w:tc>
        <w:tc>
          <w:tcPr>
            <w:tcW w:w="6555" w:type="dxa"/>
            <w:tcBorders>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Реконструкция ВЗУ с установкой станции водоочистки и организация ограждений ЗСО 1-го пояса.</w:t>
            </w:r>
          </w:p>
        </w:tc>
      </w:tr>
      <w:tr>
        <w:trPr>
          <w:trHeight w:val="20" w:hRule="atLeast"/>
        </w:trPr>
        <w:tc>
          <w:tcPr>
            <w:tcW w:w="46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4</w:t>
            </w:r>
          </w:p>
        </w:tc>
        <w:tc>
          <w:tcPr>
            <w:tcW w:w="2795"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А/С 6386</w:t>
            </w:r>
          </w:p>
        </w:tc>
        <w:tc>
          <w:tcPr>
            <w:tcW w:w="6555" w:type="dxa"/>
            <w:tcBorders>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Реконструкция ВЗУ с установкой станции водоочистки и организация ограждений ЗСО 1-го пояса.</w:t>
            </w:r>
          </w:p>
        </w:tc>
      </w:tr>
      <w:tr>
        <w:trPr>
          <w:trHeight w:val="20" w:hRule="atLeast"/>
        </w:trPr>
        <w:tc>
          <w:tcPr>
            <w:tcW w:w="46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5</w:t>
            </w:r>
          </w:p>
        </w:tc>
        <w:tc>
          <w:tcPr>
            <w:tcW w:w="2795"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А/С 2709/189</w:t>
            </w:r>
          </w:p>
        </w:tc>
        <w:tc>
          <w:tcPr>
            <w:tcW w:w="6555" w:type="dxa"/>
            <w:tcBorders>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 xml:space="preserve">Реконструкция ВЗУ с установкой станции водоочистки и организация ограждений ЗСО 1-го пояса. </w:t>
            </w:r>
          </w:p>
        </w:tc>
      </w:tr>
      <w:tr>
        <w:trPr>
          <w:trHeight w:val="20" w:hRule="atLeast"/>
        </w:trPr>
        <w:tc>
          <w:tcPr>
            <w:tcW w:w="46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6</w:t>
            </w:r>
          </w:p>
        </w:tc>
        <w:tc>
          <w:tcPr>
            <w:tcW w:w="2795"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А/С 23665</w:t>
            </w:r>
          </w:p>
        </w:tc>
        <w:tc>
          <w:tcPr>
            <w:tcW w:w="6555" w:type="dxa"/>
            <w:tcBorders>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Установка станции водоочистки</w:t>
            </w:r>
          </w:p>
        </w:tc>
      </w:tr>
      <w:tr>
        <w:trPr>
          <w:trHeight w:val="20" w:hRule="atLeast"/>
        </w:trPr>
        <w:tc>
          <w:tcPr>
            <w:tcW w:w="46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8</w:t>
            </w:r>
          </w:p>
        </w:tc>
        <w:tc>
          <w:tcPr>
            <w:tcW w:w="279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Ильинский каптаж</w:t>
            </w:r>
          </w:p>
        </w:tc>
        <w:tc>
          <w:tcPr>
            <w:tcW w:w="6555" w:type="dxa"/>
            <w:tcBorders>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Реконструкция ВЗУ  с организацией ограждений ЗСО 1-го пояса.</w:t>
            </w:r>
          </w:p>
        </w:tc>
      </w:tr>
      <w:tr>
        <w:trPr>
          <w:trHeight w:val="20" w:hRule="atLeast"/>
        </w:trPr>
        <w:tc>
          <w:tcPr>
            <w:tcW w:w="468"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9</w:t>
            </w:r>
          </w:p>
        </w:tc>
        <w:tc>
          <w:tcPr>
            <w:tcW w:w="279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Красносельский каптаж</w:t>
            </w:r>
          </w:p>
        </w:tc>
        <w:tc>
          <w:tcPr>
            <w:tcW w:w="6555" w:type="dxa"/>
            <w:tcBorders>
              <w:bottom w:val="single" w:sz="8" w:space="0" w:color="000000"/>
              <w:right w:val="single" w:sz="8"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4"/>
                <w:szCs w:val="24"/>
                <w:lang w:eastAsia="ru-RU"/>
              </w:rPr>
            </w:pPr>
            <w:r>
              <w:rPr>
                <w:rFonts w:eastAsia="Times New Roman" w:cs="Calibri" w:ascii="Calibri" w:hAnsi="Calibri" w:asciiTheme="minorHAnsi" w:cstheme="minorHAnsi" w:hAnsiTheme="minorHAnsi"/>
                <w:color w:val="000000"/>
                <w:sz w:val="24"/>
                <w:szCs w:val="24"/>
                <w:lang w:eastAsia="ru-RU"/>
              </w:rPr>
              <w:t>Реконструкция ВЗУ  с организацией ограждений ЗСО 1-го пояса.</w:t>
            </w:r>
          </w:p>
        </w:tc>
      </w:tr>
    </w:tbl>
    <w:p>
      <w:pPr>
        <w:pStyle w:val="Normal"/>
        <w:rPr>
          <w:rFonts w:ascii="Calibri" w:hAnsi="Calibri"/>
          <w:sz w:val="24"/>
          <w:szCs w:val="24"/>
        </w:rPr>
      </w:pPr>
      <w:r>
        <w:rPr/>
      </w:r>
    </w:p>
    <w:p>
      <w:pPr>
        <w:pStyle w:val="Style35"/>
        <w:spacing w:lineRule="auto" w:line="276" w:before="3" w:after="0"/>
        <w:ind w:right="98" w:firstLine="566"/>
        <w:jc w:val="both"/>
        <w:rPr>
          <w:rFonts w:ascii="Calibri" w:hAnsi="Calibri"/>
          <w:sz w:val="24"/>
          <w:szCs w:val="24"/>
        </w:rPr>
      </w:pPr>
      <w:r>
        <w:rPr>
          <w:rFonts w:ascii="Calibri" w:hAnsi="Calibri"/>
          <w:sz w:val="24"/>
          <w:szCs w:val="24"/>
        </w:rPr>
        <w:t>Практически все существующие водопроводные сети г. Юрьев-Польский к настоящему времени имеют высокую степень износа и требуют замены. Рекомендуется реконструкция и новое строительство водопроводных сетей с учетом расхода воды на хоз-питьевые и противопожарные нужды. Перечень трубопроводов и их месторасположение представлены в таблице 4.3.</w:t>
      </w:r>
    </w:p>
    <w:p>
      <w:pPr>
        <w:pStyle w:val="Style35"/>
        <w:spacing w:lineRule="auto" w:line="276" w:before="45" w:after="0"/>
        <w:ind w:right="418" w:hanging="0"/>
        <w:jc w:val="both"/>
        <w:rPr>
          <w:rFonts w:ascii="Calibri" w:hAnsi="Calibri"/>
          <w:b/>
          <w:b/>
          <w:sz w:val="24"/>
          <w:szCs w:val="24"/>
        </w:rPr>
      </w:pPr>
      <w:r>
        <w:rPr>
          <w:rFonts w:ascii="Calibri" w:hAnsi="Calibri"/>
          <w:b/>
          <w:sz w:val="24"/>
          <w:szCs w:val="24"/>
        </w:rPr>
        <w:t>Таблица 4.3 – Перечень реконструируемых трубопроводов и их месторасположение.</w:t>
      </w:r>
    </w:p>
    <w:tbl>
      <w:tblPr>
        <w:tblW w:w="991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33"/>
        <w:gridCol w:w="3147"/>
        <w:gridCol w:w="2268"/>
        <w:gridCol w:w="1843"/>
        <w:gridCol w:w="2127"/>
      </w:tblGrid>
      <w:tr>
        <w:trPr>
          <w:tblHeader w:val="true"/>
          <w:trHeight w:val="20" w:hRule="atLeast"/>
        </w:trPr>
        <w:tc>
          <w:tcPr>
            <w:tcW w:w="533"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w:t>
            </w:r>
          </w:p>
        </w:tc>
        <w:tc>
          <w:tcPr>
            <w:tcW w:w="3147"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Месторасположение участка</w:t>
            </w:r>
          </w:p>
        </w:tc>
        <w:tc>
          <w:tcPr>
            <w:tcW w:w="2268"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 xml:space="preserve">Диаметр </w:t>
            </w:r>
            <w:r>
              <w:rPr>
                <w:rFonts w:eastAsia="Times New Roman" w:cs="Calibri" w:ascii="Calibri" w:hAnsi="Calibri" w:asciiTheme="minorHAnsi" w:cstheme="minorHAnsi" w:hAnsiTheme="minorHAnsi"/>
                <w:b/>
                <w:bCs/>
                <w:color w:val="000000"/>
                <w:lang w:eastAsia="ru-RU"/>
              </w:rPr>
              <w:t>магистрального</w:t>
            </w:r>
            <w:r>
              <w:rPr>
                <w:rFonts w:eastAsia="Times New Roman" w:cs="Calibri" w:ascii="Calibri" w:hAnsi="Calibri" w:asciiTheme="minorHAnsi" w:cstheme="minorHAnsi" w:hAnsiTheme="minorHAnsi"/>
                <w:b/>
                <w:color w:val="000000"/>
                <w:lang w:eastAsia="ru-RU"/>
              </w:rPr>
              <w:t xml:space="preserve"> трубопровода, мм</w:t>
            </w:r>
          </w:p>
        </w:tc>
        <w:tc>
          <w:tcPr>
            <w:tcW w:w="1843"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Протяженность, м</w:t>
            </w:r>
          </w:p>
        </w:tc>
        <w:tc>
          <w:tcPr>
            <w:tcW w:w="2127"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Материал</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водовод от ст. 2 под. До города</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2813,0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водозабор-центр. Котельная</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1015,0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Луговая, 45 – ул. Ударная</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3000,0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Свободы, 129 от П.Ком.</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42,0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5</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Свободы, 129 от П.Ком.</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655,5</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6</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Свободы от р. Колокша до ул. Школ.</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219</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523,0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7</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водовод Красносельского источника</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2900,0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8</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Свободы, 129, 129а</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168</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86,0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9</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водовод Ильинского источника</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2506,0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водозабор Красносельского ист.</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116,0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11</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от школы № 1 до ул. Революции</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917,0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12</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переход ч/з р. Колокша ул. Школьная</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37,0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13</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закольцовка с Аванг. Пер. на ул. 1 Мая</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180,0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14</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от скв. № 1-Б до гор. Бани</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85,0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1 Мая, 34</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20,8</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16</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пер. Авангардский, 9</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97,5</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17</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пер. Вокзальный и ул. Свободы</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300,0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18</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Ильинская-Новая</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1010,0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19</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Комсомольская</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1720,8</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20</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Павших борцов</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170,0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21</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Революции, 12</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265,0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22</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пер. Садовый, 4</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65,0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23</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Строителей, 2</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148,0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24</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Шибанкова</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57,0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25</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Школьная от ул. Револ. До 1 Мая</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990,0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26</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водопроводная сеть</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660,0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27</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водопроводная сеть от скв.1 до врезки в город.</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442,0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28</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Шибанкова</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125</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1039,0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29</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Школьная</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125</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300,0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30</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1 Мая</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110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180,0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31</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Свободы</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110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600,0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32</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от ц.котельной до 1 задв.</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376,0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33</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детский сад № 6</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175,0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34</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общежитие № 2</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61,0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35</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1 Мая</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1882,1</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36</w:t>
            </w:r>
          </w:p>
        </w:tc>
        <w:tc>
          <w:tcPr>
            <w:tcW w:w="3147" w:type="dxa"/>
            <w:tcBorders>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пер. Авангардский</w:t>
            </w:r>
          </w:p>
        </w:tc>
        <w:tc>
          <w:tcPr>
            <w:tcW w:w="2268" w:type="dxa"/>
            <w:tcBorders>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w:t>
            </w:r>
          </w:p>
        </w:tc>
        <w:tc>
          <w:tcPr>
            <w:tcW w:w="1843" w:type="dxa"/>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800</w:t>
            </w:r>
          </w:p>
        </w:tc>
        <w:tc>
          <w:tcPr>
            <w:tcW w:w="2127"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37</w:t>
            </w:r>
          </w:p>
        </w:tc>
        <w:tc>
          <w:tcPr>
            <w:tcW w:w="3147"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Артиллерийская</w:t>
            </w:r>
          </w:p>
        </w:tc>
        <w:tc>
          <w:tcPr>
            <w:tcW w:w="2268"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w:t>
            </w:r>
          </w:p>
        </w:tc>
        <w:tc>
          <w:tcPr>
            <w:tcW w:w="1843" w:type="dxa"/>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1233</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38</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Бобкова, ул. Владимирская, ул. Вокзальная, пер. Вокзальный и ул. Свободы</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1078</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39</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Герцена</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148,0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40</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Горького</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286,9</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41</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Дзержинского, пер. Зеленый, ул. Луговая</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4392,9</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42</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пер. Малый, ул. Нагорная, ул. Павших борцов</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425,15</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43</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Парижской Коммуны, ул. Перфильева, пер. Промышленный</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929,7</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44</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Пушкина, ул. Революции, пер. Садовый, ул. Свободы</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888</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45</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пл. Советская, ул. Станционная, ул. Строителей, ул. Текстильная</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1303,3</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46</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Ударная, ул. Чапаева, ул. Чехова, ул. Шибанкова</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493,4</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47</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ул. Школьная, ул. Южная,</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877,7</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48</w:t>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От скважин водозабора до улиц Железнодорожная, Станционная под ЖД путями</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2х150</w:t>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1000</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sz w:val="24"/>
                <w:szCs w:val="24"/>
              </w:rPr>
            </w:pPr>
            <w:r>
              <w:rPr>
                <w:rFonts w:eastAsia="Times New Roman" w:cs="Calibri" w:ascii="Calibri" w:hAnsi="Calibri" w:asciiTheme="minorHAnsi" w:cstheme="minorHAnsi" w:hAnsiTheme="minorHAnsi"/>
                <w:color w:val="000000"/>
                <w:lang w:eastAsia="ru-RU"/>
              </w:rPr>
              <w:t>Полиэтиленовые трубы</w:t>
            </w:r>
          </w:p>
        </w:tc>
      </w:tr>
      <w:tr>
        <w:trPr>
          <w:trHeight w:val="20" w:hRule="atLeast"/>
        </w:trPr>
        <w:tc>
          <w:tcPr>
            <w:tcW w:w="533"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cstheme="minorHAnsi" w:ascii="Calibri" w:hAnsi="Calibri"/>
                <w:color w:val="000000"/>
                <w:lang w:eastAsia="ru-RU"/>
              </w:rPr>
            </w:r>
          </w:p>
        </w:tc>
        <w:tc>
          <w:tcPr>
            <w:tcW w:w="31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ascii="Calibri" w:hAnsi="Calibri" w:asciiTheme="minorHAnsi" w:cstheme="minorHAnsi" w:hAnsiTheme="minorHAnsi"/>
                <w:color w:val="000000"/>
                <w:lang w:eastAsia="ru-RU"/>
              </w:rPr>
              <w:t>Итого по городу:</w:t>
            </w:r>
          </w:p>
        </w:tc>
        <w:tc>
          <w:tcPr>
            <w:tcW w:w="226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cstheme="minorHAnsi" w:ascii="Calibri" w:hAnsi="Calibri"/>
                <w:color w:val="000000"/>
                <w:lang w:eastAsia="ru-RU"/>
              </w:rPr>
            </w:r>
          </w:p>
        </w:tc>
        <w:tc>
          <w:tcPr>
            <w:tcW w:w="184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b/>
                <w:b/>
                <w:color w:val="000000"/>
                <w:lang w:eastAsia="ru-RU"/>
              </w:rPr>
            </w:pPr>
            <w:r>
              <w:rPr>
                <w:rFonts w:eastAsia="Times New Roman" w:cs="Calibri" w:ascii="Calibri" w:hAnsi="Calibri" w:asciiTheme="minorHAnsi" w:cstheme="minorHAnsi" w:hAnsiTheme="minorHAnsi"/>
                <w:b/>
                <w:color w:val="000000"/>
                <w:lang w:eastAsia="ru-RU"/>
              </w:rPr>
              <w:t>39 290,75</w:t>
            </w:r>
          </w:p>
        </w:tc>
        <w:tc>
          <w:tcPr>
            <w:tcW w:w="212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lang w:eastAsia="ru-RU"/>
              </w:rPr>
            </w:pPr>
            <w:r>
              <w:rPr>
                <w:rFonts w:eastAsia="Times New Roman" w:cs="Calibri" w:cstheme="minorHAnsi" w:ascii="Calibri" w:hAnsi="Calibri"/>
                <w:color w:val="000000"/>
                <w:lang w:eastAsia="ru-RU"/>
              </w:rPr>
            </w:r>
          </w:p>
        </w:tc>
      </w:tr>
    </w:tbl>
    <w:p>
      <w:pPr>
        <w:pStyle w:val="Style35"/>
        <w:spacing w:lineRule="auto" w:line="276" w:before="3" w:after="0"/>
        <w:ind w:right="98" w:firstLine="566"/>
        <w:jc w:val="both"/>
        <w:rPr>
          <w:rFonts w:ascii="Calibri" w:hAnsi="Calibri"/>
          <w:sz w:val="24"/>
          <w:szCs w:val="24"/>
        </w:rPr>
      </w:pPr>
      <w:r>
        <w:rPr>
          <w:rFonts w:ascii="Calibri" w:hAnsi="Calibri"/>
          <w:sz w:val="24"/>
          <w:szCs w:val="24"/>
        </w:rPr>
      </w:r>
    </w:p>
    <w:p>
      <w:pPr>
        <w:pStyle w:val="Style35"/>
        <w:spacing w:lineRule="auto" w:line="276" w:before="9" w:after="0"/>
        <w:ind w:firstLine="567"/>
        <w:jc w:val="both"/>
        <w:rPr>
          <w:rFonts w:ascii="Calibri" w:hAnsi="Calibri"/>
          <w:sz w:val="24"/>
          <w:szCs w:val="24"/>
        </w:rPr>
      </w:pPr>
      <w:r>
        <w:rPr>
          <w:rFonts w:ascii="Calibri" w:hAnsi="Calibri"/>
          <w:sz w:val="24"/>
          <w:szCs w:val="24"/>
        </w:rPr>
        <w:t xml:space="preserve">Реализация мероприятий по реконструкции участков водопроводный сетей и замене насосного оборудования, указанных в таблице 4.2 и 4.3 осуществляется за счет инвестиционных и производственных программ организации коммунального комплекса. </w:t>
      </w:r>
    </w:p>
    <w:p>
      <w:pPr>
        <w:pStyle w:val="Style35"/>
        <w:spacing w:lineRule="auto" w:line="276" w:before="9" w:after="0"/>
        <w:ind w:firstLine="567"/>
        <w:jc w:val="both"/>
        <w:rPr>
          <w:rFonts w:ascii="Calibri" w:hAnsi="Calibri"/>
          <w:sz w:val="24"/>
          <w:szCs w:val="24"/>
        </w:rPr>
      </w:pPr>
      <w:r>
        <w:rPr>
          <w:rFonts w:ascii="Calibri" w:hAnsi="Calibri"/>
          <w:sz w:val="24"/>
          <w:szCs w:val="24"/>
        </w:rPr>
        <w:t>Так же Схемой водоснабжения предусматривается возможность в реализации намеченных проектных решений за счет бюджетных средств администрации муниципального района и администрации Владимирской области при наличии финансовой возможности.</w:t>
      </w:r>
    </w:p>
    <w:p>
      <w:pPr>
        <w:pStyle w:val="Style35"/>
        <w:spacing w:lineRule="auto" w:line="276" w:before="9" w:after="0"/>
        <w:jc w:val="both"/>
        <w:rPr>
          <w:rFonts w:ascii="Calibri" w:hAnsi="Calibri"/>
          <w:sz w:val="24"/>
          <w:szCs w:val="24"/>
        </w:rPr>
      </w:pPr>
      <w:r>
        <w:rPr>
          <w:rFonts w:ascii="Calibri" w:hAnsi="Calibri"/>
          <w:sz w:val="24"/>
          <w:szCs w:val="24"/>
        </w:rPr>
      </w:r>
    </w:p>
    <w:p>
      <w:pPr>
        <w:pStyle w:val="1"/>
        <w:numPr>
          <w:ilvl w:val="1"/>
          <w:numId w:val="13"/>
        </w:numPr>
        <w:ind w:left="0" w:hanging="0"/>
        <w:jc w:val="center"/>
        <w:rPr>
          <w:rFonts w:ascii="Calibri" w:hAnsi="Calibri"/>
          <w:sz w:val="24"/>
          <w:szCs w:val="24"/>
        </w:rPr>
      </w:pPr>
      <w:bookmarkStart w:id="132" w:name="_Toc49432195"/>
      <w:bookmarkStart w:id="133" w:name="_Toc462835108"/>
      <w:bookmarkStart w:id="134" w:name="_bookmark37"/>
      <w:bookmarkEnd w:id="134"/>
      <w:r>
        <w:rPr>
          <w:rFonts w:ascii="Calibri" w:hAnsi="Calibri"/>
          <w:sz w:val="24"/>
          <w:szCs w:val="24"/>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132"/>
      <w:bookmarkEnd w:id="133"/>
    </w:p>
    <w:p>
      <w:pPr>
        <w:pStyle w:val="Style35"/>
        <w:spacing w:lineRule="auto" w:line="276" w:before="3" w:after="0"/>
        <w:ind w:right="98" w:firstLine="566"/>
        <w:jc w:val="both"/>
        <w:rPr>
          <w:rFonts w:ascii="Calibri" w:hAnsi="Calibri"/>
          <w:sz w:val="24"/>
          <w:szCs w:val="24"/>
        </w:rPr>
      </w:pPr>
      <w:r>
        <w:rPr>
          <w:rFonts w:ascii="Calibri" w:hAnsi="Calibri"/>
          <w:sz w:val="24"/>
          <w:szCs w:val="24"/>
        </w:rPr>
        <w:t xml:space="preserve">При реконструкции городского водозабора осуществляется внедрение систем диспетчеризации и автоматизации на станции обезжелезивания и станции II-го подъема. </w:t>
      </w:r>
    </w:p>
    <w:p>
      <w:pPr>
        <w:pStyle w:val="Style35"/>
        <w:spacing w:lineRule="auto" w:line="276" w:before="3" w:after="0"/>
        <w:ind w:right="98" w:firstLine="566"/>
        <w:jc w:val="both"/>
        <w:rPr>
          <w:rFonts w:ascii="Calibri" w:hAnsi="Calibri"/>
          <w:sz w:val="24"/>
          <w:szCs w:val="24"/>
        </w:rPr>
      </w:pPr>
      <w:r>
        <w:rPr>
          <w:rFonts w:ascii="Calibri" w:hAnsi="Calibri"/>
          <w:sz w:val="24"/>
          <w:szCs w:val="24"/>
        </w:rPr>
        <w:t>Шкаф диспетчеризации располагается в здании станции 2-го подъема. Шкаф управления SCOUT-800 располагается в помещении озонаторной.</w:t>
      </w:r>
    </w:p>
    <w:p>
      <w:pPr>
        <w:pStyle w:val="Style35"/>
        <w:spacing w:lineRule="auto" w:line="276" w:before="3" w:after="0"/>
        <w:ind w:right="98" w:firstLine="566"/>
        <w:jc w:val="both"/>
        <w:rPr>
          <w:rFonts w:ascii="Calibri" w:hAnsi="Calibri"/>
          <w:sz w:val="24"/>
          <w:szCs w:val="24"/>
        </w:rPr>
      </w:pPr>
      <w:r>
        <w:rPr>
          <w:rFonts w:ascii="Calibri" w:hAnsi="Calibri"/>
          <w:sz w:val="24"/>
          <w:szCs w:val="24"/>
        </w:rPr>
        <w:t>Системы автоматизации, используемые в производственном процессе, предназначены для управления оборудованием и контроля параметров работы. Управление может осуществляться в ручном режиме («Пульт управления оператора») и в режиме автоматической реализации заданного алгоритма обработки («Автоматический режим»).</w:t>
      </w:r>
    </w:p>
    <w:p>
      <w:pPr>
        <w:pStyle w:val="Style35"/>
        <w:spacing w:lineRule="auto" w:line="276" w:before="3" w:after="0"/>
        <w:ind w:right="98" w:firstLine="566"/>
        <w:jc w:val="both"/>
        <w:rPr>
          <w:rFonts w:ascii="Calibri" w:hAnsi="Calibri"/>
          <w:sz w:val="24"/>
          <w:szCs w:val="24"/>
        </w:rPr>
      </w:pPr>
      <w:r>
        <w:rPr>
          <w:rFonts w:ascii="Calibri" w:hAnsi="Calibri"/>
          <w:sz w:val="24"/>
          <w:szCs w:val="24"/>
        </w:rPr>
        <w:t>Системы автоматизации реализуются на базе промышленных программируемых логических контроллеров Siemens Simatic S7-1200. В состав контроллера могут входить следующие модули: центральный процессор, блок питания, дополнительные модули аналогового и цифрового ввода – вывода, панель оператора, коммутатор Ethernet. Сопряжение с оборудованием осуществляется с использованием пускателей, релейного оборудования силовых шкафов, датчиков контроля параметров технологических процессов.</w:t>
      </w:r>
    </w:p>
    <w:p>
      <w:pPr>
        <w:pStyle w:val="Style35"/>
        <w:spacing w:lineRule="auto" w:line="276" w:before="3" w:after="0"/>
        <w:ind w:right="98" w:firstLine="566"/>
        <w:jc w:val="both"/>
        <w:rPr>
          <w:rFonts w:ascii="Calibri" w:hAnsi="Calibri"/>
          <w:sz w:val="24"/>
          <w:szCs w:val="24"/>
        </w:rPr>
      </w:pPr>
      <w:r>
        <w:rPr>
          <w:rFonts w:ascii="Calibri" w:hAnsi="Calibri"/>
          <w:sz w:val="24"/>
          <w:szCs w:val="24"/>
        </w:rPr>
        <w:t>В дальнейшем необходимо продолжить работу по внедрению системы диспетчеризации на артезианских скважинах с программированием режимов работы и систем защит. Единая система обеспечит сбор информации о работе скважин охранной сигнализации и дистанционным телеуправлением включения – выключения насосов, дистанционным сбросом ошибок, автоматическим контролем и управлением отопительным оборудованием скважин.</w:t>
      </w:r>
    </w:p>
    <w:p>
      <w:pPr>
        <w:pStyle w:val="Style35"/>
        <w:spacing w:lineRule="auto" w:line="276" w:before="7" w:after="0"/>
        <w:jc w:val="both"/>
        <w:rPr>
          <w:rFonts w:ascii="Calibri" w:hAnsi="Calibri"/>
          <w:sz w:val="24"/>
          <w:szCs w:val="24"/>
        </w:rPr>
      </w:pPr>
      <w:r>
        <w:rPr>
          <w:rFonts w:ascii="Calibri" w:hAnsi="Calibri"/>
          <w:sz w:val="24"/>
          <w:szCs w:val="24"/>
        </w:rPr>
      </w:r>
    </w:p>
    <w:p>
      <w:pPr>
        <w:pStyle w:val="1"/>
        <w:numPr>
          <w:ilvl w:val="1"/>
          <w:numId w:val="13"/>
        </w:numPr>
        <w:ind w:left="0" w:hanging="0"/>
        <w:jc w:val="center"/>
        <w:rPr>
          <w:rFonts w:ascii="Calibri" w:hAnsi="Calibri"/>
          <w:sz w:val="24"/>
          <w:szCs w:val="24"/>
        </w:rPr>
      </w:pPr>
      <w:bookmarkStart w:id="135" w:name="_Toc49432196"/>
      <w:bookmarkStart w:id="136" w:name="_Toc462835109"/>
      <w:bookmarkStart w:id="137" w:name="_bookmark38"/>
      <w:bookmarkEnd w:id="137"/>
      <w:r>
        <w:rPr>
          <w:rFonts w:ascii="Calibri" w:hAnsi="Calibri"/>
          <w:sz w:val="24"/>
          <w:szCs w:val="24"/>
        </w:rPr>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135"/>
      <w:bookmarkEnd w:id="136"/>
    </w:p>
    <w:p>
      <w:pPr>
        <w:pStyle w:val="Style35"/>
        <w:spacing w:lineRule="auto" w:line="276" w:before="1" w:after="0"/>
        <w:ind w:right="105" w:firstLine="566"/>
        <w:jc w:val="both"/>
        <w:rPr>
          <w:rFonts w:ascii="Calibri" w:hAnsi="Calibri"/>
          <w:sz w:val="24"/>
          <w:szCs w:val="24"/>
        </w:rPr>
      </w:pPr>
      <w:r>
        <w:rPr>
          <w:rFonts w:ascii="Calibri" w:hAnsi="Calibri"/>
          <w:sz w:val="24"/>
          <w:szCs w:val="24"/>
        </w:rPr>
        <w:t>В настоящее время в г. Юрьев-Польский на водозаборах коммерческий учет воды, отпускаемой в городскую водопроводную сеть осуществляется в полном объеме.</w:t>
      </w:r>
    </w:p>
    <w:p>
      <w:pPr>
        <w:pStyle w:val="Style35"/>
        <w:spacing w:lineRule="auto" w:line="276" w:before="1" w:after="0"/>
        <w:ind w:right="105" w:firstLine="566"/>
        <w:jc w:val="both"/>
        <w:rPr>
          <w:rFonts w:ascii="Calibri" w:hAnsi="Calibri"/>
          <w:sz w:val="24"/>
          <w:szCs w:val="24"/>
        </w:rPr>
      </w:pPr>
      <w:r>
        <w:rPr>
          <w:rFonts w:ascii="Calibri" w:hAnsi="Calibri"/>
          <w:sz w:val="24"/>
          <w:szCs w:val="24"/>
        </w:rPr>
        <w:t>У абонентов (население и юридические лица) установлено 74,3% индивидуальных приборов учета воды. Общедомовые приборы учета по холодной воде на многоквартирных домах в настоящее время отсутствуют.</w:t>
      </w:r>
    </w:p>
    <w:p>
      <w:pPr>
        <w:pStyle w:val="Style35"/>
        <w:spacing w:lineRule="auto" w:line="276" w:before="1" w:after="0"/>
        <w:ind w:right="105" w:firstLine="566"/>
        <w:jc w:val="both"/>
        <w:rPr>
          <w:rFonts w:ascii="Calibri" w:hAnsi="Calibri"/>
          <w:sz w:val="24"/>
          <w:szCs w:val="24"/>
        </w:rPr>
      </w:pPr>
      <w:r>
        <w:rPr>
          <w:rFonts w:ascii="Calibri" w:hAnsi="Calibri"/>
          <w:sz w:val="24"/>
          <w:szCs w:val="24"/>
        </w:rPr>
        <w:t>В период 2020-2030 гг. работа по установке счетчиков воды у абонентов (преимущественно население) будет продолжаться и к 2030 году составит 85-87%.</w:t>
      </w:r>
    </w:p>
    <w:p>
      <w:pPr>
        <w:pStyle w:val="Style35"/>
        <w:spacing w:lineRule="auto" w:line="276" w:before="1" w:after="0"/>
        <w:ind w:right="105" w:firstLine="566"/>
        <w:jc w:val="both"/>
        <w:rPr>
          <w:rFonts w:ascii="Calibri" w:hAnsi="Calibri"/>
          <w:sz w:val="24"/>
          <w:szCs w:val="24"/>
        </w:rPr>
      </w:pPr>
      <w:r>
        <w:rPr>
          <w:rFonts w:ascii="Calibri" w:hAnsi="Calibri"/>
          <w:sz w:val="24"/>
          <w:szCs w:val="24"/>
        </w:rPr>
        <w:t xml:space="preserve">При установке общедомовых приборов учета воды предлагается использовать счетчики с импульсным выходом, что в перспективе позволит выполнить диспетчеризацию коммерческого учета отпуска воды с наложением ее на ежесуточное потребление по насосным станциям, районам и для своевременного выявления увеличения или снижения потребления и контроля возникновения потерь воды и установления энергоэффективных режимов ее подачи. </w:t>
      </w:r>
      <w:bookmarkStart w:id="138" w:name="_bookmark39"/>
      <w:bookmarkEnd w:id="138"/>
    </w:p>
    <w:p>
      <w:pPr>
        <w:pStyle w:val="Style35"/>
        <w:spacing w:lineRule="auto" w:line="276" w:before="1" w:after="0"/>
        <w:ind w:right="105" w:firstLine="566"/>
        <w:jc w:val="both"/>
        <w:rPr>
          <w:rFonts w:ascii="Calibri" w:hAnsi="Calibri"/>
          <w:sz w:val="24"/>
          <w:szCs w:val="24"/>
        </w:rPr>
      </w:pPr>
      <w:r>
        <w:rPr>
          <w:rFonts w:ascii="Calibri" w:hAnsi="Calibri"/>
          <w:sz w:val="24"/>
          <w:szCs w:val="24"/>
        </w:rPr>
      </w:r>
    </w:p>
    <w:p>
      <w:pPr>
        <w:pStyle w:val="1"/>
        <w:numPr>
          <w:ilvl w:val="1"/>
          <w:numId w:val="13"/>
        </w:numPr>
        <w:ind w:left="0" w:hanging="0"/>
        <w:jc w:val="center"/>
        <w:rPr>
          <w:rFonts w:ascii="Calibri" w:hAnsi="Calibri"/>
          <w:sz w:val="24"/>
          <w:szCs w:val="24"/>
        </w:rPr>
      </w:pPr>
      <w:bookmarkStart w:id="139" w:name="_Toc49432197"/>
      <w:r>
        <w:rPr>
          <w:rFonts w:ascii="Calibri" w:hAnsi="Calibri"/>
          <w:sz w:val="24"/>
          <w:szCs w:val="24"/>
        </w:rPr>
        <w:t>Описание вариантов маршрутов прохождения трубопроводов (трасс) по территории поселения, городского округа и их обоснование</w:t>
      </w:r>
      <w:bookmarkEnd w:id="139"/>
    </w:p>
    <w:p>
      <w:pPr>
        <w:pStyle w:val="Style35"/>
        <w:spacing w:lineRule="auto" w:line="276"/>
        <w:ind w:right="241" w:firstLine="566"/>
        <w:jc w:val="both"/>
        <w:rPr>
          <w:rFonts w:ascii="Calibri" w:hAnsi="Calibri"/>
          <w:sz w:val="24"/>
          <w:szCs w:val="24"/>
        </w:rPr>
      </w:pPr>
      <w:r>
        <w:rPr>
          <w:rFonts w:ascii="Calibri" w:hAnsi="Calibri"/>
          <w:sz w:val="24"/>
          <w:szCs w:val="24"/>
        </w:rPr>
        <w:t>В связи с тем, что в рамках выполнения мероприятий данной схемы водоснабжения муниципального образования город Юрьев-Польский планируется проведение капитального ремонта существующих водоводов маршруты прохождения вновь создаваемых инженерных сетей, будут совпадать с трассами существующих коммуникаций.</w:t>
      </w:r>
    </w:p>
    <w:p>
      <w:pPr>
        <w:pStyle w:val="Style35"/>
        <w:spacing w:lineRule="auto" w:line="276" w:before="1" w:after="0"/>
        <w:ind w:right="242" w:firstLine="566"/>
        <w:jc w:val="both"/>
        <w:rPr>
          <w:rFonts w:ascii="Calibri" w:hAnsi="Calibri"/>
          <w:sz w:val="24"/>
          <w:szCs w:val="24"/>
        </w:rPr>
      </w:pPr>
      <w:r>
        <w:rPr>
          <w:rFonts w:ascii="Calibri" w:hAnsi="Calibri"/>
          <w:sz w:val="24"/>
          <w:szCs w:val="24"/>
        </w:rPr>
        <w:t>Маршруты прохождения вновь создаваемых сетей водоснабжения на территориях, не охваченных централизованным водоснабжением будут проходить вдоль улиц.</w:t>
      </w:r>
    </w:p>
    <w:p>
      <w:pPr>
        <w:pStyle w:val="Style35"/>
        <w:spacing w:lineRule="auto" w:line="276" w:before="1" w:after="0"/>
        <w:ind w:right="245" w:firstLine="566"/>
        <w:jc w:val="both"/>
        <w:rPr>
          <w:rFonts w:ascii="Calibri" w:hAnsi="Calibri"/>
          <w:sz w:val="24"/>
          <w:szCs w:val="24"/>
        </w:rPr>
      </w:pPr>
      <w:r>
        <w:rPr>
          <w:rFonts w:ascii="Calibri" w:hAnsi="Calibri"/>
          <w:sz w:val="24"/>
          <w:szCs w:val="24"/>
        </w:rPr>
        <w:t>Строительство отдельных вводов водопровода к существующим потребителям будет происходить по кратчайшему пути присоединения абонентов от колодцев или магистральных/распределительных сетей.</w:t>
      </w:r>
    </w:p>
    <w:p>
      <w:pPr>
        <w:pStyle w:val="Style35"/>
        <w:spacing w:lineRule="auto" w:line="276" w:before="1" w:after="0"/>
        <w:ind w:right="245" w:firstLine="566"/>
        <w:jc w:val="both"/>
        <w:rPr>
          <w:rFonts w:ascii="Calibri" w:hAnsi="Calibri"/>
          <w:sz w:val="24"/>
          <w:szCs w:val="24"/>
        </w:rPr>
      </w:pPr>
      <w:r>
        <w:rPr>
          <w:rFonts w:ascii="Calibri" w:hAnsi="Calibri"/>
          <w:sz w:val="24"/>
          <w:szCs w:val="24"/>
        </w:rPr>
        <w:t>На рисунке 4.1 представлен перспективный вариант прокладки водопроводных сетей для подключения перспективных зон индивидуального строительства (72 участка), площадью 25 га в западной части города. Водоснабжение потребителей будет осуществляться в артскважины №23665 и №6386.</w:t>
      </w:r>
    </w:p>
    <w:p>
      <w:pPr>
        <w:pStyle w:val="Style35"/>
        <w:spacing w:lineRule="auto" w:line="276" w:before="1" w:after="0"/>
        <w:ind w:right="245" w:firstLine="566"/>
        <w:jc w:val="both"/>
        <w:rPr>
          <w:rFonts w:ascii="Calibri" w:hAnsi="Calibri"/>
          <w:sz w:val="24"/>
          <w:szCs w:val="24"/>
        </w:rPr>
      </w:pPr>
      <w:r>
        <w:rPr>
          <w:rFonts w:ascii="Calibri" w:hAnsi="Calibri"/>
          <w:sz w:val="24"/>
          <w:szCs w:val="24"/>
        </w:rPr>
        <w:t>На рисунке 4.2 представлен перспективный участок застройки объектами социальной инфраструктуры и жилых зданий в северо-западной части города. Расчетная потребность в воде составляет 74 м</w:t>
      </w:r>
      <w:r>
        <w:rPr>
          <w:rFonts w:ascii="Calibri" w:hAnsi="Calibri"/>
          <w:sz w:val="24"/>
          <w:szCs w:val="24"/>
          <w:vertAlign w:val="superscript"/>
        </w:rPr>
        <w:t>3</w:t>
      </w:r>
      <w:r>
        <w:rPr>
          <w:rFonts w:ascii="Calibri" w:hAnsi="Calibri"/>
          <w:sz w:val="24"/>
          <w:szCs w:val="24"/>
        </w:rPr>
        <w:t>/сут. Водоснабжение представленной территории осуществляется от централизованной системы холодного водоснабжения города. Расчетная точка подключения представлена на рисунке.</w:t>
      </w:r>
    </w:p>
    <w:p>
      <w:pPr>
        <w:pStyle w:val="Style35"/>
        <w:spacing w:lineRule="auto" w:line="276" w:before="1" w:after="0"/>
        <w:ind w:right="245" w:hanging="0"/>
        <w:jc w:val="both"/>
        <w:rPr>
          <w:rFonts w:ascii="Calibri" w:hAnsi="Calibri"/>
          <w:sz w:val="24"/>
          <w:szCs w:val="24"/>
        </w:rPr>
      </w:pPr>
      <w:r>
        <w:rPr/>
        <w:drawing>
          <wp:inline distT="0" distB="0" distL="0" distR="0">
            <wp:extent cx="6302375" cy="6508750"/>
            <wp:effectExtent l="0" t="0" r="0" b="0"/>
            <wp:docPr id="9"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3" descr=""/>
                    <pic:cNvPicPr>
                      <a:picLocks noChangeAspect="1" noChangeArrowheads="1"/>
                    </pic:cNvPicPr>
                  </pic:nvPicPr>
                  <pic:blipFill>
                    <a:blip r:embed="rId38"/>
                    <a:stretch>
                      <a:fillRect/>
                    </a:stretch>
                  </pic:blipFill>
                  <pic:spPr bwMode="auto">
                    <a:xfrm>
                      <a:off x="0" y="0"/>
                      <a:ext cx="6302375" cy="6508750"/>
                    </a:xfrm>
                    <a:prstGeom prst="rect">
                      <a:avLst/>
                    </a:prstGeom>
                  </pic:spPr>
                </pic:pic>
              </a:graphicData>
            </a:graphic>
          </wp:inline>
        </w:drawing>
      </w:r>
    </w:p>
    <w:p>
      <w:pPr>
        <w:pStyle w:val="Normal"/>
        <w:jc w:val="center"/>
        <w:rPr>
          <w:rFonts w:ascii="Calibri" w:hAnsi="Calibri"/>
          <w:b/>
          <w:b/>
          <w:sz w:val="24"/>
          <w:szCs w:val="24"/>
        </w:rPr>
      </w:pPr>
      <w:r>
        <w:rPr>
          <w:rFonts w:ascii="Calibri" w:hAnsi="Calibri"/>
          <w:b/>
          <w:sz w:val="24"/>
          <w:szCs w:val="24"/>
        </w:rPr>
        <w:t>Рисунок 4.1 – Перспективные трассы прохождения водопроводных сетей по территории муниципального образования.</w:t>
      </w:r>
    </w:p>
    <w:p>
      <w:pPr>
        <w:pStyle w:val="Style35"/>
        <w:spacing w:lineRule="auto" w:line="276" w:before="1" w:after="0"/>
        <w:ind w:right="245" w:hanging="0"/>
        <w:jc w:val="both"/>
        <w:rPr>
          <w:rFonts w:ascii="Calibri" w:hAnsi="Calibri"/>
          <w:sz w:val="24"/>
          <w:szCs w:val="24"/>
        </w:rPr>
      </w:pPr>
      <w:r>
        <w:rPr/>
        <w:drawing>
          <wp:inline distT="0" distB="0" distL="0" distR="0">
            <wp:extent cx="6181725" cy="4999355"/>
            <wp:effectExtent l="0" t="0" r="0" b="0"/>
            <wp:docPr id="10"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4" descr=""/>
                    <pic:cNvPicPr>
                      <a:picLocks noChangeAspect="1" noChangeArrowheads="1"/>
                    </pic:cNvPicPr>
                  </pic:nvPicPr>
                  <pic:blipFill>
                    <a:blip r:embed="rId39"/>
                    <a:stretch>
                      <a:fillRect/>
                    </a:stretch>
                  </pic:blipFill>
                  <pic:spPr bwMode="auto">
                    <a:xfrm>
                      <a:off x="0" y="0"/>
                      <a:ext cx="6181725" cy="4999355"/>
                    </a:xfrm>
                    <a:prstGeom prst="rect">
                      <a:avLst/>
                    </a:prstGeom>
                  </pic:spPr>
                </pic:pic>
              </a:graphicData>
            </a:graphic>
          </wp:inline>
        </w:drawing>
      </w:r>
    </w:p>
    <w:p>
      <w:pPr>
        <w:pStyle w:val="Normal"/>
        <w:jc w:val="center"/>
        <w:rPr>
          <w:rFonts w:ascii="Calibri" w:hAnsi="Calibri"/>
          <w:b/>
          <w:b/>
          <w:sz w:val="24"/>
          <w:szCs w:val="24"/>
        </w:rPr>
      </w:pPr>
      <w:r>
        <w:rPr>
          <w:rFonts w:ascii="Calibri" w:hAnsi="Calibri"/>
          <w:b/>
          <w:sz w:val="24"/>
          <w:szCs w:val="24"/>
        </w:rPr>
        <w:t>Рисунок 4.2 – Перспективная территория подключения к централизованной системе водоснабжения</w:t>
      </w:r>
    </w:p>
    <w:p>
      <w:pPr>
        <w:pStyle w:val="Style35"/>
        <w:spacing w:lineRule="auto" w:line="276" w:before="1" w:after="0"/>
        <w:ind w:right="245" w:hanging="0"/>
        <w:jc w:val="both"/>
        <w:rPr>
          <w:rFonts w:ascii="Calibri" w:hAnsi="Calibri"/>
          <w:sz w:val="24"/>
          <w:szCs w:val="24"/>
        </w:rPr>
      </w:pPr>
      <w:r>
        <w:rPr>
          <w:rFonts w:ascii="Calibri" w:hAnsi="Calibri"/>
          <w:sz w:val="24"/>
          <w:szCs w:val="24"/>
        </w:rPr>
      </w:r>
    </w:p>
    <w:p>
      <w:pPr>
        <w:pStyle w:val="1"/>
        <w:numPr>
          <w:ilvl w:val="1"/>
          <w:numId w:val="13"/>
        </w:numPr>
        <w:ind w:left="0" w:hanging="0"/>
        <w:jc w:val="center"/>
        <w:rPr>
          <w:rFonts w:ascii="Calibri" w:hAnsi="Calibri"/>
          <w:sz w:val="24"/>
          <w:szCs w:val="24"/>
        </w:rPr>
      </w:pPr>
      <w:bookmarkStart w:id="140" w:name="_Toc49432198"/>
      <w:bookmarkStart w:id="141" w:name="_Toc462835110"/>
      <w:bookmarkStart w:id="142" w:name="_bookmark40"/>
      <w:bookmarkEnd w:id="142"/>
      <w:r>
        <w:rPr>
          <w:rFonts w:ascii="Calibri" w:hAnsi="Calibri"/>
          <w:sz w:val="24"/>
          <w:szCs w:val="24"/>
        </w:rPr>
        <w:t>Рекомендации о месте размещения насосных станций, резервуаров, водонапорных башен</w:t>
      </w:r>
      <w:bookmarkEnd w:id="140"/>
      <w:bookmarkEnd w:id="141"/>
    </w:p>
    <w:p>
      <w:pPr>
        <w:pStyle w:val="Style35"/>
        <w:spacing w:lineRule="auto" w:line="276"/>
        <w:ind w:right="238" w:firstLine="566"/>
        <w:jc w:val="both"/>
        <w:rPr>
          <w:rFonts w:ascii="Calibri" w:hAnsi="Calibri"/>
          <w:sz w:val="24"/>
          <w:szCs w:val="24"/>
        </w:rPr>
      </w:pPr>
      <w:r>
        <w:rPr>
          <w:rFonts w:ascii="Calibri" w:hAnsi="Calibri"/>
          <w:sz w:val="24"/>
          <w:szCs w:val="24"/>
        </w:rPr>
        <w:t xml:space="preserve">Вода со скважин №№ 51825, 51822, 51820, 71081, 43151 и 53152 поступает в резервуары чистой воды и далее на станцию второго подъема, с которой по водоводам поступает в единую систему централизованного водоснабжения города Юрьев-Польский. </w:t>
      </w:r>
    </w:p>
    <w:p>
      <w:pPr>
        <w:pStyle w:val="Style35"/>
        <w:spacing w:lineRule="auto" w:line="276"/>
        <w:ind w:right="238" w:firstLine="566"/>
        <w:jc w:val="both"/>
        <w:rPr>
          <w:rFonts w:ascii="Calibri" w:hAnsi="Calibri"/>
          <w:sz w:val="24"/>
          <w:szCs w:val="24"/>
        </w:rPr>
      </w:pPr>
      <w:r>
        <w:rPr>
          <w:rFonts w:ascii="Calibri" w:hAnsi="Calibri"/>
          <w:sz w:val="24"/>
          <w:szCs w:val="24"/>
        </w:rPr>
        <w:t xml:space="preserve">В связи с отсутствуем строительства новых водозаборов в период до 2030 года и налаженного гидравлического режима водопроводных сетей, то строительство дополнительных резервуаров и станций подкачки воды не требуется. </w:t>
      </w:r>
    </w:p>
    <w:p>
      <w:pPr>
        <w:pStyle w:val="Style35"/>
        <w:spacing w:lineRule="auto" w:line="276" w:before="9" w:after="0"/>
        <w:jc w:val="both"/>
        <w:rPr>
          <w:rFonts w:ascii="Calibri" w:hAnsi="Calibri"/>
          <w:sz w:val="24"/>
          <w:szCs w:val="24"/>
        </w:rPr>
      </w:pPr>
      <w:r>
        <w:rPr>
          <w:rFonts w:ascii="Calibri" w:hAnsi="Calibri"/>
          <w:sz w:val="24"/>
          <w:szCs w:val="24"/>
        </w:rPr>
      </w:r>
    </w:p>
    <w:p>
      <w:pPr>
        <w:pStyle w:val="1"/>
        <w:numPr>
          <w:ilvl w:val="1"/>
          <w:numId w:val="13"/>
        </w:numPr>
        <w:ind w:left="0" w:hanging="0"/>
        <w:jc w:val="center"/>
        <w:rPr>
          <w:rFonts w:ascii="Calibri" w:hAnsi="Calibri"/>
          <w:sz w:val="24"/>
          <w:szCs w:val="24"/>
        </w:rPr>
      </w:pPr>
      <w:bookmarkStart w:id="143" w:name="_Toc49432199"/>
      <w:bookmarkStart w:id="144" w:name="_Toc462835111"/>
      <w:bookmarkStart w:id="145" w:name="_bookmark41"/>
      <w:bookmarkEnd w:id="145"/>
      <w:r>
        <w:rPr>
          <w:rFonts w:ascii="Calibri" w:hAnsi="Calibri"/>
          <w:sz w:val="24"/>
          <w:szCs w:val="24"/>
        </w:rPr>
        <w:t>Границы планируемых зон размещения объектов централизованных систем горячего водоснабжения, холодного водоснабжения</w:t>
      </w:r>
      <w:bookmarkEnd w:id="143"/>
      <w:bookmarkEnd w:id="144"/>
    </w:p>
    <w:p>
      <w:pPr>
        <w:pStyle w:val="Style35"/>
        <w:spacing w:lineRule="auto" w:line="276"/>
        <w:ind w:right="248" w:firstLine="566"/>
        <w:jc w:val="both"/>
        <w:rPr>
          <w:rFonts w:ascii="Calibri" w:hAnsi="Calibri"/>
          <w:sz w:val="24"/>
          <w:szCs w:val="24"/>
        </w:rPr>
      </w:pPr>
      <w:r>
        <w:rPr>
          <w:rFonts w:ascii="Calibri" w:hAnsi="Calibri"/>
          <w:sz w:val="24"/>
          <w:szCs w:val="24"/>
        </w:rPr>
        <w:t>Строительство новых объектов систем водоснабжения, таких как станции подкачки на период до 2030 года – не предусматривается. С целью обеспечения потребителей водой требуемого качества Схемой водоснабжения предусматривается реализация проектов по реконструкции существующих объектов (артезианские скважины и насосные станции) и строительству новых участков сетей для обеспечения водоснабжением участков перспективного строительства.</w:t>
      </w:r>
    </w:p>
    <w:p>
      <w:pPr>
        <w:pStyle w:val="Style35"/>
        <w:spacing w:lineRule="auto" w:line="276"/>
        <w:ind w:right="248" w:firstLine="566"/>
        <w:jc w:val="both"/>
        <w:rPr>
          <w:rFonts w:ascii="Calibri" w:hAnsi="Calibri"/>
          <w:sz w:val="24"/>
          <w:szCs w:val="24"/>
        </w:rPr>
      </w:pPr>
      <w:r>
        <w:rPr>
          <w:rFonts w:ascii="Calibri" w:hAnsi="Calibri"/>
          <w:sz w:val="24"/>
          <w:szCs w:val="24"/>
        </w:rPr>
        <w:t>Строительство новых объектов теплоснабжения (котельных) и сетей горячего водоснабжения на период до 2030 года – не предусматривается.</w:t>
      </w:r>
    </w:p>
    <w:p>
      <w:pPr>
        <w:pStyle w:val="Style35"/>
        <w:spacing w:lineRule="auto" w:line="276" w:before="7" w:after="0"/>
        <w:jc w:val="both"/>
        <w:rPr>
          <w:rFonts w:ascii="Calibri" w:hAnsi="Calibri"/>
          <w:sz w:val="24"/>
          <w:szCs w:val="24"/>
        </w:rPr>
      </w:pPr>
      <w:r>
        <w:rPr>
          <w:rFonts w:ascii="Calibri" w:hAnsi="Calibri"/>
          <w:sz w:val="24"/>
          <w:szCs w:val="24"/>
        </w:rPr>
      </w:r>
    </w:p>
    <w:p>
      <w:pPr>
        <w:pStyle w:val="1"/>
        <w:numPr>
          <w:ilvl w:val="1"/>
          <w:numId w:val="13"/>
        </w:numPr>
        <w:ind w:left="0" w:hanging="0"/>
        <w:jc w:val="center"/>
        <w:rPr>
          <w:rFonts w:ascii="Calibri" w:hAnsi="Calibri"/>
          <w:sz w:val="24"/>
          <w:szCs w:val="24"/>
        </w:rPr>
      </w:pPr>
      <w:bookmarkStart w:id="146" w:name="_Toc49432200"/>
      <w:bookmarkStart w:id="147" w:name="_bookmark42"/>
      <w:bookmarkEnd w:id="147"/>
      <w:r>
        <w:rPr>
          <w:rFonts w:ascii="Calibri" w:hAnsi="Calibri"/>
          <w:sz w:val="24"/>
          <w:szCs w:val="24"/>
        </w:rPr>
        <w:t>Карты (схемы) существующего и планируемого размещения объектов централизованных систем горячего водоснабжения, холодного водоснабжения</w:t>
      </w:r>
      <w:bookmarkEnd w:id="146"/>
    </w:p>
    <w:p>
      <w:pPr>
        <w:pStyle w:val="Style35"/>
        <w:spacing w:lineRule="auto" w:line="276" w:before="45" w:after="0"/>
        <w:ind w:right="255" w:firstLine="566"/>
        <w:jc w:val="both"/>
        <w:rPr>
          <w:rFonts w:ascii="Calibri" w:hAnsi="Calibri"/>
          <w:sz w:val="24"/>
          <w:szCs w:val="24"/>
        </w:rPr>
      </w:pPr>
      <w:r>
        <w:rPr>
          <w:rFonts w:ascii="Calibri" w:hAnsi="Calibri"/>
          <w:sz w:val="24"/>
          <w:szCs w:val="24"/>
        </w:rPr>
        <w:t>Схема системы централизованного холодного водоснабжения муниципального образования город Юрьев-Польский по состоянию на 2020 год представлена на рисунке 4.3.</w:t>
      </w:r>
    </w:p>
    <w:p>
      <w:pPr>
        <w:pStyle w:val="Style35"/>
        <w:spacing w:lineRule="auto" w:line="276" w:before="45" w:after="0"/>
        <w:ind w:right="255" w:firstLine="566"/>
        <w:jc w:val="both"/>
        <w:rPr>
          <w:rFonts w:ascii="Calibri" w:hAnsi="Calibri"/>
          <w:sz w:val="24"/>
          <w:szCs w:val="24"/>
        </w:rPr>
      </w:pPr>
      <w:r>
        <w:rPr>
          <w:rFonts w:ascii="Calibri" w:hAnsi="Calibri"/>
          <w:sz w:val="24"/>
          <w:szCs w:val="24"/>
        </w:rPr>
        <w:t>Перспективная схема магистральных участков системы централизованного холодного водоснабжения на период до 2030 года представлена на рисунке 4.4.</w:t>
      </w:r>
    </w:p>
    <w:p>
      <w:pPr>
        <w:pStyle w:val="Style35"/>
        <w:spacing w:lineRule="auto" w:line="276" w:before="45" w:after="0"/>
        <w:ind w:right="255" w:firstLine="566"/>
        <w:jc w:val="both"/>
        <w:rPr>
          <w:rFonts w:ascii="Calibri" w:hAnsi="Calibri"/>
          <w:sz w:val="24"/>
          <w:szCs w:val="24"/>
        </w:rPr>
      </w:pPr>
      <w:r>
        <w:rPr>
          <w:rFonts w:ascii="Calibri" w:hAnsi="Calibri"/>
          <w:sz w:val="24"/>
          <w:szCs w:val="24"/>
        </w:rPr>
        <w:t>Схема систем централизованного горячего водоснабжения муниципального образования город Юрьев-Польский представлена на рисунках 4.5 – 4.9.</w:t>
      </w:r>
    </w:p>
    <w:p>
      <w:pPr>
        <w:pStyle w:val="Style35"/>
        <w:spacing w:lineRule="auto" w:line="276" w:before="45" w:after="0"/>
        <w:ind w:right="255" w:firstLine="566"/>
        <w:jc w:val="both"/>
        <w:rPr>
          <w:rFonts w:ascii="Calibri" w:hAnsi="Calibri"/>
          <w:sz w:val="24"/>
          <w:szCs w:val="24"/>
        </w:rPr>
      </w:pPr>
      <w:r>
        <w:rPr>
          <w:rFonts w:ascii="Calibri" w:hAnsi="Calibri"/>
          <w:sz w:val="24"/>
          <w:szCs w:val="24"/>
        </w:rPr>
      </w:r>
    </w:p>
    <w:p>
      <w:pPr>
        <w:pStyle w:val="Style35"/>
        <w:spacing w:lineRule="auto" w:line="276" w:before="45" w:after="0"/>
        <w:ind w:right="255" w:hanging="0"/>
        <w:jc w:val="both"/>
        <w:rPr>
          <w:rFonts w:ascii="Calibri" w:hAnsi="Calibri"/>
          <w:sz w:val="24"/>
          <w:szCs w:val="24"/>
        </w:rPr>
      </w:pPr>
      <w:r>
        <w:rPr/>
        <w:drawing>
          <wp:inline distT="0" distB="0" distL="0" distR="0">
            <wp:extent cx="6302375" cy="8181340"/>
            <wp:effectExtent l="0" t="0" r="0" b="0"/>
            <wp:docPr id="11"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44" descr=""/>
                    <pic:cNvPicPr>
                      <a:picLocks noChangeAspect="1" noChangeArrowheads="1"/>
                    </pic:cNvPicPr>
                  </pic:nvPicPr>
                  <pic:blipFill>
                    <a:blip r:embed="rId40"/>
                    <a:stretch>
                      <a:fillRect/>
                    </a:stretch>
                  </pic:blipFill>
                  <pic:spPr bwMode="auto">
                    <a:xfrm>
                      <a:off x="0" y="0"/>
                      <a:ext cx="6302375" cy="8181340"/>
                    </a:xfrm>
                    <a:prstGeom prst="rect">
                      <a:avLst/>
                    </a:prstGeom>
                  </pic:spPr>
                </pic:pic>
              </a:graphicData>
            </a:graphic>
          </wp:inline>
        </w:drawing>
      </w:r>
    </w:p>
    <w:p>
      <w:pPr>
        <w:sectPr>
          <w:headerReference w:type="default" r:id="rId41"/>
          <w:footerReference w:type="default" r:id="rId42"/>
          <w:type w:val="nextPage"/>
          <w:pgSz w:w="11906" w:h="16838"/>
          <w:pgMar w:left="1134" w:right="851" w:header="709" w:top="1134" w:footer="261" w:bottom="1134" w:gutter="0"/>
          <w:pgNumType w:fmt="decimal"/>
          <w:formProt w:val="false"/>
          <w:textDirection w:val="lrTb"/>
          <w:docGrid w:type="default" w:linePitch="100" w:charSpace="4096"/>
        </w:sectPr>
        <w:pStyle w:val="Style35"/>
        <w:spacing w:lineRule="auto" w:line="276" w:before="45" w:after="0"/>
        <w:ind w:right="255" w:hanging="0"/>
        <w:jc w:val="center"/>
        <w:rPr>
          <w:rFonts w:ascii="Calibri" w:hAnsi="Calibri"/>
          <w:b/>
          <w:b/>
          <w:sz w:val="24"/>
          <w:szCs w:val="24"/>
        </w:rPr>
      </w:pPr>
      <w:r>
        <w:rPr>
          <w:rFonts w:ascii="Calibri" w:hAnsi="Calibri"/>
          <w:b/>
          <w:sz w:val="24"/>
          <w:szCs w:val="24"/>
        </w:rPr>
        <w:t>Рисунок 4.3 – Схема системы холодного водоснабжения г. Юрьев-Польский</w:t>
      </w:r>
    </w:p>
    <w:p>
      <w:pPr>
        <w:pStyle w:val="Style35"/>
        <w:ind w:right="255" w:hanging="0"/>
        <w:jc w:val="center"/>
        <w:rPr>
          <w:rFonts w:ascii="Calibri" w:hAnsi="Calibri"/>
          <w:sz w:val="24"/>
          <w:szCs w:val="24"/>
        </w:rPr>
      </w:pPr>
      <w:r>
        <w:rPr/>
        <w:drawing>
          <wp:anchor behindDoc="0" distT="0" distB="0" distL="0" distR="0" simplePos="0" locked="0" layoutInCell="0" allowOverlap="1" relativeHeight="50">
            <wp:simplePos x="0" y="0"/>
            <wp:positionH relativeFrom="column">
              <wp:posOffset>6779260</wp:posOffset>
            </wp:positionH>
            <wp:positionV relativeFrom="paragraph">
              <wp:posOffset>4265930</wp:posOffset>
            </wp:positionV>
            <wp:extent cx="1316990" cy="1504315"/>
            <wp:effectExtent l="0" t="0" r="0" b="0"/>
            <wp:wrapNone/>
            <wp:docPr id="12" name="Рисунок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51" descr=""/>
                    <pic:cNvPicPr>
                      <a:picLocks noChangeAspect="1" noChangeArrowheads="1"/>
                    </pic:cNvPicPr>
                  </pic:nvPicPr>
                  <pic:blipFill>
                    <a:blip r:embed="rId43"/>
                    <a:stretch>
                      <a:fillRect/>
                    </a:stretch>
                  </pic:blipFill>
                  <pic:spPr bwMode="auto">
                    <a:xfrm>
                      <a:off x="0" y="0"/>
                      <a:ext cx="1316990" cy="1504315"/>
                    </a:xfrm>
                    <a:prstGeom prst="rect">
                      <a:avLst/>
                    </a:prstGeom>
                  </pic:spPr>
                </pic:pic>
              </a:graphicData>
            </a:graphic>
          </wp:anchor>
        </w:drawing>
        <w:drawing>
          <wp:inline distT="0" distB="0" distL="0" distR="0">
            <wp:extent cx="7095490" cy="5958205"/>
            <wp:effectExtent l="0" t="0" r="0" b="0"/>
            <wp:docPr id="13"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43" descr=""/>
                    <pic:cNvPicPr>
                      <a:picLocks noChangeAspect="1" noChangeArrowheads="1"/>
                    </pic:cNvPicPr>
                  </pic:nvPicPr>
                  <pic:blipFill>
                    <a:blip r:embed="rId44"/>
                    <a:stretch>
                      <a:fillRect/>
                    </a:stretch>
                  </pic:blipFill>
                  <pic:spPr bwMode="auto">
                    <a:xfrm>
                      <a:off x="0" y="0"/>
                      <a:ext cx="7095490" cy="5958205"/>
                    </a:xfrm>
                    <a:prstGeom prst="rect">
                      <a:avLst/>
                    </a:prstGeom>
                  </pic:spPr>
                </pic:pic>
              </a:graphicData>
            </a:graphic>
          </wp:inline>
        </w:drawing>
      </w:r>
    </w:p>
    <w:p>
      <w:pPr>
        <w:sectPr>
          <w:headerReference w:type="default" r:id="rId45"/>
          <w:footerReference w:type="default" r:id="rId46"/>
          <w:type w:val="nextPage"/>
          <w:pgSz w:orient="landscape" w:w="16838" w:h="11906"/>
          <w:pgMar w:left="1134" w:right="1134" w:header="709" w:top="1134" w:footer="272" w:bottom="851" w:gutter="0"/>
          <w:pgNumType w:fmt="decimal"/>
          <w:formProt w:val="false"/>
          <w:textDirection w:val="lrTb"/>
          <w:docGrid w:type="default" w:linePitch="100" w:charSpace="4096"/>
        </w:sectPr>
        <w:pStyle w:val="Style35"/>
        <w:ind w:right="255" w:hanging="0"/>
        <w:jc w:val="center"/>
        <w:rPr>
          <w:rFonts w:ascii="Calibri" w:hAnsi="Calibri"/>
          <w:sz w:val="24"/>
          <w:szCs w:val="24"/>
        </w:rPr>
      </w:pPr>
      <w:r>
        <w:rPr>
          <w:rFonts w:ascii="Calibri" w:hAnsi="Calibri"/>
          <w:b/>
          <w:sz w:val="24"/>
          <w:szCs w:val="24"/>
        </w:rPr>
        <w:t>Рисунок 4.3 – Перспективная схема магистральных участков сетей водоснабжения</w:t>
      </w:r>
    </w:p>
    <w:p>
      <w:pPr>
        <w:pStyle w:val="Style35"/>
        <w:spacing w:lineRule="auto" w:line="276" w:before="45" w:after="0"/>
        <w:ind w:right="255" w:hanging="0"/>
        <w:jc w:val="center"/>
        <w:rPr>
          <w:rFonts w:ascii="Calibri" w:hAnsi="Calibri"/>
          <w:sz w:val="24"/>
          <w:szCs w:val="24"/>
        </w:rPr>
      </w:pPr>
      <w:r>
        <w:rPr>
          <w:rFonts w:ascii="Calibri" w:hAnsi="Calibri"/>
          <w:sz w:val="24"/>
          <w:szCs w:val="24"/>
        </w:rPr>
      </w:r>
    </w:p>
    <w:p>
      <w:pPr>
        <w:pStyle w:val="Style35"/>
        <w:spacing w:lineRule="auto" w:line="276" w:before="45" w:after="0"/>
        <w:ind w:right="255" w:hanging="0"/>
        <w:jc w:val="center"/>
        <w:rPr>
          <w:rFonts w:ascii="Calibri" w:hAnsi="Calibri"/>
          <w:sz w:val="24"/>
          <w:szCs w:val="24"/>
        </w:rPr>
      </w:pPr>
      <w:r>
        <w:rPr/>
        <w:drawing>
          <wp:inline distT="0" distB="0" distL="0" distR="0">
            <wp:extent cx="4578985" cy="8626475"/>
            <wp:effectExtent l="0" t="0" r="0" b="0"/>
            <wp:docPr id="14" name="Рисунок 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36" descr="1"/>
                    <pic:cNvPicPr>
                      <a:picLocks noChangeAspect="1" noChangeArrowheads="1"/>
                    </pic:cNvPicPr>
                  </pic:nvPicPr>
                  <pic:blipFill>
                    <a:blip r:embed="rId47"/>
                    <a:stretch>
                      <a:fillRect/>
                    </a:stretch>
                  </pic:blipFill>
                  <pic:spPr bwMode="auto">
                    <a:xfrm>
                      <a:off x="0" y="0"/>
                      <a:ext cx="4578985" cy="8626475"/>
                    </a:xfrm>
                    <a:prstGeom prst="rect">
                      <a:avLst/>
                    </a:prstGeom>
                  </pic:spPr>
                </pic:pic>
              </a:graphicData>
            </a:graphic>
          </wp:inline>
        </w:drawing>
      </w:r>
    </w:p>
    <w:p>
      <w:pPr>
        <w:pStyle w:val="Style35"/>
        <w:spacing w:lineRule="auto" w:line="276" w:before="45" w:after="0"/>
        <w:ind w:right="255" w:hanging="0"/>
        <w:jc w:val="center"/>
        <w:rPr>
          <w:rFonts w:ascii="Calibri" w:hAnsi="Calibri"/>
          <w:sz w:val="24"/>
          <w:szCs w:val="24"/>
        </w:rPr>
      </w:pPr>
      <w:r>
        <w:rPr>
          <w:rFonts w:ascii="Calibri" w:hAnsi="Calibri"/>
          <w:b/>
          <w:sz w:val="24"/>
          <w:szCs w:val="24"/>
        </w:rPr>
        <w:t>Рисунок 4.4 – Схема тепловых сетей от Котельной №1</w:t>
      </w:r>
    </w:p>
    <w:p>
      <w:pPr>
        <w:pStyle w:val="Style35"/>
        <w:spacing w:lineRule="auto" w:line="276" w:before="45" w:after="0"/>
        <w:ind w:right="255" w:hanging="0"/>
        <w:jc w:val="center"/>
        <w:rPr>
          <w:rFonts w:ascii="Calibri" w:hAnsi="Calibri"/>
          <w:sz w:val="24"/>
          <w:szCs w:val="24"/>
        </w:rPr>
      </w:pPr>
      <w:r>
        <w:rPr/>
        <w:drawing>
          <wp:inline distT="0" distB="0" distL="0" distR="0">
            <wp:extent cx="6028690" cy="8931275"/>
            <wp:effectExtent l="0" t="0" r="0" b="0"/>
            <wp:docPr id="15" name="Рисунок 37" descr="Описание: G:\Ю-П\ВС\Юрьев-польский\Котельная №2 Сантехмонтаж\ГВС\1. Граф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37" descr="Описание: G:\Ю-П\ВС\Юрьев-польский\Котельная №2 Сантехмонтаж\ГВС\1. Графика.jpg"/>
                    <pic:cNvPicPr>
                      <a:picLocks noChangeAspect="1" noChangeArrowheads="1"/>
                    </pic:cNvPicPr>
                  </pic:nvPicPr>
                  <pic:blipFill>
                    <a:blip r:embed="rId48"/>
                    <a:stretch>
                      <a:fillRect/>
                    </a:stretch>
                  </pic:blipFill>
                  <pic:spPr bwMode="auto">
                    <a:xfrm>
                      <a:off x="0" y="0"/>
                      <a:ext cx="6028690" cy="8931275"/>
                    </a:xfrm>
                    <a:prstGeom prst="rect">
                      <a:avLst/>
                    </a:prstGeom>
                  </pic:spPr>
                </pic:pic>
              </a:graphicData>
            </a:graphic>
          </wp:inline>
        </w:drawing>
      </w:r>
    </w:p>
    <w:p>
      <w:pPr>
        <w:sectPr>
          <w:headerReference w:type="default" r:id="rId49"/>
          <w:footerReference w:type="default" r:id="rId50"/>
          <w:type w:val="nextPage"/>
          <w:pgSz w:w="11906" w:h="16838"/>
          <w:pgMar w:left="1134" w:right="851" w:header="709" w:top="1134" w:footer="540" w:bottom="1134" w:gutter="0"/>
          <w:pgNumType w:fmt="decimal"/>
          <w:formProt w:val="false"/>
          <w:textDirection w:val="lrTb"/>
          <w:docGrid w:type="default" w:linePitch="100" w:charSpace="4096"/>
        </w:sectPr>
        <w:pStyle w:val="Style35"/>
        <w:spacing w:lineRule="auto" w:line="276" w:before="45" w:after="0"/>
        <w:ind w:right="255" w:hanging="0"/>
        <w:jc w:val="center"/>
        <w:rPr>
          <w:rFonts w:ascii="Calibri" w:hAnsi="Calibri"/>
          <w:b/>
          <w:b/>
          <w:sz w:val="24"/>
          <w:szCs w:val="24"/>
        </w:rPr>
      </w:pPr>
      <w:r>
        <w:rPr>
          <w:rFonts w:ascii="Calibri" w:hAnsi="Calibri"/>
          <w:b/>
          <w:sz w:val="24"/>
          <w:szCs w:val="24"/>
        </w:rPr>
        <w:t>Рисунок 4.5 – Схема сетей горячего водоснабжения от Котельной №2</w:t>
      </w:r>
    </w:p>
    <w:p>
      <w:pPr>
        <w:pStyle w:val="Style35"/>
        <w:spacing w:lineRule="auto" w:line="276" w:before="45" w:after="0"/>
        <w:ind w:right="255" w:hanging="0"/>
        <w:jc w:val="center"/>
        <w:rPr>
          <w:rFonts w:ascii="Calibri" w:hAnsi="Calibri"/>
          <w:sz w:val="24"/>
          <w:szCs w:val="24"/>
        </w:rPr>
      </w:pPr>
      <w:r>
        <w:rPr/>
        <w:drawing>
          <wp:inline distT="0" distB="0" distL="0" distR="0">
            <wp:extent cx="7363460" cy="4836795"/>
            <wp:effectExtent l="0" t="0" r="0" b="0"/>
            <wp:docPr id="16" name="Рисунок 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38" descr="1"/>
                    <pic:cNvPicPr>
                      <a:picLocks noChangeAspect="1" noChangeArrowheads="1"/>
                    </pic:cNvPicPr>
                  </pic:nvPicPr>
                  <pic:blipFill>
                    <a:blip r:embed="rId51"/>
                    <a:stretch>
                      <a:fillRect/>
                    </a:stretch>
                  </pic:blipFill>
                  <pic:spPr bwMode="auto">
                    <a:xfrm>
                      <a:off x="0" y="0"/>
                      <a:ext cx="7363460" cy="4836795"/>
                    </a:xfrm>
                    <a:prstGeom prst="rect">
                      <a:avLst/>
                    </a:prstGeom>
                  </pic:spPr>
                </pic:pic>
              </a:graphicData>
            </a:graphic>
          </wp:inline>
        </w:drawing>
      </w:r>
    </w:p>
    <w:p>
      <w:pPr>
        <w:sectPr>
          <w:headerReference w:type="default" r:id="rId52"/>
          <w:footerReference w:type="default" r:id="rId53"/>
          <w:type w:val="nextPage"/>
          <w:pgSz w:orient="landscape" w:w="16838" w:h="11906"/>
          <w:pgMar w:left="1134" w:right="1134" w:header="709" w:top="1134" w:footer="272" w:bottom="851" w:gutter="0"/>
          <w:pgNumType w:fmt="decimal"/>
          <w:formProt w:val="false"/>
          <w:textDirection w:val="lrTb"/>
          <w:docGrid w:type="default" w:linePitch="100" w:charSpace="4096"/>
        </w:sectPr>
        <w:pStyle w:val="Style35"/>
        <w:spacing w:lineRule="auto" w:line="276" w:before="45" w:after="0"/>
        <w:ind w:right="255" w:hanging="0"/>
        <w:jc w:val="center"/>
        <w:rPr>
          <w:rFonts w:ascii="Calibri" w:hAnsi="Calibri"/>
          <w:b/>
          <w:b/>
          <w:sz w:val="24"/>
          <w:szCs w:val="24"/>
        </w:rPr>
      </w:pPr>
      <w:r>
        <w:rPr>
          <w:rFonts w:ascii="Calibri" w:hAnsi="Calibri"/>
          <w:b/>
          <w:sz w:val="24"/>
          <w:szCs w:val="24"/>
        </w:rPr>
        <w:t>Рисунок 4.6 – Схема тепловых сетей от Котельной №3</w:t>
      </w:r>
    </w:p>
    <w:p>
      <w:pPr>
        <w:pStyle w:val="Style35"/>
        <w:spacing w:lineRule="auto" w:line="276" w:before="45" w:after="0"/>
        <w:ind w:right="2" w:hanging="0"/>
        <w:jc w:val="center"/>
        <w:rPr>
          <w:rFonts w:ascii="Calibri" w:hAnsi="Calibri"/>
          <w:sz w:val="24"/>
          <w:szCs w:val="24"/>
        </w:rPr>
      </w:pPr>
      <w:r>
        <w:rPr/>
        <w:drawing>
          <wp:inline distT="0" distB="0" distL="0" distR="0">
            <wp:extent cx="6015990" cy="8735060"/>
            <wp:effectExtent l="0" t="0" r="0" b="0"/>
            <wp:docPr id="17" name="Рисунок 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39" descr="1"/>
                    <pic:cNvPicPr>
                      <a:picLocks noChangeAspect="1" noChangeArrowheads="1"/>
                    </pic:cNvPicPr>
                  </pic:nvPicPr>
                  <pic:blipFill>
                    <a:blip r:embed="rId54"/>
                    <a:stretch>
                      <a:fillRect/>
                    </a:stretch>
                  </pic:blipFill>
                  <pic:spPr bwMode="auto">
                    <a:xfrm>
                      <a:off x="0" y="0"/>
                      <a:ext cx="6015990" cy="8735060"/>
                    </a:xfrm>
                    <a:prstGeom prst="rect">
                      <a:avLst/>
                    </a:prstGeom>
                  </pic:spPr>
                </pic:pic>
              </a:graphicData>
            </a:graphic>
          </wp:inline>
        </w:drawing>
      </w:r>
    </w:p>
    <w:p>
      <w:pPr>
        <w:pStyle w:val="Style35"/>
        <w:spacing w:lineRule="auto" w:line="276" w:before="45" w:after="0"/>
        <w:ind w:right="255" w:hanging="0"/>
        <w:jc w:val="center"/>
        <w:rPr>
          <w:rFonts w:ascii="Calibri" w:hAnsi="Calibri"/>
          <w:b/>
          <w:b/>
          <w:sz w:val="24"/>
          <w:szCs w:val="24"/>
        </w:rPr>
      </w:pPr>
      <w:r>
        <w:rPr>
          <w:rFonts w:ascii="Calibri" w:hAnsi="Calibri"/>
          <w:b/>
          <w:sz w:val="24"/>
          <w:szCs w:val="24"/>
        </w:rPr>
        <w:t>Рисунок 4.7 – Схема сетей горячего водоснабжения от Котельной №4</w:t>
      </w:r>
    </w:p>
    <w:p>
      <w:pPr>
        <w:pStyle w:val="Normal"/>
        <w:jc w:val="center"/>
        <w:rPr>
          <w:b/>
          <w:b/>
          <w:i/>
          <w:i/>
          <w:sz w:val="24"/>
          <w:szCs w:val="28"/>
        </w:rPr>
      </w:pPr>
      <w:r>
        <w:rPr/>
        <w:drawing>
          <wp:inline distT="0" distB="0" distL="0" distR="0">
            <wp:extent cx="4174490" cy="4283075"/>
            <wp:effectExtent l="0" t="0" r="0" b="0"/>
            <wp:docPr id="18" name="Рисунок 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40" descr="1"/>
                    <pic:cNvPicPr>
                      <a:picLocks noChangeAspect="1" noChangeArrowheads="1"/>
                    </pic:cNvPicPr>
                  </pic:nvPicPr>
                  <pic:blipFill>
                    <a:blip r:embed="rId55"/>
                    <a:stretch>
                      <a:fillRect/>
                    </a:stretch>
                  </pic:blipFill>
                  <pic:spPr bwMode="auto">
                    <a:xfrm>
                      <a:off x="0" y="0"/>
                      <a:ext cx="4174490" cy="4283075"/>
                    </a:xfrm>
                    <a:prstGeom prst="rect">
                      <a:avLst/>
                    </a:prstGeom>
                  </pic:spPr>
                </pic:pic>
              </a:graphicData>
            </a:graphic>
          </wp:inline>
        </w:drawing>
      </w:r>
    </w:p>
    <w:p>
      <w:pPr>
        <w:pStyle w:val="Style35"/>
        <w:spacing w:lineRule="auto" w:line="276" w:before="45" w:after="0"/>
        <w:ind w:right="255" w:hanging="0"/>
        <w:jc w:val="center"/>
        <w:rPr>
          <w:rFonts w:ascii="Calibri" w:hAnsi="Calibri"/>
          <w:b/>
          <w:b/>
          <w:sz w:val="24"/>
          <w:szCs w:val="24"/>
        </w:rPr>
      </w:pPr>
      <w:r>
        <w:rPr>
          <w:rFonts w:ascii="Calibri" w:hAnsi="Calibri"/>
          <w:b/>
          <w:sz w:val="24"/>
          <w:szCs w:val="24"/>
        </w:rPr>
        <w:t>Рисунок 4.8 – Схема сетей горячего водоснабжения от Котельной №5</w:t>
      </w:r>
    </w:p>
    <w:p>
      <w:pPr>
        <w:pStyle w:val="Style35"/>
        <w:spacing w:lineRule="auto" w:line="276" w:before="45" w:after="0"/>
        <w:ind w:right="255" w:hanging="0"/>
        <w:jc w:val="both"/>
        <w:rPr>
          <w:rFonts w:ascii="Calibri" w:hAnsi="Calibri"/>
          <w:sz w:val="24"/>
          <w:szCs w:val="24"/>
        </w:rPr>
      </w:pPr>
      <w:r>
        <w:rPr>
          <w:rFonts w:ascii="Calibri" w:hAnsi="Calibri"/>
          <w:sz w:val="24"/>
          <w:szCs w:val="24"/>
        </w:rPr>
      </w:r>
    </w:p>
    <w:p>
      <w:pPr>
        <w:pStyle w:val="Style35"/>
        <w:spacing w:lineRule="auto" w:line="276" w:before="45" w:after="0"/>
        <w:ind w:right="255" w:hanging="0"/>
        <w:jc w:val="center"/>
        <w:rPr>
          <w:rFonts w:ascii="Calibri" w:hAnsi="Calibri"/>
          <w:sz w:val="24"/>
          <w:szCs w:val="24"/>
        </w:rPr>
      </w:pPr>
      <w:r>
        <w:rPr/>
        <w:drawing>
          <wp:inline distT="0" distB="0" distL="0" distR="0">
            <wp:extent cx="5738495" cy="4084320"/>
            <wp:effectExtent l="0" t="0" r="0" b="0"/>
            <wp:docPr id="19" name="Рисунок 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41" descr="1"/>
                    <pic:cNvPicPr>
                      <a:picLocks noChangeAspect="1" noChangeArrowheads="1"/>
                    </pic:cNvPicPr>
                  </pic:nvPicPr>
                  <pic:blipFill>
                    <a:blip r:embed="rId56"/>
                    <a:srcRect l="0" t="0" r="0" b="17329"/>
                    <a:stretch>
                      <a:fillRect/>
                    </a:stretch>
                  </pic:blipFill>
                  <pic:spPr bwMode="auto">
                    <a:xfrm>
                      <a:off x="0" y="0"/>
                      <a:ext cx="5738495" cy="4084320"/>
                    </a:xfrm>
                    <a:prstGeom prst="rect">
                      <a:avLst/>
                    </a:prstGeom>
                  </pic:spPr>
                </pic:pic>
              </a:graphicData>
            </a:graphic>
          </wp:inline>
        </w:drawing>
      </w:r>
    </w:p>
    <w:p>
      <w:pPr>
        <w:sectPr>
          <w:headerReference w:type="default" r:id="rId57"/>
          <w:footerReference w:type="default" r:id="rId58"/>
          <w:type w:val="nextPage"/>
          <w:pgSz w:w="11906" w:h="16838"/>
          <w:pgMar w:left="1134" w:right="851" w:header="709" w:top="1134" w:footer="398" w:bottom="1134" w:gutter="0"/>
          <w:pgNumType w:fmt="decimal"/>
          <w:formProt w:val="false"/>
          <w:textDirection w:val="lrTb"/>
          <w:docGrid w:type="default" w:linePitch="100" w:charSpace="4096"/>
        </w:sectPr>
        <w:pStyle w:val="Style35"/>
        <w:spacing w:lineRule="auto" w:line="276" w:before="45" w:after="0"/>
        <w:ind w:right="255" w:hanging="0"/>
        <w:jc w:val="center"/>
        <w:rPr>
          <w:rFonts w:ascii="Calibri" w:hAnsi="Calibri"/>
          <w:b/>
          <w:b/>
          <w:sz w:val="24"/>
          <w:szCs w:val="24"/>
        </w:rPr>
      </w:pPr>
      <w:r>
        <w:rPr>
          <w:rFonts w:ascii="Calibri" w:hAnsi="Calibri"/>
          <w:b/>
          <w:sz w:val="24"/>
          <w:szCs w:val="24"/>
        </w:rPr>
        <w:t>Рисунок 4.9 – Схема сетей горячего водоснабжения от Котельной №6</w:t>
      </w:r>
    </w:p>
    <w:p>
      <w:pPr>
        <w:pStyle w:val="1"/>
        <w:spacing w:lineRule="auto" w:line="276" w:before="65" w:after="0"/>
        <w:jc w:val="center"/>
        <w:rPr>
          <w:rFonts w:ascii="Calibri" w:hAnsi="Calibri"/>
          <w:spacing w:val="-12"/>
          <w:sz w:val="24"/>
          <w:szCs w:val="24"/>
        </w:rPr>
      </w:pPr>
      <w:bookmarkStart w:id="148" w:name="_Toc49432201"/>
      <w:bookmarkStart w:id="149" w:name="_Toc462835113"/>
      <w:bookmarkStart w:id="150" w:name="_bookmark43"/>
      <w:bookmarkEnd w:id="150"/>
      <w:r>
        <w:rPr>
          <w:rFonts w:ascii="Calibri" w:hAnsi="Calibri"/>
          <w:spacing w:val="-12"/>
          <w:sz w:val="24"/>
          <w:szCs w:val="24"/>
        </w:rPr>
        <w:t>РАЗДЕЛ 5. ЭКОЛОГИЧЕСКИЕ АСПЕКТЫ МЕРОПРИЯТИЙ ПО СТРОИТЕЛЬСТВУ, РЕКОНСТРУКЦИИ И МОДЕРНИЗАЦИИ ОБЪЕКТОВ ЦЕНТРАЛИЗОВАННЫХ СИСТЕМ ВОДОСНАБЖЕНИЯ</w:t>
      </w:r>
      <w:bookmarkEnd w:id="148"/>
      <w:bookmarkEnd w:id="149"/>
    </w:p>
    <w:p>
      <w:pPr>
        <w:pStyle w:val="Style35"/>
        <w:spacing w:lineRule="auto" w:line="276" w:before="5" w:after="0"/>
        <w:jc w:val="both"/>
        <w:rPr>
          <w:rFonts w:ascii="Calibri" w:hAnsi="Calibri"/>
          <w:b/>
          <w:b/>
          <w:sz w:val="24"/>
          <w:szCs w:val="24"/>
        </w:rPr>
      </w:pPr>
      <w:r>
        <w:rPr>
          <w:rFonts w:ascii="Calibri" w:hAnsi="Calibri"/>
          <w:b/>
          <w:sz w:val="24"/>
          <w:szCs w:val="24"/>
        </w:rPr>
      </w:r>
    </w:p>
    <w:p>
      <w:pPr>
        <w:pStyle w:val="1"/>
        <w:numPr>
          <w:ilvl w:val="1"/>
          <w:numId w:val="11"/>
        </w:numPr>
        <w:ind w:left="0" w:hanging="0"/>
        <w:jc w:val="center"/>
        <w:rPr>
          <w:rFonts w:ascii="Calibri" w:hAnsi="Calibri"/>
          <w:sz w:val="24"/>
          <w:szCs w:val="24"/>
        </w:rPr>
      </w:pPr>
      <w:bookmarkStart w:id="151" w:name="_Toc49432202"/>
      <w:bookmarkStart w:id="152" w:name="_Toc462835114"/>
      <w:bookmarkStart w:id="153" w:name="_bookmark44"/>
      <w:bookmarkEnd w:id="153"/>
      <w:r>
        <w:rPr>
          <w:rFonts w:ascii="Calibri" w:hAnsi="Calibri"/>
          <w:sz w:val="24"/>
          <w:szCs w:val="24"/>
        </w:rPr>
        <w:t>Меры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151"/>
      <w:bookmarkEnd w:id="152"/>
    </w:p>
    <w:p>
      <w:pPr>
        <w:pStyle w:val="Style35"/>
        <w:spacing w:lineRule="auto" w:line="276" w:before="45" w:after="0"/>
        <w:ind w:right="-60" w:firstLine="566"/>
        <w:jc w:val="both"/>
        <w:rPr>
          <w:rFonts w:ascii="Calibri" w:hAnsi="Calibri"/>
          <w:sz w:val="24"/>
          <w:szCs w:val="24"/>
        </w:rPr>
      </w:pPr>
      <w:r>
        <w:rPr>
          <w:rFonts w:ascii="Calibri" w:hAnsi="Calibri"/>
          <w:sz w:val="24"/>
          <w:szCs w:val="24"/>
        </w:rPr>
        <w:t xml:space="preserve">Одним из постоянных источников концентрированного загрязнения поверхностных водоемов являются сбрасываемые без обработки стоки, образующиеся в результате промывки фильтровальных сооружений станций водоочистки. </w:t>
      </w:r>
    </w:p>
    <w:p>
      <w:pPr>
        <w:pStyle w:val="Style35"/>
        <w:spacing w:lineRule="auto" w:line="276" w:before="45" w:after="0"/>
        <w:ind w:right="-60" w:firstLine="566"/>
        <w:jc w:val="both"/>
        <w:rPr>
          <w:rFonts w:ascii="Calibri" w:hAnsi="Calibri"/>
          <w:sz w:val="24"/>
          <w:szCs w:val="24"/>
        </w:rPr>
      </w:pPr>
      <w:r>
        <w:rPr>
          <w:rFonts w:ascii="Calibri" w:hAnsi="Calibri"/>
          <w:sz w:val="24"/>
          <w:szCs w:val="24"/>
        </w:rPr>
        <w:t xml:space="preserve">На станции водоочистки, расположенной в границах городского водозабора, предусматривается, что вода после промывки фильтров поступает на группу оборудования по сгущению осадка. </w:t>
      </w:r>
    </w:p>
    <w:p>
      <w:pPr>
        <w:pStyle w:val="Style35"/>
        <w:spacing w:lineRule="auto" w:line="276" w:before="45" w:after="0"/>
        <w:ind w:right="-60" w:firstLine="566"/>
        <w:jc w:val="both"/>
        <w:rPr>
          <w:rFonts w:ascii="Calibri" w:hAnsi="Calibri"/>
          <w:sz w:val="24"/>
          <w:szCs w:val="24"/>
        </w:rPr>
      </w:pPr>
      <w:r>
        <w:rPr>
          <w:rFonts w:ascii="Calibri" w:hAnsi="Calibri"/>
          <w:sz w:val="24"/>
          <w:szCs w:val="24"/>
        </w:rPr>
        <w:t>Очищенная вода поступает обратно в систему обезжелезивания. Шлам после обезвоживания вывозится на утилизацию.</w:t>
      </w:r>
    </w:p>
    <w:p>
      <w:pPr>
        <w:pStyle w:val="Style35"/>
        <w:spacing w:lineRule="auto" w:line="276" w:before="45" w:after="0"/>
        <w:ind w:right="-60" w:firstLine="566"/>
        <w:jc w:val="both"/>
        <w:rPr>
          <w:rFonts w:ascii="Calibri" w:hAnsi="Calibri"/>
          <w:sz w:val="24"/>
          <w:szCs w:val="24"/>
        </w:rPr>
      </w:pPr>
      <w:r>
        <w:rPr>
          <w:rFonts w:ascii="Calibri" w:hAnsi="Calibri"/>
          <w:sz w:val="24"/>
          <w:szCs w:val="24"/>
        </w:rPr>
        <w:t>Для системы сгущения остатка принять концентрацию железа в промывной воде 800 мг/л, 24 м3/сутки.</w:t>
      </w:r>
    </w:p>
    <w:p>
      <w:pPr>
        <w:pStyle w:val="Style35"/>
        <w:spacing w:lineRule="auto" w:line="276" w:before="45" w:after="0"/>
        <w:ind w:right="-60" w:firstLine="566"/>
        <w:jc w:val="both"/>
        <w:rPr>
          <w:rFonts w:ascii="Calibri" w:hAnsi="Calibri"/>
          <w:sz w:val="24"/>
          <w:szCs w:val="24"/>
        </w:rPr>
      </w:pPr>
      <w:r>
        <w:rPr>
          <w:rFonts w:ascii="Calibri" w:hAnsi="Calibri"/>
          <w:sz w:val="24"/>
          <w:szCs w:val="24"/>
        </w:rPr>
      </w:r>
    </w:p>
    <w:p>
      <w:pPr>
        <w:pStyle w:val="1"/>
        <w:numPr>
          <w:ilvl w:val="1"/>
          <w:numId w:val="11"/>
        </w:numPr>
        <w:ind w:left="0" w:hanging="0"/>
        <w:jc w:val="center"/>
        <w:rPr>
          <w:rFonts w:ascii="Calibri" w:hAnsi="Calibri"/>
          <w:sz w:val="24"/>
          <w:szCs w:val="24"/>
        </w:rPr>
      </w:pPr>
      <w:bookmarkStart w:id="154" w:name="_Toc49432203"/>
      <w:bookmarkStart w:id="155" w:name="_Toc462835115"/>
      <w:r>
        <w:rPr>
          <w:rFonts w:ascii="Calibri" w:hAnsi="Calibri"/>
          <w:sz w:val="24"/>
          <w:szCs w:val="24"/>
        </w:rPr>
        <w:t>Меры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w:t>
      </w:r>
      <w:bookmarkEnd w:id="154"/>
      <w:bookmarkEnd w:id="155"/>
    </w:p>
    <w:p>
      <w:pPr>
        <w:pStyle w:val="Style35"/>
        <w:spacing w:lineRule="auto" w:line="276" w:before="45" w:after="0"/>
        <w:ind w:right="-60" w:firstLine="566"/>
        <w:jc w:val="both"/>
        <w:rPr>
          <w:rFonts w:ascii="Calibri" w:hAnsi="Calibri"/>
          <w:sz w:val="24"/>
          <w:szCs w:val="24"/>
        </w:rPr>
      </w:pPr>
      <w:r>
        <w:rPr>
          <w:rFonts w:ascii="Calibri" w:hAnsi="Calibri"/>
          <w:sz w:val="24"/>
          <w:szCs w:val="24"/>
        </w:rPr>
        <w:t>Потенциальным источником загрязнения окружающей среды являются твердые отходы, образующиеся при эксплуатации станции обезжелезивания: отработанные вспомогательные материалы и тара из-под вспомогательных материалов. В зависимости от класса опасности, отходы направляются на утилизацию на полигон ТБО (осадок промывных вод песчано-гравийных фильтров очистки) или на специализированное предприятие на переработку (отходы минеральных масел, лампы).</w:t>
      </w:r>
    </w:p>
    <w:p>
      <w:pPr>
        <w:pStyle w:val="Style35"/>
        <w:spacing w:lineRule="auto" w:line="276" w:before="45" w:after="0"/>
        <w:ind w:right="-60" w:firstLine="566"/>
        <w:jc w:val="both"/>
        <w:rPr>
          <w:rFonts w:ascii="Calibri" w:hAnsi="Calibri"/>
          <w:sz w:val="24"/>
          <w:szCs w:val="24"/>
        </w:rPr>
      </w:pPr>
      <w:r>
        <w:rPr>
          <w:rFonts w:ascii="Calibri" w:hAnsi="Calibri"/>
          <w:sz w:val="24"/>
          <w:szCs w:val="24"/>
        </w:rPr>
        <w:t>Возможно временное хранение отходов в закрытой таре на оборудованной площадке с твердым покрытием на территории предприятия.</w:t>
      </w:r>
    </w:p>
    <w:p>
      <w:pPr>
        <w:sectPr>
          <w:headerReference w:type="default" r:id="rId59"/>
          <w:footerReference w:type="default" r:id="rId60"/>
          <w:type w:val="nextPage"/>
          <w:pgSz w:w="11906" w:h="16838"/>
          <w:pgMar w:left="1134" w:right="851" w:header="586" w:top="1134" w:footer="383" w:bottom="1134" w:gutter="0"/>
          <w:pgNumType w:fmt="decimal"/>
          <w:formProt w:val="false"/>
          <w:textDirection w:val="lrTb"/>
          <w:docGrid w:type="default" w:linePitch="100" w:charSpace="4096"/>
        </w:sectPr>
        <w:pStyle w:val="Style35"/>
        <w:spacing w:lineRule="auto" w:line="276" w:before="45" w:after="0"/>
        <w:ind w:right="-60" w:firstLine="566"/>
        <w:jc w:val="both"/>
        <w:rPr>
          <w:rFonts w:ascii="Calibri" w:hAnsi="Calibri"/>
          <w:sz w:val="24"/>
          <w:szCs w:val="24"/>
        </w:rPr>
      </w:pPr>
      <w:r>
        <w:rPr>
          <w:rFonts w:ascii="Calibri" w:hAnsi="Calibri"/>
          <w:sz w:val="24"/>
          <w:szCs w:val="24"/>
        </w:rPr>
        <w:t>Выбросов загрязняющих веществ в атмосферу проектируемая станция обезжелезивания не имеет.</w:t>
      </w:r>
    </w:p>
    <w:p>
      <w:pPr>
        <w:pStyle w:val="1"/>
        <w:spacing w:lineRule="auto" w:line="276" w:before="65" w:after="0"/>
        <w:jc w:val="center"/>
        <w:rPr>
          <w:rFonts w:ascii="Calibri" w:hAnsi="Calibri"/>
          <w:spacing w:val="-12"/>
          <w:sz w:val="24"/>
          <w:szCs w:val="24"/>
        </w:rPr>
      </w:pPr>
      <w:bookmarkStart w:id="156" w:name="_Toc49432204"/>
      <w:bookmarkStart w:id="157" w:name="_Toc462835116"/>
      <w:bookmarkStart w:id="158" w:name="_bookmark45"/>
      <w:bookmarkEnd w:id="158"/>
      <w:r>
        <w:rPr>
          <w:rFonts w:ascii="Calibri" w:hAnsi="Calibri"/>
          <w:spacing w:val="-12"/>
          <w:sz w:val="24"/>
          <w:szCs w:val="24"/>
        </w:rPr>
        <w:t>РАЗДЕЛ 6. ОЦЕНКА ОБЪЕМОВ КАПИТАЛЬНЫХ ВЛОЖЕНИЙ В СТРОИТЕЛЬСТВО, РЕКОНСТРУКЦИЮ И МОДЕРНИЗАЦИЮ ОБЪЕКТОВ ЦЕНТРАЛИЗОВАННЫХ СИСТЕМ ВОДОСНАБЖЕНИЯ</w:t>
      </w:r>
      <w:bookmarkEnd w:id="156"/>
      <w:bookmarkEnd w:id="157"/>
    </w:p>
    <w:p>
      <w:pPr>
        <w:pStyle w:val="1"/>
        <w:numPr>
          <w:ilvl w:val="1"/>
          <w:numId w:val="12"/>
        </w:numPr>
        <w:ind w:left="0" w:hanging="720"/>
        <w:jc w:val="center"/>
        <w:rPr>
          <w:rFonts w:ascii="Calibri" w:hAnsi="Calibri"/>
          <w:sz w:val="24"/>
          <w:szCs w:val="24"/>
        </w:rPr>
      </w:pPr>
      <w:bookmarkStart w:id="159" w:name="_Toc49432205"/>
      <w:bookmarkStart w:id="160" w:name="_Toc462835117"/>
      <w:bookmarkStart w:id="161" w:name="_bookmark46"/>
      <w:bookmarkEnd w:id="161"/>
      <w:r>
        <w:rPr>
          <w:rFonts w:ascii="Calibri" w:hAnsi="Calibri"/>
          <w:sz w:val="24"/>
          <w:szCs w:val="24"/>
        </w:rPr>
        <w:t>Оценка стоимости основных мероприятий по реализации схем водоснабжения</w:t>
      </w:r>
      <w:bookmarkEnd w:id="159"/>
      <w:bookmarkEnd w:id="160"/>
    </w:p>
    <w:p>
      <w:pPr>
        <w:pStyle w:val="Style35"/>
        <w:tabs>
          <w:tab w:val="clear" w:pos="708"/>
          <w:tab w:val="left" w:pos="10490" w:leader="none"/>
        </w:tabs>
        <w:spacing w:lineRule="auto" w:line="276"/>
        <w:ind w:right="58" w:firstLine="566"/>
        <w:jc w:val="both"/>
        <w:rPr>
          <w:rFonts w:ascii="Calibri" w:hAnsi="Calibri"/>
          <w:sz w:val="24"/>
          <w:szCs w:val="24"/>
        </w:rPr>
      </w:pPr>
      <w:r>
        <w:rPr>
          <w:rFonts w:ascii="Calibri" w:hAnsi="Calibri"/>
          <w:sz w:val="24"/>
          <w:szCs w:val="24"/>
        </w:rPr>
        <w:t>Оценка стоимости основных мероприятий по реализации схем водоснабжения представлена в таблице 6.1.</w:t>
      </w:r>
    </w:p>
    <w:p>
      <w:pPr>
        <w:pStyle w:val="Style35"/>
        <w:spacing w:lineRule="auto" w:line="276"/>
        <w:ind w:right="232" w:hanging="0"/>
        <w:jc w:val="both"/>
        <w:rPr>
          <w:rFonts w:ascii="Calibri" w:hAnsi="Calibri"/>
          <w:b/>
          <w:b/>
          <w:sz w:val="24"/>
          <w:szCs w:val="24"/>
        </w:rPr>
      </w:pPr>
      <w:r>
        <w:rPr>
          <w:rFonts w:ascii="Calibri" w:hAnsi="Calibri"/>
          <w:b/>
          <w:sz w:val="24"/>
          <w:szCs w:val="24"/>
        </w:rPr>
        <w:t>Таблица 6.1. – Оценка стоимости основных мероприятий по реализации схем водоснабжения</w:t>
      </w:r>
    </w:p>
    <w:tbl>
      <w:tblPr>
        <w:tblW w:w="10556" w:type="dxa"/>
        <w:jc w:val="center"/>
        <w:tblInd w:w="0" w:type="dxa"/>
        <w:tblLayout w:type="fixed"/>
        <w:tblCellMar>
          <w:top w:w="0" w:type="dxa"/>
          <w:left w:w="5" w:type="dxa"/>
          <w:bottom w:w="0" w:type="dxa"/>
          <w:right w:w="5" w:type="dxa"/>
        </w:tblCellMar>
        <w:tblLook w:firstRow="1" w:noVBand="0" w:lastRow="1" w:firstColumn="1" w:lastColumn="1" w:noHBand="0" w:val="01e0"/>
      </w:tblPr>
      <w:tblGrid>
        <w:gridCol w:w="1129"/>
        <w:gridCol w:w="3968"/>
        <w:gridCol w:w="2695"/>
        <w:gridCol w:w="2763"/>
      </w:tblGrid>
      <w:tr>
        <w:trPr>
          <w:tblHeader w:val="true"/>
          <w:trHeight w:val="597" w:hRule="atLeast"/>
        </w:trPr>
        <w:tc>
          <w:tcPr>
            <w:tcW w:w="1129"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spacing w:before="8" w:after="0"/>
              <w:rPr>
                <w:rFonts w:ascii="Calibri" w:hAnsi="Calibri"/>
                <w:b/>
                <w:b/>
                <w:sz w:val="24"/>
                <w:szCs w:val="24"/>
              </w:rPr>
            </w:pPr>
            <w:r>
              <w:rPr>
                <w:rFonts w:ascii="Calibri" w:hAnsi="Calibri"/>
                <w:b/>
                <w:sz w:val="24"/>
                <w:szCs w:val="24"/>
              </w:rPr>
              <w:t>№</w:t>
            </w:r>
          </w:p>
          <w:p>
            <w:pPr>
              <w:pStyle w:val="TableParagraph"/>
              <w:widowControl w:val="false"/>
              <w:spacing w:before="8" w:after="0"/>
              <w:rPr>
                <w:rFonts w:ascii="Calibri" w:hAnsi="Calibri"/>
                <w:b/>
                <w:b/>
                <w:sz w:val="24"/>
                <w:szCs w:val="24"/>
              </w:rPr>
            </w:pPr>
            <w:r>
              <w:rPr>
                <w:rFonts w:ascii="Calibri" w:hAnsi="Calibri"/>
                <w:b/>
                <w:sz w:val="24"/>
                <w:szCs w:val="24"/>
              </w:rPr>
              <w:t>группы проектов</w:t>
            </w:r>
          </w:p>
        </w:tc>
        <w:tc>
          <w:tcPr>
            <w:tcW w:w="396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spacing w:before="8" w:after="0"/>
              <w:ind w:right="67" w:hanging="0"/>
              <w:rPr>
                <w:rFonts w:ascii="Calibri" w:hAnsi="Calibri"/>
                <w:b/>
                <w:b/>
                <w:sz w:val="24"/>
                <w:szCs w:val="24"/>
              </w:rPr>
            </w:pPr>
            <w:r>
              <w:rPr>
                <w:rFonts w:ascii="Calibri" w:hAnsi="Calibri"/>
                <w:b/>
                <w:sz w:val="24"/>
                <w:szCs w:val="24"/>
              </w:rPr>
              <w:t>Наименование проектов</w:t>
            </w:r>
          </w:p>
        </w:tc>
        <w:tc>
          <w:tcPr>
            <w:tcW w:w="269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spacing w:before="8" w:after="0"/>
              <w:rPr>
                <w:rFonts w:ascii="Calibri" w:hAnsi="Calibri"/>
                <w:b/>
                <w:b/>
                <w:sz w:val="24"/>
                <w:szCs w:val="24"/>
              </w:rPr>
            </w:pPr>
            <w:r>
              <w:rPr>
                <w:rFonts w:ascii="Calibri" w:hAnsi="Calibri"/>
                <w:b/>
                <w:sz w:val="24"/>
                <w:szCs w:val="24"/>
              </w:rPr>
              <w:t>Стоимость реализации мероприятия, тыс.руб.</w:t>
            </w:r>
          </w:p>
        </w:tc>
        <w:tc>
          <w:tcPr>
            <w:tcW w:w="2763"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TableParagraph"/>
              <w:widowControl w:val="false"/>
              <w:spacing w:before="8" w:after="0"/>
              <w:ind w:right="67" w:hanging="0"/>
              <w:rPr>
                <w:rFonts w:ascii="Calibri" w:hAnsi="Calibri"/>
                <w:b/>
                <w:b/>
                <w:sz w:val="24"/>
                <w:szCs w:val="24"/>
              </w:rPr>
            </w:pPr>
            <w:r>
              <w:rPr>
                <w:rFonts w:ascii="Calibri" w:hAnsi="Calibri"/>
                <w:b/>
                <w:sz w:val="24"/>
                <w:szCs w:val="24"/>
              </w:rPr>
              <w:t>Источник финансирования</w:t>
            </w:r>
          </w:p>
        </w:tc>
      </w:tr>
      <w:tr>
        <w:trPr>
          <w:trHeight w:val="96" w:hRule="atLeast"/>
        </w:trPr>
        <w:tc>
          <w:tcPr>
            <w:tcW w:w="112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rPr>
                <w:rFonts w:ascii="Calibri" w:hAnsi="Calibri"/>
                <w:sz w:val="24"/>
                <w:szCs w:val="24"/>
              </w:rPr>
            </w:pPr>
            <w:r>
              <w:rPr>
                <w:rFonts w:ascii="Calibri" w:hAnsi="Calibri"/>
                <w:sz w:val="24"/>
                <w:szCs w:val="24"/>
              </w:rPr>
              <w:t>ВЗС-01</w:t>
            </w:r>
          </w:p>
        </w:tc>
        <w:tc>
          <w:tcPr>
            <w:tcW w:w="396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sz w:val="24"/>
                <w:szCs w:val="24"/>
              </w:rPr>
            </w:pPr>
            <w:r>
              <w:rPr>
                <w:rFonts w:ascii="Calibri" w:hAnsi="Calibri"/>
                <w:sz w:val="24"/>
                <w:szCs w:val="24"/>
              </w:rPr>
              <w:t>Реконструкция ВЗУ с установкой станций водоподготовки и организацией ограждений ЗСО 1-го пояса.</w:t>
            </w:r>
          </w:p>
        </w:tc>
        <w:tc>
          <w:tcPr>
            <w:tcW w:w="2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jc w:val="center"/>
              <w:rPr>
                <w:rFonts w:ascii="Calibri" w:hAnsi="Calibri" w:cs="Calibri"/>
                <w:color w:val="000000"/>
                <w:sz w:val="24"/>
                <w:szCs w:val="24"/>
                <w:lang w:val="en-US"/>
              </w:rPr>
            </w:pPr>
            <w:r>
              <w:rPr>
                <w:rFonts w:cs="Calibri" w:ascii="Calibri" w:hAnsi="Calibri"/>
                <w:color w:val="000000"/>
                <w:sz w:val="24"/>
                <w:szCs w:val="24"/>
                <w:lang w:val="en-US"/>
              </w:rPr>
              <w:t>68 808</w:t>
            </w:r>
          </w:p>
        </w:tc>
        <w:tc>
          <w:tcPr>
            <w:tcW w:w="27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Средства регулируемой организации / Бюджетные средства РФ (при наличии финансовой возможности)</w:t>
            </w:r>
          </w:p>
        </w:tc>
      </w:tr>
      <w:tr>
        <w:trPr>
          <w:trHeight w:val="96" w:hRule="atLeast"/>
        </w:trPr>
        <w:tc>
          <w:tcPr>
            <w:tcW w:w="112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rPr>
                <w:rFonts w:ascii="Calibri" w:hAnsi="Calibri"/>
                <w:sz w:val="24"/>
                <w:szCs w:val="24"/>
              </w:rPr>
            </w:pPr>
            <w:r>
              <w:rPr>
                <w:rFonts w:ascii="Calibri" w:hAnsi="Calibri"/>
                <w:sz w:val="24"/>
                <w:szCs w:val="24"/>
              </w:rPr>
              <w:t>ВС-01</w:t>
            </w:r>
          </w:p>
        </w:tc>
        <w:tc>
          <w:tcPr>
            <w:tcW w:w="396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color w:val="000000"/>
                <w:sz w:val="24"/>
                <w:szCs w:val="24"/>
              </w:rPr>
            </w:pPr>
            <w:r>
              <w:rPr>
                <w:rFonts w:cs="Calibri" w:ascii="Calibri" w:hAnsi="Calibri"/>
                <w:color w:val="000000"/>
                <w:sz w:val="24"/>
                <w:szCs w:val="24"/>
              </w:rPr>
              <w:t>Реконструкция участков сетей холодного водоснабжения</w:t>
            </w:r>
          </w:p>
        </w:tc>
        <w:tc>
          <w:tcPr>
            <w:tcW w:w="2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jc w:val="center"/>
              <w:rPr>
                <w:rFonts w:ascii="Calibri" w:hAnsi="Calibri" w:cs="Calibri"/>
                <w:color w:val="000000"/>
                <w:sz w:val="24"/>
                <w:szCs w:val="24"/>
              </w:rPr>
            </w:pPr>
            <w:r>
              <w:rPr>
                <w:rFonts w:cs="Calibri" w:ascii="Calibri" w:hAnsi="Calibri"/>
                <w:color w:val="000000"/>
                <w:sz w:val="24"/>
                <w:szCs w:val="24"/>
              </w:rPr>
              <w:t>226 326</w:t>
            </w:r>
          </w:p>
        </w:tc>
        <w:tc>
          <w:tcPr>
            <w:tcW w:w="27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Бюджетные средства РФ (Федеральный/областной/местный бюджет</w:t>
            </w:r>
          </w:p>
        </w:tc>
      </w:tr>
      <w:tr>
        <w:trPr>
          <w:trHeight w:val="96" w:hRule="atLeast"/>
        </w:trPr>
        <w:tc>
          <w:tcPr>
            <w:tcW w:w="112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rPr>
                <w:rFonts w:ascii="Calibri" w:hAnsi="Calibri"/>
                <w:sz w:val="24"/>
                <w:szCs w:val="24"/>
              </w:rPr>
            </w:pPr>
            <w:r>
              <w:rPr>
                <w:rFonts w:ascii="Calibri" w:hAnsi="Calibri"/>
                <w:sz w:val="24"/>
                <w:szCs w:val="24"/>
              </w:rPr>
              <w:t>ВС-02</w:t>
            </w:r>
          </w:p>
        </w:tc>
        <w:tc>
          <w:tcPr>
            <w:tcW w:w="396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sz w:val="24"/>
                <w:szCs w:val="24"/>
              </w:rPr>
            </w:pPr>
            <w:r>
              <w:rPr>
                <w:rFonts w:ascii="Calibri" w:hAnsi="Calibri"/>
                <w:sz w:val="24"/>
                <w:szCs w:val="24"/>
              </w:rPr>
              <w:t>Строительство новых участков сетей холодного водоснабжения</w:t>
            </w:r>
          </w:p>
        </w:tc>
        <w:tc>
          <w:tcPr>
            <w:tcW w:w="2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jc w:val="center"/>
              <w:rPr>
                <w:rFonts w:ascii="Calibri" w:hAnsi="Calibri" w:cs="Calibri"/>
                <w:color w:val="000000"/>
                <w:sz w:val="24"/>
                <w:szCs w:val="24"/>
              </w:rPr>
            </w:pPr>
            <w:r>
              <w:rPr>
                <w:rFonts w:cs="Calibri" w:ascii="Calibri" w:hAnsi="Calibri"/>
                <w:color w:val="000000"/>
                <w:sz w:val="24"/>
                <w:szCs w:val="24"/>
              </w:rPr>
              <w:t>87 138</w:t>
            </w:r>
          </w:p>
        </w:tc>
        <w:tc>
          <w:tcPr>
            <w:tcW w:w="27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Тариф на технологическое присоединение потребителей /</w:t>
            </w:r>
          </w:p>
          <w:p>
            <w:pPr>
              <w:pStyle w:val="Normal"/>
              <w:widowControl w:val="false"/>
              <w:jc w:val="center"/>
              <w:rPr>
                <w:rFonts w:ascii="Calibri" w:hAnsi="Calibri" w:cs="Calibri"/>
                <w:color w:val="000000"/>
                <w:sz w:val="24"/>
                <w:szCs w:val="24"/>
              </w:rPr>
            </w:pPr>
            <w:r>
              <w:rPr>
                <w:rFonts w:cs="Calibri" w:ascii="Calibri" w:hAnsi="Calibri"/>
                <w:color w:val="000000"/>
                <w:sz w:val="24"/>
                <w:szCs w:val="24"/>
              </w:rPr>
              <w:t>Бюджетные средства РФ</w:t>
            </w:r>
          </w:p>
        </w:tc>
      </w:tr>
      <w:tr>
        <w:trPr>
          <w:trHeight w:val="96" w:hRule="atLeast"/>
        </w:trPr>
        <w:tc>
          <w:tcPr>
            <w:tcW w:w="5097"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ind w:right="135" w:hanging="0"/>
              <w:jc w:val="right"/>
              <w:rPr>
                <w:rFonts w:ascii="Calibri" w:hAnsi="Calibri"/>
                <w:sz w:val="24"/>
                <w:szCs w:val="24"/>
              </w:rPr>
            </w:pPr>
            <w:r>
              <w:rPr>
                <w:rFonts w:ascii="Calibri" w:hAnsi="Calibri"/>
                <w:b/>
                <w:sz w:val="24"/>
                <w:szCs w:val="24"/>
              </w:rPr>
              <w:t>ИТОГО:</w:t>
            </w:r>
          </w:p>
        </w:tc>
        <w:tc>
          <w:tcPr>
            <w:tcW w:w="2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jc w:val="center"/>
              <w:rPr>
                <w:rFonts w:ascii="Calibri" w:hAnsi="Calibri" w:cs="Calibri"/>
                <w:b/>
                <w:b/>
                <w:color w:val="000000"/>
                <w:sz w:val="24"/>
                <w:szCs w:val="24"/>
              </w:rPr>
            </w:pPr>
            <w:r>
              <w:rPr>
                <w:rFonts w:cs="Calibri" w:ascii="Calibri" w:hAnsi="Calibri"/>
                <w:b/>
                <w:color w:val="000000"/>
                <w:sz w:val="24"/>
                <w:szCs w:val="24"/>
              </w:rPr>
              <w:t>382 272</w:t>
            </w:r>
          </w:p>
        </w:tc>
        <w:tc>
          <w:tcPr>
            <w:tcW w:w="27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jc w:val="center"/>
              <w:rPr>
                <w:rFonts w:ascii="Calibri" w:hAnsi="Calibri" w:cs="Calibri"/>
                <w:b/>
                <w:b/>
                <w:color w:val="000000"/>
                <w:sz w:val="24"/>
                <w:szCs w:val="24"/>
              </w:rPr>
            </w:pPr>
            <w:r>
              <w:rPr>
                <w:rFonts w:cs="Calibri" w:ascii="Calibri" w:hAnsi="Calibri"/>
                <w:b/>
                <w:color w:val="000000"/>
                <w:sz w:val="24"/>
                <w:szCs w:val="24"/>
              </w:rPr>
              <w:t>―</w:t>
            </w:r>
          </w:p>
        </w:tc>
      </w:tr>
    </w:tbl>
    <w:p>
      <w:pPr>
        <w:pStyle w:val="Style35"/>
        <w:spacing w:lineRule="auto" w:line="276"/>
        <w:ind w:right="58" w:firstLine="566"/>
        <w:jc w:val="both"/>
        <w:rPr>
          <w:rFonts w:ascii="Calibri" w:hAnsi="Calibri"/>
          <w:sz w:val="24"/>
          <w:szCs w:val="24"/>
        </w:rPr>
      </w:pPr>
      <w:r>
        <w:rPr>
          <w:rFonts w:ascii="Calibri" w:hAnsi="Calibri"/>
          <w:sz w:val="24"/>
          <w:szCs w:val="24"/>
        </w:rPr>
      </w:r>
      <w:bookmarkStart w:id="162" w:name="_bookmark47"/>
      <w:bookmarkStart w:id="163" w:name="_bookmark47"/>
      <w:bookmarkEnd w:id="163"/>
    </w:p>
    <w:p>
      <w:pPr>
        <w:pStyle w:val="1"/>
        <w:numPr>
          <w:ilvl w:val="1"/>
          <w:numId w:val="12"/>
        </w:numPr>
        <w:ind w:left="0" w:hanging="0"/>
        <w:jc w:val="center"/>
        <w:rPr>
          <w:rFonts w:ascii="Calibri" w:hAnsi="Calibri"/>
          <w:sz w:val="24"/>
          <w:szCs w:val="24"/>
        </w:rPr>
      </w:pPr>
      <w:bookmarkStart w:id="164" w:name="_Toc49432206"/>
      <w:r>
        <w:rPr>
          <w:rFonts w:ascii="Calibri" w:hAnsi="Calibri"/>
          <w:sz w:val="24"/>
          <w:szCs w:val="24"/>
        </w:rPr>
        <w:t>Оценка величины необходимых капитальных вложений в строительство и реконструкцию объектов централизованных систем водоснабжения</w:t>
      </w:r>
      <w:bookmarkEnd w:id="164"/>
    </w:p>
    <w:p>
      <w:pPr>
        <w:pStyle w:val="Style35"/>
        <w:spacing w:lineRule="auto" w:line="276"/>
        <w:ind w:right="58" w:firstLine="566"/>
        <w:jc w:val="both"/>
        <w:rPr>
          <w:rFonts w:ascii="Calibri" w:hAnsi="Calibri"/>
          <w:sz w:val="24"/>
          <w:szCs w:val="24"/>
        </w:rPr>
      </w:pPr>
      <w:r>
        <w:rPr>
          <w:rFonts w:ascii="Calibri" w:hAnsi="Calibri"/>
          <w:sz w:val="24"/>
          <w:szCs w:val="24"/>
        </w:rPr>
        <w:t>Оценка величины необходимых капитальных вложений в строительство и реконструкцию объектов централизованных систем водоснабжения выполняется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(НЦС 81-02-14-2020 Сборник N 14. Наружные сети водоснабжения и канализации), осуществляющим функции по выработке государственной политики и нормативно-правовому регулированию в сфере строительства, либо принятую по объектам-аналогам по видам капитального строительства и видам работ, с указанием источников финансирования.</w:t>
      </w:r>
    </w:p>
    <w:p>
      <w:pPr>
        <w:pStyle w:val="Style35"/>
        <w:spacing w:lineRule="auto" w:line="276" w:before="1" w:after="0"/>
        <w:ind w:right="58" w:firstLine="566"/>
        <w:jc w:val="both"/>
        <w:rPr>
          <w:rFonts w:ascii="Calibri" w:hAnsi="Calibri"/>
          <w:sz w:val="24"/>
          <w:szCs w:val="24"/>
        </w:rPr>
      </w:pPr>
      <w:r>
        <w:rPr>
          <w:rFonts w:ascii="Calibri" w:hAnsi="Calibri"/>
          <w:sz w:val="24"/>
          <w:szCs w:val="24"/>
        </w:rPr>
        <w:t>Оценка величины необходимых капитальных вложений в строительство и реконструкцию объектов централизованных систем водоснабжения приведена в таблице 6.2.</w:t>
      </w:r>
    </w:p>
    <w:p>
      <w:pPr>
        <w:pStyle w:val="Style35"/>
        <w:spacing w:lineRule="auto" w:line="276" w:before="1" w:after="0"/>
        <w:ind w:right="58" w:hanging="0"/>
        <w:jc w:val="both"/>
        <w:rPr>
          <w:rFonts w:ascii="Calibri" w:hAnsi="Calibri"/>
          <w:b/>
          <w:b/>
          <w:sz w:val="24"/>
          <w:szCs w:val="24"/>
        </w:rPr>
      </w:pPr>
      <w:r>
        <w:rPr>
          <w:rFonts w:ascii="Calibri" w:hAnsi="Calibri"/>
          <w:b/>
          <w:sz w:val="24"/>
          <w:szCs w:val="24"/>
        </w:rPr>
        <w:t xml:space="preserve">Таблица 6.2. – Оценка величины необходимых капитальных вложений в строительство и реконструкцию объектов централизованных систем холодного водоснабжения </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11"/>
        <w:gridCol w:w="1781"/>
        <w:gridCol w:w="2240"/>
        <w:gridCol w:w="2417"/>
        <w:gridCol w:w="1475"/>
        <w:gridCol w:w="1496"/>
      </w:tblGrid>
      <w:tr>
        <w:trPr>
          <w:tblHeader w:val="true"/>
          <w:trHeight w:val="20" w:hRule="atLeast"/>
        </w:trPr>
        <w:tc>
          <w:tcPr>
            <w:tcW w:w="511"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 xml:space="preserve">№ </w:t>
            </w:r>
            <w:r>
              <w:rPr>
                <w:rFonts w:eastAsia="Times New Roman" w:cs="Calibri" w:ascii="Calibri" w:hAnsi="Calibri" w:asciiTheme="minorHAnsi" w:cstheme="minorHAnsi" w:hAnsiTheme="minorHAnsi"/>
                <w:b/>
                <w:color w:val="000000"/>
                <w:sz w:val="20"/>
                <w:szCs w:val="20"/>
                <w:lang w:eastAsia="ru-RU"/>
              </w:rPr>
              <w:t>п/п</w:t>
            </w:r>
          </w:p>
        </w:tc>
        <w:tc>
          <w:tcPr>
            <w:tcW w:w="1781"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Наименование объекта</w:t>
            </w:r>
          </w:p>
        </w:tc>
        <w:tc>
          <w:tcPr>
            <w:tcW w:w="2240"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Местонахождение объекта</w:t>
            </w:r>
          </w:p>
        </w:tc>
        <w:tc>
          <w:tcPr>
            <w:tcW w:w="2417"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Состав предлагаемого мероприятия</w:t>
            </w:r>
          </w:p>
        </w:tc>
        <w:tc>
          <w:tcPr>
            <w:tcW w:w="1475"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Определяющий параметр</w:t>
            </w:r>
          </w:p>
        </w:tc>
        <w:tc>
          <w:tcPr>
            <w:tcW w:w="1496" w:type="dxa"/>
            <w:tcBorders>
              <w:top w:val="single" w:sz="4" w:space="0" w:color="000000"/>
              <w:bottom w:val="single" w:sz="4" w:space="0" w:color="000000"/>
              <w:right w:val="single" w:sz="4" w:space="0" w:color="000000"/>
            </w:tcBorders>
            <w:shd w:color="auto" w:fill="CCFFCC" w:val="clear"/>
            <w:vAlign w:val="center"/>
          </w:tcPr>
          <w:p>
            <w:pPr>
              <w:pStyle w:val="Normal"/>
              <w:widowControl w:val="false"/>
              <w:ind w:hanging="162"/>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Объем инвестиций, тыс. руб</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Артскважина г. Юрьев – Польский</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1</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xml:space="preserve">Реконструкция ВЗУ с установкой станции водоочистки и организация ограждений ЗСО 1-го пояса. </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40 м3/час</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9830</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Артскважина г. Юрьев – Польский</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1-Э</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ВЗУ с установкой станции водоочистки и организация ограждений ЗСО 1-го пояса.</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40 м3/час</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9830</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Артскважина г. Юрьев – Польский</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43171</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ВЗУ с установкой станции водоочистки и организация ограждений ЗСО 1-го пояса.</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40 м3/час</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9830</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Артскважина г. Юрьев – Польский</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6386</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ВЗУ с установкой станции водоочистки и организация ограждений ЗСО 1-го пояса.</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40 м3/час</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9830</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Артскважина г. Юрьев – Польский</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2709/189</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xml:space="preserve">Реконструкция ВЗУ с установкой станции водоочистки и организация ограждений ЗСО 1-го пояса. </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 м3/час</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7939</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Артскважина г. Юрьев – Польский</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А/С 23665</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Установка станции водоочистки</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 м3/час</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7939</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Ильинский каптаж</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Ильинский каптаж</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xml:space="preserve">Реконструкция ВЗУ с организацией ограждений ЗСО 1-го пояса. </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 м3/час</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6805</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Красносельский каптаж</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Красносельский каптаж</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xml:space="preserve">Реконструкция ВЗУ  с организацией ограждений ЗСО 1-го пояса. </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 м3/час</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6805</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В соответствии со схемой</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Строительство новых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13900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78396</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водовод от ст. 2 под. До города</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2813,0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15865,32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водозабор-центр.котельная</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1015,0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5724,6</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45 – ул. Ударная</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3000,0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16920</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Свободы, 129 от П.Ком.</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42,0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236,88</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Свободы, 129 от П.Ком.</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655,5</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3697,02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Свободы от р. Колокша до ул. Школ.</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523,0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2949,72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водовод Красносельского источника</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2900,0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16356</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Свободы, 129, 129а</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86,0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485,04</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водовод Ильинского источника</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2506,0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14133,84</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водозабор Красносельского ист.</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116,0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654,24</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от школы № 1 до ул. Революции</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917,0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5171,88</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21</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переход ч/з р. Колокша ул. Школьная</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37,0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208,68</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22</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закольцовка с Аванг. Пер. на ул. 1 Мая</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180,0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1015,2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23</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от скв. № 1-Б до гор. Бани</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85,0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479,4</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24</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34</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20,8</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117,312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Авангардский, 9</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97,5</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549,9</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26</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Вокзальный и ул. Свободы</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300,0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1692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27</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Ильинская-Новая</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1010,0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5696,4</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28</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Комсомольская</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1720,8</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9705,312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29</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Павших борцов</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170,0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958,8</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Революции, 12</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265,0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1494,6</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31</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Садовый, 4</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65,0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366,6</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32</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Строителей, 2</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148,0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834,72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33</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57,0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321,48</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34</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Школьная от ул. Револ. До 1 Мая</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990,0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5583,6</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35</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водопроводная сеть</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660,0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3722,4</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36</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водопроводная сеть от скв.1 до врезки в город.</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442,0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2492,88</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37</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1039,0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5859,96</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38</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Школьная</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300,0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1692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39</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180,0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1015,2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40</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xml:space="preserve">ул. Свободы </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600,0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3384</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41</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от ц.котельной до 1 задв.</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376,0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2120,64</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42</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детский сад № 6</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175,0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987</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43</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общежитие № 2</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61,0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344,04</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44</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1882,1</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10615,04</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45</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Авангардский</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800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4512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46</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Артиллерийская</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1233</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6954,12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47</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Бобкова, ул. Владимирская, ул. Вокзальная, пер. Вокзальный и ул. Свободы</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1078</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6079,92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48</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Герцена</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148,0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834,72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49</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Горького</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286,9</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1618,116</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50</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Дзержинского, пер. Зеленый, ул. Луговая</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4392,9</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24775,96</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51</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Малый, ул. Нагорная, ул. Павших борцов</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425,15</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2397,846</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52</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Парижской Коммуны, ул. Перфильева, пер. Промышленный</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929,7</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5243,508</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53</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Пушкина, ул. Революции, пер. Садовый, ул. Свободы</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888</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5008,32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54</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пл. Советская, ул. Станционная, ул. Строителей, ул. Текстильная</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1303,3</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7350,612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55</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Ударная, ул. Чапаева, ул. Чехова, ул. Шибанкова</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493,4</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2782,776</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56</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xml:space="preserve">ул. Школьная, ул. Южная,  </w:t>
            </w:r>
          </w:p>
        </w:tc>
        <w:tc>
          <w:tcPr>
            <w:tcW w:w="241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Реконструкция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877,7</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4950,228</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57</w:t>
            </w:r>
          </w:p>
        </w:tc>
        <w:tc>
          <w:tcPr>
            <w:tcW w:w="1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водопровода</w:t>
            </w:r>
          </w:p>
        </w:tc>
        <w:tc>
          <w:tcPr>
            <w:tcW w:w="22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От скважин водозабора до улиц Железнодорожная, Станционная под ЖД путями</w:t>
            </w:r>
          </w:p>
        </w:tc>
        <w:tc>
          <w:tcPr>
            <w:tcW w:w="241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Строительство новых сетей ВС</w:t>
            </w:r>
          </w:p>
        </w:tc>
        <w:tc>
          <w:tcPr>
            <w:tcW w:w="147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1000</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8742</w:t>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bottom"/>
          </w:tcPr>
          <w:p>
            <w:pPr>
              <w:pStyle w:val="Normal"/>
              <w:widowControl w:val="false"/>
              <w:jc w:val="right"/>
              <w:rPr>
                <w:rFonts w:ascii="Calibri" w:hAnsi="Calibri" w:eastAsia="Times New Roman" w:cs="Calibri"/>
                <w:color w:val="000000"/>
              </w:rPr>
            </w:pPr>
            <w:r>
              <w:rPr>
                <w:rFonts w:eastAsia="Times New Roman" w:cs="Calibri" w:ascii="Calibri" w:hAnsi="Calibri"/>
                <w:color w:val="000000"/>
              </w:rPr>
            </w:r>
          </w:p>
        </w:tc>
        <w:tc>
          <w:tcPr>
            <w:tcW w:w="7913" w:type="dxa"/>
            <w:gridSpan w:val="4"/>
            <w:tcBorders>
              <w:top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При работах по реконструкции и строительству новых ВЗУ необходимо предусмотреть выделение и обустройство зоны санитарной охраны 1 пояса в радиусе 30 м (Сан Пин 2.1.4.1110-02) за счет средств на реконструкцию и новое строительство.</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b/>
                <w:b/>
                <w:bCs/>
                <w:color w:val="000000"/>
                <w:sz w:val="20"/>
                <w:szCs w:val="20"/>
                <w:lang w:eastAsia="ru-RU"/>
              </w:rPr>
            </w:pPr>
            <w:r>
              <w:rPr>
                <w:rFonts w:eastAsia="Times New Roman" w:cs="Calibri" w:cstheme="minorHAnsi" w:ascii="Calibri" w:hAnsi="Calibri"/>
                <w:b/>
                <w:bCs/>
                <w:color w:val="000000"/>
                <w:sz w:val="20"/>
                <w:szCs w:val="20"/>
                <w:lang w:eastAsia="ru-RU"/>
              </w:rPr>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bottom"/>
          </w:tcPr>
          <w:p>
            <w:pPr>
              <w:pStyle w:val="Normal"/>
              <w:widowControl w:val="false"/>
              <w:jc w:val="right"/>
              <w:rPr>
                <w:rFonts w:ascii="Calibri" w:hAnsi="Calibri" w:cs="Calibri"/>
                <w:color w:val="000000"/>
              </w:rPr>
            </w:pPr>
            <w:r>
              <w:rPr>
                <w:rFonts w:cs="Calibri" w:ascii="Calibri" w:hAnsi="Calibri"/>
                <w:color w:val="000000"/>
              </w:rPr>
            </w:r>
          </w:p>
        </w:tc>
        <w:tc>
          <w:tcPr>
            <w:tcW w:w="7913" w:type="dxa"/>
            <w:gridSpan w:val="4"/>
            <w:tcBorders>
              <w:top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Работы по геологическому изучению недр и оценке запасов подземных вод (ст.28 Закона РФ «О недрах») за счет средств на реконструкцию и новое строительство.</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b/>
                <w:b/>
                <w:bCs/>
                <w:color w:val="000000"/>
                <w:sz w:val="20"/>
                <w:szCs w:val="20"/>
                <w:lang w:eastAsia="ru-RU"/>
              </w:rPr>
            </w:pPr>
            <w:r>
              <w:rPr>
                <w:rFonts w:eastAsia="Times New Roman" w:cs="Calibri" w:cstheme="minorHAnsi" w:ascii="Calibri" w:hAnsi="Calibri"/>
                <w:b/>
                <w:bCs/>
                <w:color w:val="000000"/>
                <w:sz w:val="20"/>
                <w:szCs w:val="20"/>
                <w:lang w:eastAsia="ru-RU"/>
              </w:rPr>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bottom"/>
          </w:tcPr>
          <w:p>
            <w:pPr>
              <w:pStyle w:val="Normal"/>
              <w:widowControl w:val="false"/>
              <w:jc w:val="right"/>
              <w:rPr>
                <w:rFonts w:ascii="Calibri" w:hAnsi="Calibri" w:cs="Calibri"/>
                <w:color w:val="000000"/>
              </w:rPr>
            </w:pPr>
            <w:r>
              <w:rPr>
                <w:rFonts w:cs="Calibri" w:ascii="Calibri" w:hAnsi="Calibri"/>
                <w:color w:val="000000"/>
              </w:rPr>
            </w:r>
          </w:p>
        </w:tc>
        <w:tc>
          <w:tcPr>
            <w:tcW w:w="7913" w:type="dxa"/>
            <w:gridSpan w:val="4"/>
            <w:tcBorders>
              <w:top w:val="single" w:sz="4" w:space="0" w:color="000000"/>
              <w:bottom w:val="single" w:sz="4" w:space="0" w:color="000000"/>
              <w:right w:val="single" w:sz="4" w:space="0" w:color="000000"/>
            </w:tcBorders>
            <w:shd w:color="auto" w:fill="auto" w:val="clear"/>
            <w:vAlign w:val="center"/>
          </w:tcPr>
          <w:p>
            <w:pPr>
              <w:pStyle w:val="Normal"/>
              <w:widowControl w:val="false"/>
              <w:jc w:val="both"/>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Работы по подготовке, согласованию и утверждению в установленном порядке проекта водозабора за счет средств на реконструкцию и новое строительство.</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b/>
                <w:b/>
                <w:bCs/>
                <w:color w:val="000000"/>
                <w:sz w:val="20"/>
                <w:szCs w:val="20"/>
                <w:lang w:eastAsia="ru-RU"/>
              </w:rPr>
            </w:pPr>
            <w:r>
              <w:rPr>
                <w:rFonts w:eastAsia="Times New Roman" w:cs="Calibri" w:cstheme="minorHAnsi" w:ascii="Calibri" w:hAnsi="Calibri"/>
                <w:b/>
                <w:bCs/>
                <w:color w:val="000000"/>
                <w:sz w:val="20"/>
                <w:szCs w:val="20"/>
                <w:lang w:eastAsia="ru-RU"/>
              </w:rPr>
            </w:r>
          </w:p>
        </w:tc>
      </w:tr>
      <w:tr>
        <w:trPr>
          <w:trHeight w:val="20" w:hRule="atLeast"/>
        </w:trPr>
        <w:tc>
          <w:tcPr>
            <w:tcW w:w="511" w:type="dxa"/>
            <w:tcBorders>
              <w:left w:val="single" w:sz="4" w:space="0" w:color="000000"/>
              <w:bottom w:val="single" w:sz="4" w:space="0" w:color="000000"/>
              <w:right w:val="single" w:sz="4" w:space="0" w:color="000000"/>
            </w:tcBorders>
            <w:shd w:color="auto" w:fill="auto" w:val="clear"/>
            <w:vAlign w:val="bottom"/>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cstheme="minorHAnsi" w:ascii="Calibri" w:hAnsi="Calibri"/>
                <w:color w:val="000000"/>
                <w:sz w:val="20"/>
                <w:szCs w:val="20"/>
                <w:lang w:eastAsia="ru-RU"/>
              </w:rPr>
            </w:r>
          </w:p>
        </w:tc>
        <w:tc>
          <w:tcPr>
            <w:tcW w:w="4021"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Итого по всем мероприятиям</w:t>
            </w:r>
          </w:p>
        </w:tc>
        <w:tc>
          <w:tcPr>
            <w:tcW w:w="2417" w:type="dxa"/>
            <w:tcBorders>
              <w:bottom w:val="single" w:sz="4" w:space="0" w:color="000000"/>
              <w:right w:val="single" w:sz="4" w:space="0" w:color="000000"/>
            </w:tcBorders>
            <w:shd w:color="auto" w:fill="auto" w:val="clear"/>
            <w:vAlign w:val="bottom"/>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475" w:type="dxa"/>
            <w:tcBorders>
              <w:bottom w:val="single" w:sz="4" w:space="0" w:color="000000"/>
              <w:right w:val="single" w:sz="4" w:space="0" w:color="000000"/>
            </w:tcBorders>
            <w:shd w:color="auto" w:fill="auto" w:val="clear"/>
            <w:vAlign w:val="bottom"/>
          </w:tcPr>
          <w:p>
            <w:pPr>
              <w:pStyle w:val="Normal"/>
              <w:widowControl w:val="false"/>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49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b/>
                <w:b/>
                <w:bCs/>
                <w:color w:val="000000"/>
                <w:sz w:val="20"/>
                <w:szCs w:val="20"/>
                <w:lang w:eastAsia="ru-RU"/>
              </w:rPr>
            </w:pPr>
            <w:r>
              <w:rPr>
                <w:rFonts w:eastAsia="Times New Roman" w:cs="Calibri" w:ascii="Calibri" w:hAnsi="Calibri" w:asciiTheme="minorHAnsi" w:cstheme="minorHAnsi" w:hAnsiTheme="minorHAnsi"/>
                <w:b/>
                <w:bCs/>
                <w:color w:val="000000"/>
                <w:sz w:val="20"/>
                <w:szCs w:val="20"/>
                <w:lang w:eastAsia="ru-RU"/>
              </w:rPr>
              <w:t>371 905,83</w:t>
            </w:r>
          </w:p>
        </w:tc>
      </w:tr>
    </w:tbl>
    <w:p>
      <w:pPr>
        <w:pStyle w:val="Style35"/>
        <w:spacing w:lineRule="auto" w:line="276" w:before="1" w:after="0"/>
        <w:ind w:right="58" w:firstLine="566"/>
        <w:jc w:val="both"/>
        <w:rPr>
          <w:rFonts w:ascii="Calibri" w:hAnsi="Calibri"/>
          <w:sz w:val="24"/>
          <w:szCs w:val="24"/>
        </w:rPr>
      </w:pPr>
      <w:r>
        <w:rPr>
          <w:rFonts w:ascii="Calibri" w:hAnsi="Calibri"/>
          <w:sz w:val="24"/>
          <w:szCs w:val="24"/>
        </w:rPr>
      </w:r>
    </w:p>
    <w:p>
      <w:pPr>
        <w:pStyle w:val="Style35"/>
        <w:spacing w:lineRule="auto" w:line="276"/>
        <w:ind w:right="-8" w:firstLine="566"/>
        <w:jc w:val="both"/>
        <w:rPr>
          <w:rFonts w:ascii="Calibri" w:hAnsi="Calibri"/>
          <w:sz w:val="24"/>
          <w:szCs w:val="24"/>
        </w:rPr>
      </w:pPr>
      <w:r>
        <w:rPr>
          <w:rFonts w:ascii="Calibri" w:hAnsi="Calibri"/>
          <w:sz w:val="24"/>
          <w:szCs w:val="24"/>
        </w:rPr>
        <w:t>Год реализации мероприятий определяется производственной (инвестиционной) программой организации коммунального комплекса, а также муниципальной программой «Модернизация и развитие коммунальной инфраструктуры МО Юрьев-Польский район» в зависимости от финансовой доступности тарифа на холодную воду для населения и финансовым обеспечением государственного бюджета.</w:t>
      </w:r>
    </w:p>
    <w:p>
      <w:pPr>
        <w:pStyle w:val="Style35"/>
        <w:spacing w:lineRule="auto" w:line="276"/>
        <w:ind w:right="-8" w:firstLine="566"/>
        <w:jc w:val="both"/>
        <w:rPr>
          <w:rFonts w:ascii="Calibri" w:hAnsi="Calibri"/>
          <w:sz w:val="24"/>
          <w:szCs w:val="24"/>
        </w:rPr>
      </w:pPr>
      <w:r>
        <w:rPr>
          <w:rFonts w:ascii="Calibri" w:hAnsi="Calibri"/>
          <w:sz w:val="24"/>
          <w:szCs w:val="24"/>
        </w:rPr>
      </w:r>
    </w:p>
    <w:p>
      <w:pPr>
        <w:sectPr>
          <w:headerReference w:type="default" r:id="rId61"/>
          <w:footerReference w:type="default" r:id="rId62"/>
          <w:type w:val="nextPage"/>
          <w:pgSz w:w="11906" w:h="16838"/>
          <w:pgMar w:left="1134" w:right="851" w:header="430" w:top="1134" w:footer="663" w:bottom="1134" w:gutter="0"/>
          <w:pgNumType w:fmt="decimal"/>
          <w:formProt w:val="false"/>
          <w:textDirection w:val="lrTb"/>
          <w:docGrid w:type="default" w:linePitch="299" w:charSpace="4096"/>
        </w:sectPr>
        <w:pStyle w:val="Style35"/>
        <w:spacing w:lineRule="auto" w:line="276"/>
        <w:ind w:right="-8" w:firstLine="566"/>
        <w:jc w:val="both"/>
        <w:rPr>
          <w:rFonts w:ascii="Calibri" w:hAnsi="Calibri"/>
          <w:sz w:val="24"/>
          <w:szCs w:val="24"/>
        </w:rPr>
      </w:pPr>
      <w:r>
        <w:rPr>
          <w:rFonts w:ascii="Calibri" w:hAnsi="Calibri"/>
          <w:sz w:val="24"/>
          <w:szCs w:val="24"/>
        </w:rPr>
      </w:r>
    </w:p>
    <w:p>
      <w:pPr>
        <w:pStyle w:val="1"/>
        <w:spacing w:lineRule="auto" w:line="276" w:before="65" w:after="0"/>
        <w:jc w:val="center"/>
        <w:rPr>
          <w:rFonts w:ascii="Calibri" w:hAnsi="Calibri"/>
          <w:spacing w:val="-12"/>
          <w:sz w:val="24"/>
          <w:szCs w:val="24"/>
        </w:rPr>
      </w:pPr>
      <w:bookmarkStart w:id="165" w:name="_Toc49432207"/>
      <w:bookmarkStart w:id="166" w:name="_Toc462835119"/>
      <w:bookmarkStart w:id="167" w:name="_bookmark48"/>
      <w:bookmarkEnd w:id="167"/>
      <w:r>
        <w:rPr>
          <w:rFonts w:ascii="Calibri" w:hAnsi="Calibri"/>
          <w:spacing w:val="-12"/>
          <w:sz w:val="24"/>
          <w:szCs w:val="24"/>
        </w:rPr>
        <w:t xml:space="preserve">РАЗДЕЛ 7. </w:t>
      </w:r>
      <w:bookmarkEnd w:id="166"/>
      <w:r>
        <w:rPr>
          <w:rFonts w:ascii="Calibri" w:hAnsi="Calibri"/>
          <w:spacing w:val="-12"/>
          <w:sz w:val="24"/>
          <w:szCs w:val="24"/>
        </w:rPr>
        <w:t>ПЛАНОВЫЕ ЗНАЧЕНИЯ ПОКАЗАТЕЛЕЙ РАЗВИТИЯ ЦЕНТРАЛИЗОВАННЫХ СИСТЕМ ВОДОСНАБЖЕНИЯ</w:t>
      </w:r>
      <w:bookmarkEnd w:id="165"/>
    </w:p>
    <w:p>
      <w:pPr>
        <w:pStyle w:val="Style35"/>
        <w:spacing w:lineRule="auto" w:line="276"/>
        <w:ind w:right="-8" w:firstLine="566"/>
        <w:jc w:val="both"/>
        <w:rPr>
          <w:rFonts w:ascii="Calibri" w:hAnsi="Calibri"/>
          <w:sz w:val="24"/>
          <w:szCs w:val="24"/>
        </w:rPr>
      </w:pPr>
      <w:r>
        <w:rPr>
          <w:rFonts w:ascii="Calibri" w:hAnsi="Calibri"/>
          <w:sz w:val="24"/>
          <w:szCs w:val="24"/>
        </w:rPr>
        <w:t xml:space="preserve">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 </w:t>
      </w:r>
    </w:p>
    <w:p>
      <w:pPr>
        <w:pStyle w:val="Style35"/>
        <w:spacing w:lineRule="auto" w:line="276"/>
        <w:ind w:right="-8" w:firstLine="566"/>
        <w:jc w:val="both"/>
        <w:rPr>
          <w:rFonts w:ascii="Calibri" w:hAnsi="Calibri"/>
          <w:sz w:val="24"/>
          <w:szCs w:val="24"/>
        </w:rPr>
      </w:pPr>
      <w:r>
        <w:rPr>
          <w:rFonts w:ascii="Calibri" w:hAnsi="Calibri"/>
          <w:sz w:val="24"/>
          <w:szCs w:val="24"/>
        </w:rPr>
        <w:t xml:space="preserve">- показатели качества питьевой воды; </w:t>
      </w:r>
    </w:p>
    <w:p>
      <w:pPr>
        <w:pStyle w:val="Style35"/>
        <w:spacing w:lineRule="auto" w:line="276"/>
        <w:ind w:right="-8" w:firstLine="566"/>
        <w:jc w:val="both"/>
        <w:rPr>
          <w:rFonts w:ascii="Calibri" w:hAnsi="Calibri"/>
          <w:sz w:val="24"/>
          <w:szCs w:val="24"/>
        </w:rPr>
      </w:pPr>
      <w:r>
        <w:rPr>
          <w:rFonts w:ascii="Calibri" w:hAnsi="Calibri"/>
          <w:sz w:val="24"/>
          <w:szCs w:val="24"/>
        </w:rPr>
        <w:t xml:space="preserve">- показатели надежности и бесперебойности водоснабжения; </w:t>
      </w:r>
    </w:p>
    <w:p>
      <w:pPr>
        <w:pStyle w:val="Style35"/>
        <w:spacing w:lineRule="auto" w:line="276"/>
        <w:ind w:right="-8" w:firstLine="566"/>
        <w:jc w:val="both"/>
        <w:rPr>
          <w:rFonts w:ascii="Calibri" w:hAnsi="Calibri"/>
          <w:sz w:val="24"/>
          <w:szCs w:val="24"/>
        </w:rPr>
      </w:pPr>
      <w:r>
        <w:rPr>
          <w:rFonts w:ascii="Calibri" w:hAnsi="Calibri"/>
          <w:sz w:val="24"/>
          <w:szCs w:val="24"/>
        </w:rPr>
        <w:t xml:space="preserve">- показатели качества обслуживания абонентов; </w:t>
      </w:r>
    </w:p>
    <w:p>
      <w:pPr>
        <w:pStyle w:val="Style35"/>
        <w:spacing w:lineRule="auto" w:line="276"/>
        <w:ind w:right="-8" w:firstLine="566"/>
        <w:jc w:val="both"/>
        <w:rPr>
          <w:rFonts w:ascii="Calibri" w:hAnsi="Calibri"/>
          <w:sz w:val="24"/>
          <w:szCs w:val="24"/>
        </w:rPr>
      </w:pPr>
      <w:r>
        <w:rPr>
          <w:rFonts w:ascii="Calibri" w:hAnsi="Calibri"/>
          <w:sz w:val="24"/>
          <w:szCs w:val="24"/>
        </w:rPr>
        <w:t xml:space="preserve">- показатели эффективности использования ресурсов, в том числе сокращения потерь воды при транспортировке; </w:t>
      </w:r>
    </w:p>
    <w:p>
      <w:pPr>
        <w:pStyle w:val="Style35"/>
        <w:spacing w:lineRule="auto" w:line="276"/>
        <w:ind w:right="-8" w:firstLine="566"/>
        <w:jc w:val="both"/>
        <w:rPr>
          <w:rFonts w:ascii="Calibri" w:hAnsi="Calibri"/>
          <w:sz w:val="24"/>
          <w:szCs w:val="24"/>
        </w:rPr>
      </w:pPr>
      <w:r>
        <w:rPr>
          <w:rFonts w:ascii="Calibri" w:hAnsi="Calibri"/>
          <w:sz w:val="24"/>
          <w:szCs w:val="24"/>
        </w:rPr>
        <w:t xml:space="preserve">- соотношение цены реализации мероприятий инвестиционной программы и их эффективности – улучшение качества воды; </w:t>
      </w:r>
    </w:p>
    <w:p>
      <w:pPr>
        <w:pStyle w:val="Style35"/>
        <w:spacing w:lineRule="auto" w:line="276"/>
        <w:ind w:right="-8" w:firstLine="566"/>
        <w:jc w:val="both"/>
        <w:rPr>
          <w:rFonts w:ascii="Calibri" w:hAnsi="Calibri"/>
          <w:sz w:val="24"/>
          <w:szCs w:val="24"/>
        </w:rPr>
      </w:pPr>
      <w:r>
        <w:rPr>
          <w:rFonts w:ascii="Calibri" w:hAnsi="Calibri"/>
          <w:sz w:val="24"/>
          <w:szCs w:val="24"/>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pPr>
        <w:pStyle w:val="Style35"/>
        <w:spacing w:lineRule="auto" w:line="276"/>
        <w:ind w:right="-8" w:firstLine="566"/>
        <w:jc w:val="both"/>
        <w:rPr>
          <w:rFonts w:ascii="Calibri" w:hAnsi="Calibri"/>
          <w:sz w:val="24"/>
          <w:szCs w:val="24"/>
        </w:rPr>
      </w:pPr>
      <w:r>
        <w:rPr>
          <w:rFonts w:ascii="Calibri" w:hAnsi="Calibri"/>
          <w:sz w:val="24"/>
          <w:szCs w:val="24"/>
        </w:rPr>
        <w:t>В таблице 7.1 представлены плановые значения показателей надежности, качества и энергетической эффективности в отношении объектов централизованных систем водоснабжения муниципального образования город Юрьев-Польский на период до 2030 года.</w:t>
      </w:r>
    </w:p>
    <w:p>
      <w:pPr>
        <w:pStyle w:val="Style35"/>
        <w:spacing w:lineRule="auto" w:line="276"/>
        <w:ind w:right="-8" w:firstLine="566"/>
        <w:jc w:val="both"/>
        <w:rPr>
          <w:rFonts w:ascii="Calibri" w:hAnsi="Calibri"/>
          <w:sz w:val="24"/>
          <w:szCs w:val="24"/>
        </w:rPr>
      </w:pPr>
      <w:r>
        <w:rPr>
          <w:rFonts w:ascii="Calibri" w:hAnsi="Calibri"/>
          <w:sz w:val="24"/>
          <w:szCs w:val="24"/>
        </w:rPr>
      </w:r>
    </w:p>
    <w:p>
      <w:pPr>
        <w:pStyle w:val="Style35"/>
        <w:ind w:right="-6" w:hanging="0"/>
        <w:jc w:val="both"/>
        <w:rPr>
          <w:rFonts w:ascii="Calibri" w:hAnsi="Calibri"/>
          <w:b/>
          <w:b/>
          <w:sz w:val="24"/>
          <w:szCs w:val="24"/>
        </w:rPr>
      </w:pPr>
      <w:r>
        <w:rPr>
          <w:rFonts w:ascii="Calibri" w:hAnsi="Calibri"/>
          <w:b/>
          <w:sz w:val="24"/>
          <w:szCs w:val="24"/>
        </w:rPr>
      </w:r>
    </w:p>
    <w:p>
      <w:pPr>
        <w:pStyle w:val="Style35"/>
        <w:spacing w:lineRule="auto" w:line="276"/>
        <w:ind w:right="-8" w:firstLine="566"/>
        <w:jc w:val="both"/>
        <w:rPr>
          <w:rFonts w:ascii="Calibri" w:hAnsi="Calibri"/>
          <w:sz w:val="24"/>
          <w:szCs w:val="24"/>
        </w:rPr>
      </w:pPr>
      <w:r>
        <w:rPr>
          <w:rFonts w:ascii="Calibri" w:hAnsi="Calibri"/>
          <w:sz w:val="24"/>
          <w:szCs w:val="24"/>
        </w:rPr>
        <w:t xml:space="preserve">В целом ожидаемыми экономическими и техническим результатами от реализаций мероприятий схемы водоснабжения муниципального образования г. Юрьев-Польский являются: </w:t>
      </w:r>
    </w:p>
    <w:p>
      <w:pPr>
        <w:pStyle w:val="Style35"/>
        <w:spacing w:lineRule="auto" w:line="276"/>
        <w:ind w:right="-8" w:firstLine="566"/>
        <w:jc w:val="both"/>
        <w:rPr>
          <w:rFonts w:ascii="Calibri" w:hAnsi="Calibri"/>
          <w:sz w:val="24"/>
          <w:szCs w:val="24"/>
        </w:rPr>
      </w:pPr>
      <w:r>
        <w:rPr>
          <w:rFonts w:ascii="Calibri" w:hAnsi="Calibri"/>
          <w:sz w:val="24"/>
          <w:szCs w:val="24"/>
        </w:rPr>
        <w:t>- увеличение доли проб питьевой воды на источниках водоснабжения соответствующих установленным требованиям до 95% от общего объема проб.</w:t>
      </w:r>
    </w:p>
    <w:p>
      <w:pPr>
        <w:pStyle w:val="Style35"/>
        <w:spacing w:lineRule="auto" w:line="276"/>
        <w:ind w:right="-8" w:firstLine="566"/>
        <w:jc w:val="both"/>
        <w:rPr>
          <w:rFonts w:ascii="Calibri" w:hAnsi="Calibri"/>
          <w:sz w:val="24"/>
          <w:szCs w:val="24"/>
        </w:rPr>
      </w:pPr>
      <w:r>
        <w:rPr>
          <w:rFonts w:ascii="Calibri" w:hAnsi="Calibri"/>
          <w:sz w:val="24"/>
          <w:szCs w:val="24"/>
        </w:rPr>
        <w:t>- сокращение количества перерывов в подаче воды на 15% за счет реконструкции наиболее аварийных участков водопроводных сетей;</w:t>
      </w:r>
    </w:p>
    <w:p>
      <w:pPr>
        <w:pStyle w:val="Style35"/>
        <w:spacing w:lineRule="auto" w:line="276"/>
        <w:ind w:right="-8" w:firstLine="566"/>
        <w:jc w:val="both"/>
        <w:rPr>
          <w:rFonts w:ascii="Calibri" w:hAnsi="Calibri"/>
          <w:sz w:val="24"/>
          <w:szCs w:val="24"/>
        </w:rPr>
      </w:pPr>
      <w:r>
        <w:rPr>
          <w:rFonts w:ascii="Calibri" w:hAnsi="Calibri"/>
          <w:sz w:val="24"/>
          <w:szCs w:val="24"/>
        </w:rPr>
        <w:t>- сокращение потерь воды в централизованных системах водоснабжения при транспортировке в общем объеме воды на 1,52 тыс. м</w:t>
      </w:r>
      <w:r>
        <w:rPr>
          <w:rFonts w:ascii="Calibri" w:hAnsi="Calibri"/>
          <w:sz w:val="24"/>
          <w:szCs w:val="24"/>
          <w:vertAlign w:val="superscript"/>
        </w:rPr>
        <w:t>3</w:t>
      </w:r>
      <w:r>
        <w:rPr>
          <w:rFonts w:ascii="Calibri" w:hAnsi="Calibri"/>
          <w:sz w:val="24"/>
          <w:szCs w:val="24"/>
        </w:rPr>
        <w:t xml:space="preserve"> за счет проведения работ по замене изношенных участков водопроводной сети.</w:t>
      </w:r>
    </w:p>
    <w:p>
      <w:pPr>
        <w:pStyle w:val="Style35"/>
        <w:spacing w:lineRule="auto" w:line="276"/>
        <w:ind w:right="-8" w:firstLine="566"/>
        <w:jc w:val="both"/>
        <w:rPr>
          <w:rFonts w:ascii="Calibri" w:hAnsi="Calibri"/>
          <w:sz w:val="24"/>
          <w:szCs w:val="24"/>
        </w:rPr>
      </w:pPr>
      <w:r>
        <w:rPr>
          <w:rFonts w:ascii="Calibri" w:hAnsi="Calibri"/>
          <w:sz w:val="24"/>
          <w:szCs w:val="24"/>
        </w:rPr>
      </w:r>
    </w:p>
    <w:p>
      <w:pPr>
        <w:sectPr>
          <w:headerReference w:type="default" r:id="rId63"/>
          <w:footerReference w:type="default" r:id="rId64"/>
          <w:type w:val="nextPage"/>
          <w:pgSz w:w="11906" w:h="16838"/>
          <w:pgMar w:left="1134" w:right="851" w:header="430" w:top="1134" w:footer="253" w:bottom="1134" w:gutter="0"/>
          <w:pgNumType w:fmt="decimal"/>
          <w:formProt w:val="false"/>
          <w:textDirection w:val="lrTb"/>
          <w:docGrid w:type="default" w:linePitch="299" w:charSpace="4096"/>
        </w:sectPr>
        <w:pStyle w:val="Style35"/>
        <w:spacing w:lineRule="auto" w:line="276"/>
        <w:ind w:right="-8" w:firstLine="566"/>
        <w:jc w:val="both"/>
        <w:rPr>
          <w:rFonts w:ascii="Calibri" w:hAnsi="Calibri"/>
          <w:sz w:val="24"/>
          <w:szCs w:val="24"/>
        </w:rPr>
      </w:pPr>
      <w:r>
        <w:rPr>
          <w:rFonts w:ascii="Calibri" w:hAnsi="Calibri"/>
          <w:sz w:val="24"/>
          <w:szCs w:val="24"/>
        </w:rPr>
        <w:t xml:space="preserve">При этом стоит отметить, что по результатам реконструкции городского водозабора г. Юрьев-Польский будет увеличен расход воды на технологические нужды предприятия и потребление электроэнергии на нужды станции обезжелезивания и станции II-го подъема. </w:t>
      </w:r>
    </w:p>
    <w:p>
      <w:pPr>
        <w:pStyle w:val="Style35"/>
        <w:ind w:right="-6" w:firstLine="566"/>
        <w:jc w:val="both"/>
        <w:rPr>
          <w:rFonts w:ascii="Calibri" w:hAnsi="Calibri"/>
          <w:b/>
          <w:b/>
          <w:sz w:val="24"/>
          <w:szCs w:val="24"/>
        </w:rPr>
      </w:pPr>
      <w:r>
        <w:rPr>
          <w:rFonts w:ascii="Calibri" w:hAnsi="Calibri"/>
          <w:b/>
          <w:sz w:val="24"/>
          <w:szCs w:val="24"/>
        </w:rPr>
        <w:t xml:space="preserve">Таблица 7.1 – </w:t>
      </w:r>
      <w:r>
        <w:rPr>
          <w:rFonts w:ascii="Calibri" w:hAnsi="Calibri"/>
          <w:b/>
          <w:bCs/>
          <w:sz w:val="24"/>
          <w:szCs w:val="24"/>
        </w:rPr>
        <w:t>Плановые значения показателей надежности, качества и энергетической эффективности объектов централизованных систем водоснабжения МУП Юрьев-Польского района «Водоканал»</w:t>
      </w:r>
    </w:p>
    <w:tbl>
      <w:tblPr>
        <w:tblW w:w="5000" w:type="pct"/>
        <w:jc w:val="left"/>
        <w:tblInd w:w="0" w:type="dxa"/>
        <w:tblLayout w:type="fixed"/>
        <w:tblCellMar>
          <w:top w:w="0" w:type="dxa"/>
          <w:left w:w="108" w:type="dxa"/>
          <w:bottom w:w="0" w:type="dxa"/>
          <w:right w:w="108" w:type="dxa"/>
        </w:tblCellMar>
        <w:tblLook w:firstRow="1" w:noVBand="0" w:lastRow="0" w:firstColumn="1" w:lastColumn="0" w:noHBand="0" w:val="00a0"/>
      </w:tblPr>
      <w:tblGrid>
        <w:gridCol w:w="550"/>
        <w:gridCol w:w="3685"/>
        <w:gridCol w:w="1367"/>
        <w:gridCol w:w="827"/>
        <w:gridCol w:w="828"/>
        <w:gridCol w:w="833"/>
        <w:gridCol w:w="834"/>
        <w:gridCol w:w="833"/>
        <w:gridCol w:w="862"/>
        <w:gridCol w:w="787"/>
        <w:gridCol w:w="791"/>
        <w:gridCol w:w="793"/>
        <w:gridCol w:w="793"/>
        <w:gridCol w:w="786"/>
      </w:tblGrid>
      <w:tr>
        <w:trPr>
          <w:tblHeader w:val="true"/>
        </w:trPr>
        <w:tc>
          <w:tcPr>
            <w:tcW w:w="55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rPr>
            </w:pPr>
            <w:r>
              <w:rPr>
                <w:rFonts w:cs="Calibri" w:ascii="Calibri" w:hAnsi="Calibri"/>
                <w:b/>
                <w:sz w:val="20"/>
              </w:rPr>
              <w:t xml:space="preserve">№ </w:t>
            </w:r>
            <w:r>
              <w:rPr>
                <w:rFonts w:cs="Calibri" w:ascii="Calibri" w:hAnsi="Calibri"/>
                <w:b/>
                <w:sz w:val="20"/>
              </w:rPr>
              <w:t>п/п</w:t>
            </w:r>
          </w:p>
        </w:tc>
        <w:tc>
          <w:tcPr>
            <w:tcW w:w="368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Наименование показателя</w:t>
            </w:r>
          </w:p>
        </w:tc>
        <w:tc>
          <w:tcPr>
            <w:tcW w:w="136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Единицы измерения</w:t>
            </w:r>
          </w:p>
        </w:tc>
        <w:tc>
          <w:tcPr>
            <w:tcW w:w="82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2020 год</w:t>
            </w:r>
          </w:p>
        </w:tc>
        <w:tc>
          <w:tcPr>
            <w:tcW w:w="82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2021 год</w:t>
            </w:r>
          </w:p>
        </w:tc>
        <w:tc>
          <w:tcPr>
            <w:tcW w:w="833"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2022 год</w:t>
            </w:r>
          </w:p>
        </w:tc>
        <w:tc>
          <w:tcPr>
            <w:tcW w:w="834"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2023 год</w:t>
            </w:r>
          </w:p>
        </w:tc>
        <w:tc>
          <w:tcPr>
            <w:tcW w:w="833"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2024 год</w:t>
            </w:r>
          </w:p>
        </w:tc>
        <w:tc>
          <w:tcPr>
            <w:tcW w:w="862"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2025 год</w:t>
            </w:r>
          </w:p>
        </w:tc>
        <w:tc>
          <w:tcPr>
            <w:tcW w:w="787"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2026 год</w:t>
            </w:r>
          </w:p>
        </w:tc>
        <w:tc>
          <w:tcPr>
            <w:tcW w:w="791"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2027 год</w:t>
            </w:r>
          </w:p>
        </w:tc>
        <w:tc>
          <w:tcPr>
            <w:tcW w:w="793"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2028 год</w:t>
            </w:r>
          </w:p>
        </w:tc>
        <w:tc>
          <w:tcPr>
            <w:tcW w:w="793"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2029 год</w:t>
            </w:r>
          </w:p>
        </w:tc>
        <w:tc>
          <w:tcPr>
            <w:tcW w:w="786"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2030 год</w:t>
            </w:r>
          </w:p>
        </w:tc>
      </w:tr>
      <w:tr>
        <w:trPr>
          <w:tblHeader w:val="true"/>
        </w:trPr>
        <w:tc>
          <w:tcPr>
            <w:tcW w:w="55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1</w:t>
            </w:r>
          </w:p>
        </w:tc>
        <w:tc>
          <w:tcPr>
            <w:tcW w:w="368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2</w:t>
            </w:r>
          </w:p>
        </w:tc>
        <w:tc>
          <w:tcPr>
            <w:tcW w:w="136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3</w:t>
            </w:r>
          </w:p>
        </w:tc>
        <w:tc>
          <w:tcPr>
            <w:tcW w:w="82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4</w:t>
            </w:r>
          </w:p>
        </w:tc>
        <w:tc>
          <w:tcPr>
            <w:tcW w:w="82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5</w:t>
            </w:r>
          </w:p>
        </w:tc>
        <w:tc>
          <w:tcPr>
            <w:tcW w:w="833"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6</w:t>
            </w:r>
          </w:p>
        </w:tc>
        <w:tc>
          <w:tcPr>
            <w:tcW w:w="834"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7</w:t>
            </w:r>
          </w:p>
        </w:tc>
        <w:tc>
          <w:tcPr>
            <w:tcW w:w="833"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8</w:t>
            </w:r>
          </w:p>
        </w:tc>
        <w:tc>
          <w:tcPr>
            <w:tcW w:w="862"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9</w:t>
            </w:r>
          </w:p>
        </w:tc>
        <w:tc>
          <w:tcPr>
            <w:tcW w:w="787"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10</w:t>
            </w:r>
          </w:p>
        </w:tc>
        <w:tc>
          <w:tcPr>
            <w:tcW w:w="791"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11</w:t>
            </w:r>
          </w:p>
        </w:tc>
        <w:tc>
          <w:tcPr>
            <w:tcW w:w="793"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12</w:t>
            </w:r>
          </w:p>
        </w:tc>
        <w:tc>
          <w:tcPr>
            <w:tcW w:w="793"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13</w:t>
            </w:r>
          </w:p>
        </w:tc>
        <w:tc>
          <w:tcPr>
            <w:tcW w:w="786"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14</w:t>
            </w:r>
          </w:p>
        </w:tc>
      </w:tr>
      <w:tr>
        <w:trPr>
          <w:trHeight w:val="333" w:hRule="atLeast"/>
        </w:trPr>
        <w:tc>
          <w:tcPr>
            <w:tcW w:w="550"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sz w:val="18"/>
                <w:szCs w:val="20"/>
              </w:rPr>
            </w:pPr>
            <w:r>
              <w:rPr>
                <w:rFonts w:cs="Calibri" w:ascii="Calibri" w:hAnsi="Calibri"/>
                <w:b/>
                <w:sz w:val="18"/>
                <w:szCs w:val="20"/>
              </w:rPr>
              <w:t>1.</w:t>
            </w:r>
          </w:p>
        </w:tc>
        <w:tc>
          <w:tcPr>
            <w:tcW w:w="14019" w:type="dxa"/>
            <w:gridSpan w:val="13"/>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bCs/>
              </w:rPr>
            </w:pPr>
            <w:r>
              <w:rPr>
                <w:rFonts w:cs="Calibri" w:ascii="Calibri" w:hAnsi="Calibri"/>
                <w:b/>
                <w:bCs/>
              </w:rPr>
              <w:t>Показатели качества питьевой воды</w:t>
            </w:r>
          </w:p>
        </w:tc>
      </w:tr>
      <w:tr>
        <w:trPr>
          <w:trHeight w:val="941" w:hRule="atLeast"/>
        </w:trPr>
        <w:tc>
          <w:tcPr>
            <w:tcW w:w="5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18"/>
                <w:szCs w:val="20"/>
              </w:rPr>
            </w:pPr>
            <w:r>
              <w:rPr>
                <w:rFonts w:cs="Calibri" w:ascii="Calibri" w:hAnsi="Calibri"/>
                <w:sz w:val="18"/>
                <w:szCs w:val="20"/>
              </w:rPr>
              <w:t>1.1.</w:t>
            </w:r>
          </w:p>
        </w:tc>
        <w:tc>
          <w:tcPr>
            <w:tcW w:w="3685" w:type="dxa"/>
            <w:tcBorders>
              <w:top w:val="single" w:sz="4" w:space="0" w:color="000000"/>
              <w:left w:val="single" w:sz="4" w:space="0" w:color="000000"/>
              <w:bottom w:val="single" w:sz="4" w:space="0" w:color="000000"/>
              <w:right w:val="single" w:sz="4" w:space="0" w:color="000000"/>
            </w:tcBorders>
          </w:tcPr>
          <w:p>
            <w:pPr>
              <w:pStyle w:val="Normal"/>
              <w:widowControl w:val="false"/>
              <w:rPr>
                <w:rFonts w:ascii="Calibri" w:hAnsi="Calibri" w:cs="Calibri"/>
                <w:bCs/>
              </w:rPr>
            </w:pPr>
            <w:r>
              <w:rPr>
                <w:rFonts w:cs="Calibri" w:ascii="Calibri" w:hAnsi="Calibri"/>
                <w:bCs/>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3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82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24</w:t>
            </w:r>
          </w:p>
        </w:tc>
        <w:tc>
          <w:tcPr>
            <w:tcW w:w="82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21</w:t>
            </w:r>
          </w:p>
        </w:tc>
        <w:tc>
          <w:tcPr>
            <w:tcW w:w="8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18</w:t>
            </w:r>
          </w:p>
        </w:tc>
        <w:tc>
          <w:tcPr>
            <w:tcW w:w="8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16</w:t>
            </w:r>
          </w:p>
        </w:tc>
        <w:tc>
          <w:tcPr>
            <w:tcW w:w="8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16</w:t>
            </w:r>
          </w:p>
        </w:tc>
        <w:tc>
          <w:tcPr>
            <w:tcW w:w="8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16</w:t>
            </w:r>
          </w:p>
        </w:tc>
        <w:tc>
          <w:tcPr>
            <w:tcW w:w="7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16</w:t>
            </w:r>
          </w:p>
        </w:tc>
        <w:tc>
          <w:tcPr>
            <w:tcW w:w="7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14</w:t>
            </w:r>
          </w:p>
        </w:tc>
        <w:tc>
          <w:tcPr>
            <w:tcW w:w="7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12</w:t>
            </w:r>
          </w:p>
        </w:tc>
        <w:tc>
          <w:tcPr>
            <w:tcW w:w="7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6</w:t>
            </w:r>
          </w:p>
        </w:tc>
        <w:tc>
          <w:tcPr>
            <w:tcW w:w="7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0</w:t>
            </w:r>
          </w:p>
        </w:tc>
      </w:tr>
      <w:tr>
        <w:trPr>
          <w:trHeight w:val="163" w:hRule="atLeast"/>
        </w:trPr>
        <w:tc>
          <w:tcPr>
            <w:tcW w:w="5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18"/>
                <w:szCs w:val="20"/>
              </w:rPr>
            </w:pPr>
            <w:r>
              <w:rPr>
                <w:rFonts w:cs="Calibri" w:ascii="Calibri" w:hAnsi="Calibri"/>
                <w:sz w:val="18"/>
                <w:szCs w:val="20"/>
              </w:rPr>
              <w:t>1.2.</w:t>
            </w:r>
          </w:p>
        </w:tc>
        <w:tc>
          <w:tcPr>
            <w:tcW w:w="3685" w:type="dxa"/>
            <w:tcBorders>
              <w:top w:val="single" w:sz="4" w:space="0" w:color="000000"/>
              <w:left w:val="single" w:sz="4" w:space="0" w:color="000000"/>
              <w:bottom w:val="single" w:sz="4" w:space="0" w:color="000000"/>
              <w:right w:val="single" w:sz="4" w:space="0" w:color="000000"/>
            </w:tcBorders>
          </w:tcPr>
          <w:p>
            <w:pPr>
              <w:pStyle w:val="Normal"/>
              <w:widowControl w:val="false"/>
              <w:rPr>
                <w:rFonts w:ascii="Calibri" w:hAnsi="Calibri" w:cs="Calibri"/>
                <w:bCs/>
              </w:rPr>
            </w:pPr>
            <w:r>
              <w:rPr>
                <w:rFonts w:cs="Calibri" w:ascii="Calibri" w:hAnsi="Calibri"/>
                <w:bCs/>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3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82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24</w:t>
            </w:r>
          </w:p>
        </w:tc>
        <w:tc>
          <w:tcPr>
            <w:tcW w:w="82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5</w:t>
            </w:r>
          </w:p>
        </w:tc>
        <w:tc>
          <w:tcPr>
            <w:tcW w:w="8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5</w:t>
            </w:r>
          </w:p>
        </w:tc>
        <w:tc>
          <w:tcPr>
            <w:tcW w:w="8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5</w:t>
            </w:r>
          </w:p>
        </w:tc>
        <w:tc>
          <w:tcPr>
            <w:tcW w:w="8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5</w:t>
            </w:r>
          </w:p>
        </w:tc>
        <w:tc>
          <w:tcPr>
            <w:tcW w:w="8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5</w:t>
            </w:r>
          </w:p>
        </w:tc>
        <w:tc>
          <w:tcPr>
            <w:tcW w:w="7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5</w:t>
            </w:r>
          </w:p>
        </w:tc>
        <w:tc>
          <w:tcPr>
            <w:tcW w:w="7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0</w:t>
            </w:r>
          </w:p>
        </w:tc>
        <w:tc>
          <w:tcPr>
            <w:tcW w:w="7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0</w:t>
            </w:r>
          </w:p>
        </w:tc>
        <w:tc>
          <w:tcPr>
            <w:tcW w:w="7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0</w:t>
            </w:r>
          </w:p>
        </w:tc>
        <w:tc>
          <w:tcPr>
            <w:tcW w:w="7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0</w:t>
            </w:r>
          </w:p>
        </w:tc>
      </w:tr>
      <w:tr>
        <w:trPr>
          <w:trHeight w:val="163" w:hRule="atLeast"/>
        </w:trPr>
        <w:tc>
          <w:tcPr>
            <w:tcW w:w="550"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sz w:val="18"/>
                <w:szCs w:val="20"/>
              </w:rPr>
            </w:pPr>
            <w:r>
              <w:rPr>
                <w:rFonts w:cs="Calibri" w:ascii="Calibri" w:hAnsi="Calibri"/>
                <w:b/>
                <w:sz w:val="18"/>
                <w:szCs w:val="20"/>
              </w:rPr>
              <w:t>2.</w:t>
            </w:r>
          </w:p>
        </w:tc>
        <w:tc>
          <w:tcPr>
            <w:tcW w:w="14019" w:type="dxa"/>
            <w:gridSpan w:val="13"/>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jc w:val="center"/>
              <w:rPr>
                <w:rFonts w:ascii="Calibri" w:hAnsi="Calibri" w:cs="Calibri"/>
                <w:b/>
                <w:b/>
                <w:bCs/>
              </w:rPr>
            </w:pPr>
            <w:r>
              <w:rPr>
                <w:rFonts w:cs="Calibri" w:ascii="Calibri" w:hAnsi="Calibri"/>
                <w:b/>
                <w:bCs/>
              </w:rPr>
              <w:t xml:space="preserve">Показатель надежности и бесперебойности водоснабжения </w:t>
            </w:r>
          </w:p>
        </w:tc>
      </w:tr>
      <w:tr>
        <w:trPr>
          <w:trHeight w:val="163" w:hRule="atLeast"/>
        </w:trPr>
        <w:tc>
          <w:tcPr>
            <w:tcW w:w="5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18"/>
                <w:szCs w:val="20"/>
              </w:rPr>
            </w:pPr>
            <w:r>
              <w:rPr>
                <w:rFonts w:cs="Calibri" w:ascii="Calibri" w:hAnsi="Calibri"/>
                <w:sz w:val="18"/>
                <w:szCs w:val="20"/>
              </w:rPr>
              <w:t>2.1.</w:t>
            </w:r>
          </w:p>
        </w:tc>
        <w:tc>
          <w:tcPr>
            <w:tcW w:w="3685"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Calibri" w:hAnsi="Calibri" w:cs="Calibri"/>
              </w:rPr>
            </w:pPr>
            <w:r>
              <w:rPr>
                <w:rFonts w:cs="Calibri" w:ascii="Calibri" w:hAnsi="Calibri"/>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принадлежащей организации, осуществляющей холодное водоснабжение, в расчете на протяженность водопроводной сети в год</w:t>
            </w:r>
          </w:p>
        </w:tc>
        <w:tc>
          <w:tcPr>
            <w:tcW w:w="13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Ед./км</w:t>
            </w:r>
          </w:p>
        </w:tc>
        <w:tc>
          <w:tcPr>
            <w:tcW w:w="82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0,8</w:t>
            </w:r>
          </w:p>
        </w:tc>
        <w:tc>
          <w:tcPr>
            <w:tcW w:w="82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rPr>
            </w:pPr>
            <w:r>
              <w:rPr>
                <w:rFonts w:eastAsia="Times New Roman" w:cs="Calibri" w:ascii="Calibri" w:hAnsi="Calibri"/>
                <w:color w:val="000000"/>
              </w:rPr>
              <w:t>0,7</w:t>
            </w:r>
          </w:p>
        </w:tc>
        <w:tc>
          <w:tcPr>
            <w:tcW w:w="8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0,6</w:t>
            </w:r>
          </w:p>
        </w:tc>
        <w:tc>
          <w:tcPr>
            <w:tcW w:w="8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0,6</w:t>
            </w:r>
          </w:p>
        </w:tc>
        <w:tc>
          <w:tcPr>
            <w:tcW w:w="8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szCs w:val="24"/>
              </w:rPr>
            </w:pPr>
            <w:r>
              <w:rPr>
                <w:rFonts w:cs="Calibri" w:ascii="Calibri" w:hAnsi="Calibri"/>
                <w:color w:val="000000"/>
              </w:rPr>
              <w:t>0,6</w:t>
            </w:r>
          </w:p>
        </w:tc>
        <w:tc>
          <w:tcPr>
            <w:tcW w:w="8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szCs w:val="24"/>
              </w:rPr>
            </w:pPr>
            <w:r>
              <w:rPr>
                <w:rFonts w:cs="Calibri" w:ascii="Calibri" w:hAnsi="Calibri"/>
                <w:color w:val="000000"/>
              </w:rPr>
              <w:t>0,6</w:t>
            </w:r>
          </w:p>
        </w:tc>
        <w:tc>
          <w:tcPr>
            <w:tcW w:w="7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szCs w:val="24"/>
              </w:rPr>
            </w:pPr>
            <w:r>
              <w:rPr>
                <w:rFonts w:cs="Calibri" w:ascii="Calibri" w:hAnsi="Calibri"/>
                <w:color w:val="000000"/>
              </w:rPr>
              <w:t>0,6</w:t>
            </w:r>
          </w:p>
        </w:tc>
        <w:tc>
          <w:tcPr>
            <w:tcW w:w="7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szCs w:val="24"/>
              </w:rPr>
            </w:pPr>
            <w:r>
              <w:rPr>
                <w:rFonts w:cs="Calibri" w:ascii="Calibri" w:hAnsi="Calibri"/>
                <w:color w:val="000000"/>
              </w:rPr>
              <w:t>0,6</w:t>
            </w:r>
          </w:p>
        </w:tc>
        <w:tc>
          <w:tcPr>
            <w:tcW w:w="7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szCs w:val="24"/>
              </w:rPr>
            </w:pPr>
            <w:r>
              <w:rPr>
                <w:rFonts w:cs="Calibri" w:ascii="Calibri" w:hAnsi="Calibri"/>
                <w:color w:val="000000"/>
              </w:rPr>
              <w:t>0,6</w:t>
            </w:r>
          </w:p>
        </w:tc>
        <w:tc>
          <w:tcPr>
            <w:tcW w:w="7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szCs w:val="24"/>
              </w:rPr>
            </w:pPr>
            <w:r>
              <w:rPr>
                <w:rFonts w:cs="Calibri" w:ascii="Calibri" w:hAnsi="Calibri"/>
                <w:color w:val="000000"/>
              </w:rPr>
              <w:t>0,6</w:t>
            </w:r>
          </w:p>
        </w:tc>
        <w:tc>
          <w:tcPr>
            <w:tcW w:w="7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szCs w:val="24"/>
              </w:rPr>
            </w:pPr>
            <w:r>
              <w:rPr>
                <w:rFonts w:cs="Calibri" w:ascii="Calibri" w:hAnsi="Calibri"/>
                <w:color w:val="000000"/>
              </w:rPr>
              <w:t>0,6</w:t>
            </w:r>
          </w:p>
        </w:tc>
      </w:tr>
      <w:tr>
        <w:trPr>
          <w:trHeight w:val="134" w:hRule="atLeast"/>
        </w:trPr>
        <w:tc>
          <w:tcPr>
            <w:tcW w:w="550"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sz w:val="18"/>
                <w:szCs w:val="20"/>
              </w:rPr>
            </w:pPr>
            <w:r>
              <w:rPr>
                <w:rFonts w:cs="Calibri" w:ascii="Calibri" w:hAnsi="Calibri"/>
                <w:b/>
                <w:sz w:val="18"/>
                <w:szCs w:val="20"/>
              </w:rPr>
              <w:t>3.</w:t>
            </w:r>
          </w:p>
        </w:tc>
        <w:tc>
          <w:tcPr>
            <w:tcW w:w="14019" w:type="dxa"/>
            <w:gridSpan w:val="13"/>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jc w:val="center"/>
              <w:rPr>
                <w:rFonts w:ascii="Calibri" w:hAnsi="Calibri" w:cs="Calibri"/>
                <w:b/>
                <w:b/>
                <w:bCs/>
              </w:rPr>
            </w:pPr>
            <w:r>
              <w:rPr>
                <w:rFonts w:cs="Calibri" w:ascii="Calibri" w:hAnsi="Calibri"/>
                <w:b/>
                <w:bCs/>
              </w:rPr>
              <w:t>Показатели энергетической эффективности</w:t>
            </w:r>
          </w:p>
        </w:tc>
      </w:tr>
      <w:tr>
        <w:trPr>
          <w:trHeight w:val="147" w:hRule="atLeast"/>
        </w:trPr>
        <w:tc>
          <w:tcPr>
            <w:tcW w:w="5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18"/>
                <w:szCs w:val="20"/>
              </w:rPr>
            </w:pPr>
            <w:r>
              <w:rPr>
                <w:rFonts w:cs="Calibri" w:ascii="Calibri" w:hAnsi="Calibri"/>
                <w:sz w:val="18"/>
                <w:szCs w:val="20"/>
              </w:rPr>
              <w:t>3.1.</w:t>
            </w:r>
          </w:p>
        </w:tc>
        <w:tc>
          <w:tcPr>
            <w:tcW w:w="3685"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Calibri" w:hAnsi="Calibri" w:cs="Calibri"/>
              </w:rPr>
            </w:pPr>
            <w:r>
              <w:rPr>
                <w:rFonts w:cs="Calibri" w:ascii="Calibri" w:hAnsi="Calibri"/>
              </w:rPr>
              <w:t xml:space="preserve">Доля потерь воды в централизованных системах водоснабжения при транспортировке в общем объеме воды, поданной в водопроводную сеть </w:t>
            </w:r>
          </w:p>
        </w:tc>
        <w:tc>
          <w:tcPr>
            <w:tcW w:w="13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82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5,41</w:t>
            </w:r>
          </w:p>
        </w:tc>
        <w:tc>
          <w:tcPr>
            <w:tcW w:w="82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5,38</w:t>
            </w:r>
          </w:p>
        </w:tc>
        <w:tc>
          <w:tcPr>
            <w:tcW w:w="8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5,38</w:t>
            </w:r>
          </w:p>
        </w:tc>
        <w:tc>
          <w:tcPr>
            <w:tcW w:w="8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5,39</w:t>
            </w:r>
          </w:p>
        </w:tc>
        <w:tc>
          <w:tcPr>
            <w:tcW w:w="8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5,39</w:t>
            </w:r>
          </w:p>
        </w:tc>
        <w:tc>
          <w:tcPr>
            <w:tcW w:w="8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5,40</w:t>
            </w:r>
          </w:p>
        </w:tc>
        <w:tc>
          <w:tcPr>
            <w:tcW w:w="7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rPr>
            </w:pPr>
            <w:r>
              <w:rPr>
                <w:rFonts w:cs="Calibri" w:ascii="Calibri" w:hAnsi="Calibri"/>
                <w:color w:val="000000"/>
              </w:rPr>
              <w:t>5,40</w:t>
            </w:r>
          </w:p>
        </w:tc>
        <w:tc>
          <w:tcPr>
            <w:tcW w:w="7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5,39</w:t>
            </w:r>
          </w:p>
        </w:tc>
        <w:tc>
          <w:tcPr>
            <w:tcW w:w="7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5,38</w:t>
            </w:r>
          </w:p>
        </w:tc>
        <w:tc>
          <w:tcPr>
            <w:tcW w:w="7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5,37</w:t>
            </w:r>
          </w:p>
        </w:tc>
        <w:tc>
          <w:tcPr>
            <w:tcW w:w="7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rPr>
              <w:t>5,35</w:t>
            </w:r>
          </w:p>
        </w:tc>
      </w:tr>
      <w:tr>
        <w:trPr>
          <w:trHeight w:val="163" w:hRule="atLeast"/>
        </w:trPr>
        <w:tc>
          <w:tcPr>
            <w:tcW w:w="5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18"/>
                <w:szCs w:val="20"/>
              </w:rPr>
            </w:pPr>
            <w:r>
              <w:rPr>
                <w:rFonts w:cs="Calibri" w:ascii="Calibri" w:hAnsi="Calibri"/>
                <w:sz w:val="18"/>
                <w:szCs w:val="20"/>
              </w:rPr>
              <w:t>3.2.</w:t>
            </w:r>
          </w:p>
        </w:tc>
        <w:tc>
          <w:tcPr>
            <w:tcW w:w="3685"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Calibri" w:hAnsi="Calibri" w:cs="Calibri"/>
                <w:bCs/>
              </w:rPr>
            </w:pPr>
            <w:r>
              <w:rPr>
                <w:rFonts w:cs="Calibri" w:ascii="Calibri" w:hAnsi="Calibri"/>
                <w:bCs/>
              </w:rPr>
              <w:t>Удельный расход электрической энергии, потребляемой в технологическом процессе подготовки питьевой воды, на единицу объема воды, отпускаемой в сеть</w:t>
            </w:r>
          </w:p>
        </w:tc>
        <w:tc>
          <w:tcPr>
            <w:tcW w:w="13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bCs/>
              </w:rPr>
              <w:t>кВт.ч/куб. м</w:t>
            </w:r>
          </w:p>
        </w:tc>
        <w:tc>
          <w:tcPr>
            <w:tcW w:w="82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0,99</w:t>
            </w:r>
          </w:p>
        </w:tc>
        <w:tc>
          <w:tcPr>
            <w:tcW w:w="82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1,5</w:t>
            </w:r>
          </w:p>
        </w:tc>
        <w:tc>
          <w:tcPr>
            <w:tcW w:w="8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1,5</w:t>
            </w:r>
          </w:p>
        </w:tc>
        <w:tc>
          <w:tcPr>
            <w:tcW w:w="8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1,5</w:t>
            </w:r>
          </w:p>
        </w:tc>
        <w:tc>
          <w:tcPr>
            <w:tcW w:w="8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1,5</w:t>
            </w:r>
          </w:p>
        </w:tc>
        <w:tc>
          <w:tcPr>
            <w:tcW w:w="8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1,5</w:t>
            </w:r>
          </w:p>
        </w:tc>
        <w:tc>
          <w:tcPr>
            <w:tcW w:w="7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1,5</w:t>
            </w:r>
          </w:p>
        </w:tc>
        <w:tc>
          <w:tcPr>
            <w:tcW w:w="7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1,5</w:t>
            </w:r>
          </w:p>
        </w:tc>
        <w:tc>
          <w:tcPr>
            <w:tcW w:w="7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1,5</w:t>
            </w:r>
          </w:p>
        </w:tc>
        <w:tc>
          <w:tcPr>
            <w:tcW w:w="7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1,5</w:t>
            </w:r>
          </w:p>
        </w:tc>
        <w:tc>
          <w:tcPr>
            <w:tcW w:w="7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Cs w:val="20"/>
              </w:rPr>
            </w:pPr>
            <w:r>
              <w:rPr>
                <w:rFonts w:cs="Calibri" w:ascii="Calibri" w:hAnsi="Calibri"/>
                <w:szCs w:val="20"/>
              </w:rPr>
              <w:t>1,5</w:t>
            </w:r>
          </w:p>
        </w:tc>
      </w:tr>
      <w:tr>
        <w:trPr>
          <w:trHeight w:val="163" w:hRule="atLeast"/>
        </w:trPr>
        <w:tc>
          <w:tcPr>
            <w:tcW w:w="5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18"/>
                <w:szCs w:val="20"/>
              </w:rPr>
            </w:pPr>
            <w:r>
              <w:rPr>
                <w:rFonts w:cs="Calibri" w:ascii="Calibri" w:hAnsi="Calibri"/>
                <w:sz w:val="18"/>
                <w:szCs w:val="20"/>
              </w:rPr>
              <w:t>3.3.</w:t>
            </w:r>
          </w:p>
        </w:tc>
        <w:tc>
          <w:tcPr>
            <w:tcW w:w="3685"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Calibri" w:hAnsi="Calibri" w:cs="Calibri"/>
                <w:bCs/>
              </w:rPr>
            </w:pPr>
            <w:r>
              <w:rPr>
                <w:rFonts w:cs="Calibri" w:ascii="Calibri" w:hAnsi="Calibri"/>
                <w:bCs/>
              </w:rPr>
              <w:t xml:space="preserve">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w:t>
            </w:r>
          </w:p>
        </w:tc>
        <w:tc>
          <w:tcPr>
            <w:tcW w:w="13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bCs/>
              </w:rPr>
              <w:t>кВт.ч/куб.м</w:t>
            </w:r>
          </w:p>
        </w:tc>
        <w:tc>
          <w:tcPr>
            <w:tcW w:w="82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0,18</w:t>
            </w:r>
          </w:p>
        </w:tc>
        <w:tc>
          <w:tcPr>
            <w:tcW w:w="82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0,18</w:t>
            </w:r>
          </w:p>
        </w:tc>
        <w:tc>
          <w:tcPr>
            <w:tcW w:w="8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0,18</w:t>
            </w:r>
          </w:p>
        </w:tc>
        <w:tc>
          <w:tcPr>
            <w:tcW w:w="8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0,18</w:t>
            </w:r>
          </w:p>
        </w:tc>
        <w:tc>
          <w:tcPr>
            <w:tcW w:w="8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0,18</w:t>
            </w:r>
          </w:p>
        </w:tc>
        <w:tc>
          <w:tcPr>
            <w:tcW w:w="8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0,18</w:t>
            </w:r>
          </w:p>
        </w:tc>
        <w:tc>
          <w:tcPr>
            <w:tcW w:w="7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0,18</w:t>
            </w:r>
          </w:p>
        </w:tc>
        <w:tc>
          <w:tcPr>
            <w:tcW w:w="7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0,18</w:t>
            </w:r>
          </w:p>
        </w:tc>
        <w:tc>
          <w:tcPr>
            <w:tcW w:w="7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0,18</w:t>
            </w:r>
          </w:p>
        </w:tc>
        <w:tc>
          <w:tcPr>
            <w:tcW w:w="7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0,18</w:t>
            </w:r>
          </w:p>
        </w:tc>
        <w:tc>
          <w:tcPr>
            <w:tcW w:w="7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0,18</w:t>
            </w:r>
          </w:p>
        </w:tc>
      </w:tr>
    </w:tbl>
    <w:p>
      <w:pPr>
        <w:pStyle w:val="Style35"/>
        <w:spacing w:lineRule="auto" w:line="276"/>
        <w:jc w:val="both"/>
        <w:rPr>
          <w:rFonts w:ascii="Calibri" w:hAnsi="Calibri"/>
          <w:b/>
          <w:b/>
          <w:sz w:val="24"/>
          <w:szCs w:val="24"/>
        </w:rPr>
      </w:pPr>
      <w:r>
        <w:rPr>
          <w:rFonts w:ascii="Calibri" w:hAnsi="Calibri"/>
          <w:b/>
          <w:sz w:val="24"/>
          <w:szCs w:val="24"/>
        </w:rPr>
      </w:r>
    </w:p>
    <w:p>
      <w:pPr>
        <w:pStyle w:val="Style35"/>
        <w:spacing w:lineRule="auto" w:line="276"/>
        <w:jc w:val="both"/>
        <w:rPr>
          <w:rFonts w:ascii="Calibri" w:hAnsi="Calibri"/>
          <w:b/>
          <w:b/>
          <w:sz w:val="24"/>
          <w:szCs w:val="24"/>
        </w:rPr>
      </w:pPr>
      <w:r>
        <w:rPr>
          <w:rFonts w:ascii="Calibri" w:hAnsi="Calibri"/>
          <w:b/>
          <w:sz w:val="24"/>
          <w:szCs w:val="24"/>
        </w:rPr>
      </w:r>
    </w:p>
    <w:p>
      <w:pPr>
        <w:sectPr>
          <w:headerReference w:type="default" r:id="rId65"/>
          <w:footerReference w:type="default" r:id="rId66"/>
          <w:type w:val="nextPage"/>
          <w:pgSz w:orient="landscape" w:w="16838" w:h="11906"/>
          <w:pgMar w:left="1134" w:right="1134" w:header="431" w:top="1134" w:footer="255" w:bottom="851" w:gutter="0"/>
          <w:pgNumType w:fmt="decimal"/>
          <w:formProt w:val="false"/>
          <w:textDirection w:val="lrTb"/>
          <w:docGrid w:type="default" w:linePitch="299" w:charSpace="4096"/>
        </w:sectPr>
        <w:pStyle w:val="Style35"/>
        <w:spacing w:lineRule="auto" w:line="276"/>
        <w:jc w:val="both"/>
        <w:rPr>
          <w:rFonts w:ascii="Calibri" w:hAnsi="Calibri"/>
          <w:b/>
          <w:b/>
          <w:sz w:val="24"/>
          <w:szCs w:val="24"/>
        </w:rPr>
      </w:pPr>
      <w:r>
        <w:rPr>
          <w:rFonts w:ascii="Calibri" w:hAnsi="Calibri"/>
          <w:b/>
          <w:sz w:val="24"/>
          <w:szCs w:val="24"/>
        </w:rPr>
      </w:r>
    </w:p>
    <w:p>
      <w:pPr>
        <w:pStyle w:val="1"/>
        <w:spacing w:lineRule="auto" w:line="276" w:before="65" w:after="0"/>
        <w:jc w:val="center"/>
        <w:rPr>
          <w:rFonts w:ascii="Calibri" w:hAnsi="Calibri"/>
          <w:spacing w:val="-12"/>
          <w:sz w:val="24"/>
          <w:szCs w:val="24"/>
        </w:rPr>
      </w:pPr>
      <w:bookmarkStart w:id="168" w:name="_Toc49432208"/>
      <w:bookmarkStart w:id="169" w:name="_Toc462835120"/>
      <w:r>
        <w:rPr>
          <w:rFonts w:ascii="Calibri" w:hAnsi="Calibri"/>
          <w:spacing w:val="-12"/>
          <w:sz w:val="24"/>
          <w:szCs w:val="24"/>
        </w:rPr>
        <w:t>РАЗДЕЛ 8. ПЕРЕЧЕНЬ ВЫЯВЛЕННЫХ БЕСХОЗЯЙНЫХ ОБЪЕКТОВ ЦЕНТРАЛИЗОВАННЫХ СИСТЕМ ВОДОСНАБЖЕНИЯ И ПЕРЕЧЕНЬ ОРГАНИЗАЦИЙ, УПОЛНОМОЧЕННЫХ НА ИХ ЭКСПЛУАТАЦИЮ</w:t>
      </w:r>
      <w:bookmarkEnd w:id="168"/>
      <w:bookmarkEnd w:id="169"/>
    </w:p>
    <w:p>
      <w:pPr>
        <w:pStyle w:val="Style35"/>
        <w:spacing w:lineRule="auto" w:line="276"/>
        <w:ind w:right="-8" w:firstLine="566"/>
        <w:jc w:val="both"/>
        <w:rPr>
          <w:rFonts w:ascii="Calibri" w:hAnsi="Calibri"/>
          <w:sz w:val="24"/>
          <w:szCs w:val="24"/>
        </w:rPr>
      </w:pPr>
      <w:r>
        <w:rPr>
          <w:rFonts w:ascii="Calibri" w:hAnsi="Calibri"/>
          <w:sz w:val="24"/>
          <w:szCs w:val="24"/>
        </w:rPr>
        <w:t xml:space="preserve">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МУП Юрьев-Польского района «Водоканал» в ходе осуществления технического обследования централизованных сетей. </w:t>
      </w:r>
    </w:p>
    <w:p>
      <w:pPr>
        <w:pStyle w:val="Style35"/>
        <w:spacing w:lineRule="auto" w:line="276"/>
        <w:ind w:right="-8" w:firstLine="566"/>
        <w:jc w:val="both"/>
        <w:rPr>
          <w:rFonts w:ascii="Calibri" w:hAnsi="Calibri"/>
          <w:sz w:val="24"/>
          <w:szCs w:val="24"/>
        </w:rPr>
      </w:pPr>
      <w:r>
        <w:rPr>
          <w:rFonts w:ascii="Calibri" w:hAnsi="Calibri"/>
          <w:sz w:val="24"/>
          <w:szCs w:val="24"/>
        </w:rPr>
        <w:t>На момент актуализации Схемы водоснабжения муниципального образования г. Юрьев-Польский, бесхозяйные объекты водоснабжения, расположенные на территории муниципального образования город Юрьев-Польский и входящих в состав единой централизованной системы водоснабжения города, отсутствуют.</w:t>
      </w:r>
    </w:p>
    <w:p>
      <w:pPr>
        <w:pStyle w:val="Style35"/>
        <w:spacing w:lineRule="auto" w:line="276"/>
        <w:ind w:right="-8" w:firstLine="566"/>
        <w:jc w:val="both"/>
        <w:rPr>
          <w:rFonts w:ascii="Calibri" w:hAnsi="Calibri"/>
          <w:sz w:val="24"/>
          <w:szCs w:val="24"/>
        </w:rPr>
      </w:pPr>
      <w:r>
        <w:rPr>
          <w:rFonts w:ascii="Calibri" w:hAnsi="Calibri"/>
          <w:sz w:val="24"/>
          <w:szCs w:val="24"/>
        </w:rPr>
        <w:t>В случае выявления бесхозяйных сетей 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Юрьев-Польского района.</w:t>
      </w:r>
    </w:p>
    <w:p>
      <w:pPr>
        <w:pStyle w:val="Style35"/>
        <w:spacing w:lineRule="auto" w:line="276"/>
        <w:jc w:val="both"/>
        <w:rPr>
          <w:rFonts w:ascii="Calibri" w:hAnsi="Calibri"/>
          <w:b/>
          <w:b/>
          <w:sz w:val="24"/>
          <w:szCs w:val="24"/>
        </w:rPr>
      </w:pPr>
      <w:r>
        <w:rPr>
          <w:rFonts w:ascii="Calibri" w:hAnsi="Calibri"/>
          <w:b/>
          <w:sz w:val="24"/>
          <w:szCs w:val="24"/>
        </w:rPr>
      </w:r>
    </w:p>
    <w:p>
      <w:pPr>
        <w:pStyle w:val="Style35"/>
        <w:spacing w:lineRule="auto" w:line="276"/>
        <w:jc w:val="both"/>
        <w:rPr>
          <w:rFonts w:ascii="Calibri" w:hAnsi="Calibri"/>
          <w:b/>
          <w:b/>
          <w:sz w:val="24"/>
          <w:szCs w:val="24"/>
        </w:rPr>
      </w:pPr>
      <w:r>
        <w:rPr>
          <w:rFonts w:ascii="Calibri" w:hAnsi="Calibri"/>
          <w:b/>
          <w:sz w:val="24"/>
          <w:szCs w:val="24"/>
        </w:rPr>
      </w:r>
    </w:p>
    <w:p>
      <w:pPr>
        <w:pStyle w:val="Style35"/>
        <w:spacing w:lineRule="auto" w:line="276"/>
        <w:jc w:val="both"/>
        <w:rPr>
          <w:rFonts w:ascii="Calibri" w:hAnsi="Calibri"/>
          <w:b/>
          <w:b/>
          <w:sz w:val="24"/>
          <w:szCs w:val="24"/>
        </w:rPr>
      </w:pPr>
      <w:r>
        <w:rPr>
          <w:rFonts w:ascii="Calibri" w:hAnsi="Calibri"/>
          <w:b/>
          <w:sz w:val="24"/>
          <w:szCs w:val="24"/>
        </w:rPr>
      </w:r>
    </w:p>
    <w:p>
      <w:pPr>
        <w:sectPr>
          <w:headerReference w:type="default" r:id="rId67"/>
          <w:footerReference w:type="default" r:id="rId68"/>
          <w:type w:val="nextPage"/>
          <w:pgSz w:w="11906" w:h="16838"/>
          <w:pgMar w:left="1134" w:right="851" w:header="431" w:top="1134" w:footer="255" w:bottom="1134" w:gutter="0"/>
          <w:pgNumType w:fmt="decimal"/>
          <w:formProt w:val="false"/>
          <w:textDirection w:val="lrTb"/>
          <w:docGrid w:type="default" w:linePitch="299" w:charSpace="4096"/>
        </w:sectPr>
        <w:pStyle w:val="Style35"/>
        <w:spacing w:lineRule="auto" w:line="276"/>
        <w:jc w:val="both"/>
        <w:rPr>
          <w:rFonts w:ascii="Calibri" w:hAnsi="Calibri"/>
          <w:b/>
          <w:b/>
          <w:sz w:val="24"/>
          <w:szCs w:val="24"/>
        </w:rPr>
      </w:pPr>
      <w:r>
        <w:rPr>
          <w:rFonts w:ascii="Calibri" w:hAnsi="Calibri"/>
          <w:b/>
          <w:sz w:val="24"/>
          <w:szCs w:val="24"/>
        </w:rPr>
      </w:r>
    </w:p>
    <w:p>
      <w:pPr>
        <w:pStyle w:val="Style35"/>
        <w:spacing w:lineRule="auto" w:line="276"/>
        <w:ind w:right="-8" w:firstLine="566"/>
        <w:jc w:val="both"/>
        <w:rPr>
          <w:rFonts w:ascii="Calibri" w:hAnsi="Calibri"/>
          <w:sz w:val="24"/>
          <w:szCs w:val="24"/>
        </w:rPr>
      </w:pPr>
      <w:r>
        <w:rPr>
          <w:rFonts w:ascii="Calibri" w:hAnsi="Calibri"/>
          <w:sz w:val="24"/>
          <w:szCs w:val="24"/>
        </w:rPr>
      </w:r>
      <w:bookmarkStart w:id="170" w:name="_bookmark49"/>
      <w:bookmarkStart w:id="171" w:name="_bookmark49"/>
      <w:bookmarkEnd w:id="171"/>
    </w:p>
    <w:p>
      <w:pPr>
        <w:pStyle w:val="Style35"/>
        <w:spacing w:lineRule="auto" w:line="276"/>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cs="Calibri"/>
          <w:sz w:val="50"/>
          <w:szCs w:val="50"/>
        </w:rPr>
      </w:pPr>
      <w:r>
        <w:rPr>
          <w:rFonts w:cs="Calibri" w:ascii="Calibri" w:hAnsi="Calibri"/>
          <w:sz w:val="50"/>
          <w:szCs w:val="50"/>
        </w:rPr>
      </w:r>
      <w:bookmarkStart w:id="172" w:name="_Toc21954534"/>
      <w:bookmarkStart w:id="173" w:name="_Toc503434326"/>
      <w:bookmarkStart w:id="174" w:name="_Toc381887326"/>
      <w:bookmarkStart w:id="175" w:name="_Toc21954534"/>
      <w:bookmarkStart w:id="176" w:name="_Toc503434326"/>
      <w:bookmarkStart w:id="177" w:name="_Toc381887326"/>
    </w:p>
    <w:p>
      <w:pPr>
        <w:pStyle w:val="Style35"/>
        <w:spacing w:lineRule="auto" w:line="360"/>
        <w:ind w:right="-8" w:firstLine="566"/>
        <w:jc w:val="both"/>
        <w:rPr>
          <w:rFonts w:ascii="Calibri" w:hAnsi="Calibri" w:cs="Calibri"/>
          <w:sz w:val="50"/>
          <w:szCs w:val="50"/>
        </w:rPr>
      </w:pPr>
      <w:r>
        <w:rPr>
          <w:rFonts w:cs="Calibri" w:ascii="Calibri" w:hAnsi="Calibri"/>
          <w:sz w:val="50"/>
          <w:szCs w:val="50"/>
        </w:rPr>
      </w:r>
    </w:p>
    <w:p>
      <w:pPr>
        <w:pStyle w:val="Style35"/>
        <w:spacing w:lineRule="auto" w:line="360"/>
        <w:ind w:right="-8" w:firstLine="566"/>
        <w:jc w:val="both"/>
        <w:rPr>
          <w:rFonts w:ascii="Calibri" w:hAnsi="Calibri" w:cs="Calibri"/>
          <w:sz w:val="50"/>
          <w:szCs w:val="50"/>
        </w:rPr>
      </w:pPr>
      <w:r>
        <w:rPr>
          <w:rFonts w:cs="Calibri" w:ascii="Calibri" w:hAnsi="Calibri"/>
          <w:sz w:val="50"/>
          <w:szCs w:val="50"/>
        </w:rPr>
      </w:r>
    </w:p>
    <w:p>
      <w:pPr>
        <w:pStyle w:val="Style35"/>
        <w:spacing w:lineRule="auto" w:line="360"/>
        <w:ind w:right="-8" w:firstLine="566"/>
        <w:jc w:val="both"/>
        <w:rPr>
          <w:rFonts w:ascii="Calibri" w:hAnsi="Calibri" w:cs="Calibri"/>
          <w:sz w:val="50"/>
          <w:szCs w:val="50"/>
        </w:rPr>
      </w:pPr>
      <w:r>
        <w:rPr>
          <w:rFonts w:cs="Calibri" w:ascii="Calibri" w:hAnsi="Calibri"/>
          <w:sz w:val="50"/>
          <w:szCs w:val="50"/>
        </w:rPr>
      </w:r>
    </w:p>
    <w:p>
      <w:pPr>
        <w:pStyle w:val="Style35"/>
        <w:spacing w:lineRule="auto" w:line="360"/>
        <w:ind w:right="-8" w:firstLine="566"/>
        <w:jc w:val="both"/>
        <w:rPr>
          <w:rFonts w:ascii="Calibri" w:hAnsi="Calibri" w:cs="Calibri"/>
          <w:sz w:val="50"/>
          <w:szCs w:val="50"/>
        </w:rPr>
      </w:pPr>
      <w:r>
        <w:rPr>
          <w:rFonts w:cs="Calibri" w:ascii="Calibri" w:hAnsi="Calibri"/>
          <w:sz w:val="50"/>
          <w:szCs w:val="50"/>
        </w:rPr>
      </w:r>
    </w:p>
    <w:p>
      <w:pPr>
        <w:pStyle w:val="Style35"/>
        <w:spacing w:lineRule="auto" w:line="360"/>
        <w:ind w:right="-8" w:firstLine="566"/>
        <w:jc w:val="both"/>
        <w:rPr>
          <w:rFonts w:ascii="Calibri" w:hAnsi="Calibri" w:cs="Calibri"/>
          <w:sz w:val="50"/>
          <w:szCs w:val="50"/>
        </w:rPr>
      </w:pPr>
      <w:r>
        <w:rPr>
          <w:rFonts w:cs="Calibri" w:ascii="Calibri" w:hAnsi="Calibri"/>
          <w:sz w:val="50"/>
          <w:szCs w:val="50"/>
        </w:rPr>
      </w:r>
    </w:p>
    <w:p>
      <w:pPr>
        <w:pStyle w:val="1"/>
        <w:jc w:val="center"/>
        <w:rPr>
          <w:rFonts w:ascii="Calibri" w:hAnsi="Calibri" w:cs="Calibri"/>
          <w:sz w:val="50"/>
          <w:szCs w:val="50"/>
        </w:rPr>
      </w:pPr>
      <w:bookmarkStart w:id="178" w:name="_Toc21954534"/>
      <w:bookmarkStart w:id="179" w:name="_Toc503434326"/>
      <w:bookmarkStart w:id="180" w:name="_Toc381887326"/>
      <w:bookmarkStart w:id="181" w:name="_Toc49432209"/>
      <w:r>
        <w:rPr>
          <w:rFonts w:cs="Calibri" w:ascii="Calibri" w:hAnsi="Calibri"/>
          <w:sz w:val="50"/>
          <w:szCs w:val="50"/>
        </w:rPr>
        <w:t>ГЛАВА II. СХЕМА ВОДООТВЕДЕНИЯ</w:t>
      </w:r>
      <w:bookmarkEnd w:id="178"/>
      <w:bookmarkEnd w:id="179"/>
      <w:bookmarkEnd w:id="180"/>
      <w:bookmarkEnd w:id="181"/>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1"/>
        <w:jc w:val="center"/>
        <w:rPr>
          <w:rFonts w:ascii="Calibri" w:hAnsi="Calibri"/>
          <w:sz w:val="24"/>
          <w:szCs w:val="24"/>
        </w:rPr>
      </w:pPr>
      <w:bookmarkStart w:id="182" w:name="_Toc49432210"/>
      <w:bookmarkStart w:id="183" w:name="_Toc15291951"/>
      <w:r>
        <w:rPr>
          <w:rFonts w:ascii="Calibri" w:hAnsi="Calibri"/>
          <w:spacing w:val="-12"/>
          <w:sz w:val="24"/>
          <w:szCs w:val="24"/>
        </w:rPr>
        <w:t xml:space="preserve">РАЗДЕЛ </w:t>
      </w:r>
      <w:r>
        <w:rPr>
          <w:rFonts w:ascii="Calibri" w:hAnsi="Calibri"/>
          <w:sz w:val="24"/>
          <w:szCs w:val="24"/>
        </w:rPr>
        <w:t xml:space="preserve">1. </w:t>
      </w:r>
      <w:r>
        <w:rPr>
          <w:rFonts w:ascii="Calibri" w:hAnsi="Calibri"/>
          <w:spacing w:val="-3"/>
          <w:sz w:val="24"/>
          <w:szCs w:val="24"/>
        </w:rPr>
        <w:t xml:space="preserve">СУЩЕСТВУЮЩЕЕ </w:t>
      </w:r>
      <w:r>
        <w:rPr>
          <w:rFonts w:ascii="Calibri" w:hAnsi="Calibri"/>
          <w:spacing w:val="-4"/>
          <w:sz w:val="24"/>
          <w:szCs w:val="24"/>
        </w:rPr>
        <w:t xml:space="preserve">ПОЛОЖЕНИЕ </w:t>
      </w:r>
      <w:r>
        <w:rPr>
          <w:rFonts w:ascii="Calibri" w:hAnsi="Calibri"/>
          <w:sz w:val="24"/>
          <w:szCs w:val="24"/>
        </w:rPr>
        <w:t>В СФЕРЕ ВОДООТВЕДЕНИЯ ГОРОДА ЮРЬЕВ-ПОЛЬСКИЙ</w:t>
      </w:r>
      <w:bookmarkEnd w:id="182"/>
      <w:bookmarkEnd w:id="183"/>
    </w:p>
    <w:p>
      <w:pPr>
        <w:pStyle w:val="113"/>
        <w:numPr>
          <w:ilvl w:val="1"/>
          <w:numId w:val="16"/>
        </w:numPr>
        <w:tabs>
          <w:tab w:val="clear" w:pos="708"/>
          <w:tab w:val="left" w:pos="788" w:leader="none"/>
        </w:tabs>
        <w:spacing w:lineRule="auto" w:line="276" w:before="3" w:after="0"/>
        <w:ind w:left="567" w:right="116" w:hanging="567"/>
        <w:jc w:val="center"/>
        <w:outlineLvl w:val="1"/>
        <w:rPr>
          <w:rFonts w:ascii="Calibri" w:hAnsi="Calibri"/>
          <w:b/>
          <w:b/>
          <w:sz w:val="24"/>
          <w:szCs w:val="24"/>
        </w:rPr>
      </w:pPr>
      <w:bookmarkStart w:id="184" w:name="_Toc49432211"/>
      <w:bookmarkStart w:id="185" w:name="_Toc15291952"/>
      <w:bookmarkStart w:id="186" w:name="_bookmark52"/>
      <w:bookmarkEnd w:id="186"/>
      <w:r>
        <w:rPr>
          <w:rFonts w:ascii="Calibri" w:hAnsi="Calibri"/>
          <w:b/>
          <w:sz w:val="24"/>
          <w:szCs w:val="24"/>
        </w:rPr>
        <w:t>Описание структуры системы сбора, очистки и отведения сточных вод на территории муниципального образования город Юрьев-Польский и деление территории муниципального образования на эксплуатационные зоны</w:t>
      </w:r>
      <w:bookmarkEnd w:id="184"/>
      <w:bookmarkEnd w:id="185"/>
    </w:p>
    <w:p>
      <w:pPr>
        <w:pStyle w:val="Style35"/>
        <w:spacing w:lineRule="auto" w:line="276" w:before="1" w:after="0"/>
        <w:ind w:right="105" w:firstLine="566"/>
        <w:jc w:val="both"/>
        <w:rPr>
          <w:rFonts w:ascii="Calibri" w:hAnsi="Calibri"/>
          <w:sz w:val="24"/>
          <w:szCs w:val="24"/>
        </w:rPr>
      </w:pPr>
      <w:r>
        <w:rPr>
          <w:rFonts w:ascii="Calibri" w:hAnsi="Calibri"/>
          <w:sz w:val="24"/>
          <w:szCs w:val="24"/>
        </w:rPr>
        <w:t>Водоотведение города Юрьев-Польский представляет собой комплекс инженерных сооружений и технологических процессов, условно разделенный на три составляющих:</w:t>
      </w:r>
    </w:p>
    <w:p>
      <w:pPr>
        <w:pStyle w:val="113"/>
        <w:numPr>
          <w:ilvl w:val="2"/>
          <w:numId w:val="16"/>
        </w:numPr>
        <w:tabs>
          <w:tab w:val="clear" w:pos="708"/>
          <w:tab w:val="left" w:pos="680" w:leader="none"/>
        </w:tabs>
        <w:spacing w:lineRule="auto" w:line="276"/>
        <w:ind w:left="0" w:right="109" w:firstLine="567"/>
        <w:jc w:val="both"/>
        <w:rPr>
          <w:rFonts w:ascii="Calibri" w:hAnsi="Calibri"/>
          <w:sz w:val="24"/>
          <w:szCs w:val="24"/>
        </w:rPr>
      </w:pPr>
      <w:r>
        <w:rPr>
          <w:rFonts w:ascii="Calibri" w:hAnsi="Calibri"/>
          <w:sz w:val="24"/>
          <w:szCs w:val="24"/>
        </w:rPr>
        <w:t>сбор и транспортировка хозяйственно-бытовых сточных вод от населения и предприятий, направляемых по самотечным и напорным коллекторам на очистные сооружения канализации;</w:t>
      </w:r>
    </w:p>
    <w:p>
      <w:pPr>
        <w:pStyle w:val="113"/>
        <w:numPr>
          <w:ilvl w:val="2"/>
          <w:numId w:val="16"/>
        </w:numPr>
        <w:tabs>
          <w:tab w:val="clear" w:pos="708"/>
          <w:tab w:val="left" w:pos="680" w:leader="none"/>
        </w:tabs>
        <w:spacing w:lineRule="auto" w:line="276"/>
        <w:ind w:left="0" w:right="102" w:firstLine="567"/>
        <w:jc w:val="both"/>
        <w:rPr>
          <w:rFonts w:ascii="Calibri" w:hAnsi="Calibri"/>
          <w:sz w:val="24"/>
          <w:szCs w:val="24"/>
        </w:rPr>
      </w:pPr>
      <w:r>
        <w:rPr>
          <w:rFonts w:ascii="Calibri" w:hAnsi="Calibri"/>
          <w:sz w:val="24"/>
          <w:szCs w:val="24"/>
        </w:rPr>
        <w:t>механическая и биологическая очистка хозяйственно-бытовых стоков на очистных сооружениях канализации;</w:t>
      </w:r>
    </w:p>
    <w:p>
      <w:pPr>
        <w:pStyle w:val="113"/>
        <w:numPr>
          <w:ilvl w:val="2"/>
          <w:numId w:val="16"/>
        </w:numPr>
        <w:tabs>
          <w:tab w:val="clear" w:pos="708"/>
          <w:tab w:val="left" w:pos="680" w:leader="none"/>
        </w:tabs>
        <w:spacing w:lineRule="auto" w:line="276" w:before="3" w:after="0"/>
        <w:ind w:left="0" w:firstLine="567"/>
        <w:jc w:val="both"/>
        <w:rPr>
          <w:rFonts w:ascii="Calibri" w:hAnsi="Calibri"/>
          <w:sz w:val="24"/>
          <w:szCs w:val="24"/>
        </w:rPr>
      </w:pPr>
      <w:r>
        <w:rPr>
          <w:rFonts w:ascii="Calibri" w:hAnsi="Calibri"/>
          <w:sz w:val="24"/>
          <w:szCs w:val="24"/>
        </w:rPr>
        <w:t>обработка и утилизация осадков сточных вод.</w:t>
      </w:r>
    </w:p>
    <w:p>
      <w:pPr>
        <w:pStyle w:val="Normal"/>
        <w:tabs>
          <w:tab w:val="clear" w:pos="708"/>
          <w:tab w:val="left" w:pos="680" w:leader="none"/>
        </w:tabs>
        <w:spacing w:lineRule="auto" w:line="276" w:before="3" w:after="0"/>
        <w:ind w:firstLine="567"/>
        <w:jc w:val="both"/>
        <w:rPr>
          <w:rFonts w:ascii="Calibri" w:hAnsi="Calibri"/>
          <w:sz w:val="24"/>
          <w:szCs w:val="24"/>
        </w:rPr>
      </w:pPr>
      <w:r>
        <w:rPr>
          <w:rFonts w:ascii="Calibri" w:hAnsi="Calibri"/>
          <w:sz w:val="24"/>
          <w:szCs w:val="24"/>
        </w:rPr>
        <w:t>Отведение и очистка хозяйственно-бытовых и загрязненных промышленных сточных вод осуществляется по неполной раздельной системе.</w:t>
      </w:r>
    </w:p>
    <w:p>
      <w:pPr>
        <w:pStyle w:val="Normal"/>
        <w:tabs>
          <w:tab w:val="clear" w:pos="708"/>
          <w:tab w:val="left" w:pos="680" w:leader="none"/>
        </w:tabs>
        <w:spacing w:lineRule="auto" w:line="276" w:before="3" w:after="0"/>
        <w:ind w:firstLine="567"/>
        <w:jc w:val="both"/>
        <w:rPr>
          <w:rFonts w:ascii="Calibri" w:hAnsi="Calibri"/>
          <w:sz w:val="24"/>
          <w:szCs w:val="24"/>
        </w:rPr>
      </w:pPr>
      <w:r>
        <w:rPr>
          <w:rFonts w:ascii="Calibri" w:hAnsi="Calibri"/>
          <w:sz w:val="24"/>
          <w:szCs w:val="24"/>
        </w:rPr>
        <w:t>На территории муниципального образования города Юрьев-Польский действует две системы централизованного водоотведения:</w:t>
      </w:r>
    </w:p>
    <w:p>
      <w:pPr>
        <w:pStyle w:val="113"/>
        <w:numPr>
          <w:ilvl w:val="1"/>
          <w:numId w:val="14"/>
        </w:numPr>
        <w:tabs>
          <w:tab w:val="clear" w:pos="708"/>
          <w:tab w:val="left" w:pos="680" w:leader="none"/>
        </w:tabs>
        <w:spacing w:lineRule="auto" w:line="276" w:before="3" w:after="0"/>
        <w:ind w:left="0" w:firstLine="567"/>
        <w:jc w:val="both"/>
        <w:rPr>
          <w:rFonts w:ascii="Calibri" w:hAnsi="Calibri"/>
          <w:sz w:val="24"/>
          <w:szCs w:val="24"/>
        </w:rPr>
      </w:pPr>
      <w:r>
        <w:rPr>
          <w:rFonts w:ascii="Calibri" w:hAnsi="Calibri"/>
          <w:sz w:val="24"/>
          <w:szCs w:val="24"/>
        </w:rPr>
        <w:t>Городская система централизованного водоотведения города Юрьев-Польский.</w:t>
      </w:r>
    </w:p>
    <w:p>
      <w:pPr>
        <w:pStyle w:val="113"/>
        <w:numPr>
          <w:ilvl w:val="1"/>
          <w:numId w:val="14"/>
        </w:numPr>
        <w:tabs>
          <w:tab w:val="clear" w:pos="708"/>
          <w:tab w:val="left" w:pos="680" w:leader="none"/>
        </w:tabs>
        <w:spacing w:lineRule="auto" w:line="276" w:before="3" w:after="0"/>
        <w:ind w:left="0" w:firstLine="567"/>
        <w:jc w:val="both"/>
        <w:rPr>
          <w:rFonts w:ascii="Calibri" w:hAnsi="Calibri"/>
          <w:sz w:val="24"/>
          <w:szCs w:val="24"/>
        </w:rPr>
      </w:pPr>
      <w:r>
        <w:rPr>
          <w:rFonts w:ascii="Calibri" w:hAnsi="Calibri"/>
          <w:sz w:val="24"/>
          <w:szCs w:val="24"/>
        </w:rPr>
        <w:t>Система централизованного водоотведения ООО «Авангард».</w:t>
      </w:r>
    </w:p>
    <w:p>
      <w:pPr>
        <w:pStyle w:val="Normal"/>
        <w:spacing w:lineRule="auto" w:line="276"/>
        <w:ind w:firstLine="567"/>
        <w:jc w:val="both"/>
        <w:rPr>
          <w:rFonts w:ascii="Calibri" w:hAnsi="Calibri"/>
          <w:sz w:val="24"/>
          <w:szCs w:val="24"/>
        </w:rPr>
      </w:pPr>
      <w:r>
        <w:rPr>
          <w:rFonts w:ascii="Calibri" w:hAnsi="Calibri"/>
          <w:sz w:val="24"/>
          <w:szCs w:val="24"/>
        </w:rPr>
        <w:t>Сточные воды отводятся на сооружения биологической очистки ОАО «Авангард» и на сооружения биологической очистки МУП Юрьев-Польского района «Водоканал», которые расположены в 0,5 км  к востоку от городской застройки в пойме реки Гзы.</w:t>
      </w:r>
    </w:p>
    <w:p>
      <w:pPr>
        <w:pStyle w:val="Normal"/>
        <w:spacing w:lineRule="auto" w:line="276"/>
        <w:ind w:firstLine="567"/>
        <w:jc w:val="both"/>
        <w:rPr>
          <w:rFonts w:ascii="Calibri" w:hAnsi="Calibri"/>
          <w:sz w:val="24"/>
          <w:szCs w:val="24"/>
        </w:rPr>
      </w:pPr>
      <w:r>
        <w:rPr>
          <w:rFonts w:ascii="Calibri" w:hAnsi="Calibri"/>
          <w:sz w:val="24"/>
          <w:szCs w:val="24"/>
        </w:rPr>
        <w:t>Стоки на очистные сооружения подаются по напорным коллекторам. Для беспрепятственной транспортировки стоков на территории города расположены 7 канализационно-насосные станции. Канализационно-насосные станции служат для перекачки канализационных стоков, поступающих в систему водоотведения по внутриквартальным, уличным и магистральным коллекторам, на очистные сооружения города.</w:t>
      </w:r>
    </w:p>
    <w:p>
      <w:pPr>
        <w:pStyle w:val="Normal"/>
        <w:spacing w:lineRule="auto" w:line="276"/>
        <w:ind w:firstLine="567"/>
        <w:jc w:val="both"/>
        <w:rPr>
          <w:rFonts w:ascii="Calibri" w:hAnsi="Calibri"/>
          <w:sz w:val="24"/>
          <w:szCs w:val="24"/>
        </w:rPr>
      </w:pPr>
      <w:r>
        <w:rPr>
          <w:rFonts w:ascii="Calibri" w:hAnsi="Calibri"/>
          <w:sz w:val="24"/>
          <w:szCs w:val="24"/>
        </w:rPr>
        <w:t>Общая протяженность канализационных сетей города Юрьев-Польский в соответствии со схемой составляет кими паспортами – 27,8 км. Усадебная и одноэтажная застройка в основном не канализована и оборудована выгребами.</w:t>
      </w:r>
    </w:p>
    <w:p>
      <w:pPr>
        <w:pStyle w:val="Style35"/>
        <w:spacing w:lineRule="auto" w:line="276" w:before="43" w:after="0"/>
        <w:ind w:right="98" w:firstLine="566"/>
        <w:jc w:val="both"/>
        <w:rPr>
          <w:rFonts w:ascii="Calibri" w:hAnsi="Calibri"/>
          <w:sz w:val="24"/>
          <w:szCs w:val="24"/>
        </w:rPr>
      </w:pPr>
      <w:r>
        <w:rPr>
          <w:rFonts w:ascii="Calibri" w:hAnsi="Calibri"/>
          <w:sz w:val="24"/>
          <w:szCs w:val="24"/>
        </w:rPr>
        <w:t>Информация о делении территории муниципального образования г. Юрьев-Польский на эксплуатационные зоны представлено в таблице 1.1.</w:t>
      </w:r>
    </w:p>
    <w:p>
      <w:pPr>
        <w:pStyle w:val="Style35"/>
        <w:spacing w:lineRule="auto" w:line="276" w:before="43" w:after="0"/>
        <w:ind w:right="98" w:hanging="0"/>
        <w:jc w:val="both"/>
        <w:rPr>
          <w:rFonts w:ascii="Calibri" w:hAnsi="Calibri"/>
          <w:b/>
          <w:b/>
          <w:sz w:val="24"/>
          <w:szCs w:val="24"/>
        </w:rPr>
      </w:pPr>
      <w:r>
        <w:rPr>
          <w:rFonts w:ascii="Calibri" w:hAnsi="Calibri"/>
          <w:b/>
          <w:sz w:val="24"/>
          <w:szCs w:val="24"/>
        </w:rPr>
        <w:t>Таблица 1.1 – Эксплуатационный зоны систем централизованного водоотведения МО                  г. Юрьев-Польский</w:t>
      </w:r>
    </w:p>
    <w:tbl>
      <w:tblPr>
        <w:tblStyle w:val="ae"/>
        <w:tblW w:w="9915"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305"/>
        <w:gridCol w:w="3305"/>
        <w:gridCol w:w="3305"/>
      </w:tblGrid>
      <w:tr>
        <w:trPr>
          <w:tblHeader w:val="true"/>
        </w:trPr>
        <w:tc>
          <w:tcPr>
            <w:tcW w:w="3305" w:type="dxa"/>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Наименование централизованной системы водоотведения</w:t>
            </w:r>
          </w:p>
        </w:tc>
        <w:tc>
          <w:tcPr>
            <w:tcW w:w="3305" w:type="dxa"/>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Наименование эксплуатирующей зоны</w:t>
            </w:r>
          </w:p>
        </w:tc>
        <w:tc>
          <w:tcPr>
            <w:tcW w:w="3305" w:type="dxa"/>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Состав объектов</w:t>
            </w:r>
          </w:p>
        </w:tc>
      </w:tr>
      <w:tr>
        <w:trPr/>
        <w:tc>
          <w:tcPr>
            <w:tcW w:w="3305" w:type="dxa"/>
            <w:vMerge w:val="restart"/>
            <w:tcBorders/>
            <w:vAlign w:val="center"/>
          </w:tcPr>
          <w:p>
            <w:pPr>
              <w:pStyle w:val="Style35"/>
              <w:widowControl w:val="false"/>
              <w:spacing w:before="0" w:after="0"/>
              <w:jc w:val="left"/>
              <w:rPr>
                <w:rFonts w:ascii="Calibri" w:hAnsi="Calibri"/>
                <w:sz w:val="24"/>
                <w:szCs w:val="24"/>
              </w:rPr>
            </w:pPr>
            <w:r>
              <w:rPr>
                <w:rFonts w:ascii="Calibri" w:hAnsi="Calibri"/>
                <w:kern w:val="0"/>
                <w:sz w:val="24"/>
                <w:szCs w:val="24"/>
                <w:lang w:val="ru-RU" w:eastAsia="ru-RU" w:bidi="ar-SA"/>
              </w:rPr>
              <w:t xml:space="preserve">Городская централизованная система водоотведения </w:t>
            </w:r>
          </w:p>
        </w:tc>
        <w:tc>
          <w:tcPr>
            <w:tcW w:w="3305" w:type="dxa"/>
            <w:tcBorders/>
          </w:tcPr>
          <w:p>
            <w:pPr>
              <w:pStyle w:val="Style35"/>
              <w:widowControl w:val="false"/>
              <w:spacing w:before="0" w:after="0"/>
              <w:jc w:val="both"/>
              <w:rPr>
                <w:rFonts w:ascii="Calibri" w:hAnsi="Calibri"/>
                <w:sz w:val="24"/>
                <w:szCs w:val="24"/>
              </w:rPr>
            </w:pPr>
            <w:r>
              <w:rPr>
                <w:rFonts w:ascii="Calibri" w:hAnsi="Calibri"/>
                <w:kern w:val="0"/>
                <w:sz w:val="24"/>
                <w:szCs w:val="24"/>
                <w:lang w:val="ru-RU" w:eastAsia="ru-RU" w:bidi="ar-SA"/>
              </w:rPr>
              <w:t>Эксплуатационная зона МУП Юрьев-Польского района «Водоканал»</w:t>
            </w:r>
          </w:p>
        </w:tc>
        <w:tc>
          <w:tcPr>
            <w:tcW w:w="3305" w:type="dxa"/>
            <w:tcBorders/>
          </w:tcPr>
          <w:p>
            <w:pPr>
              <w:pStyle w:val="Style35"/>
              <w:widowControl w:val="false"/>
              <w:spacing w:before="0" w:after="0"/>
              <w:jc w:val="both"/>
              <w:rPr>
                <w:rFonts w:ascii="Calibri" w:hAnsi="Calibri"/>
                <w:sz w:val="24"/>
                <w:szCs w:val="24"/>
              </w:rPr>
            </w:pPr>
            <w:r>
              <w:rPr>
                <w:rFonts w:ascii="Calibri" w:hAnsi="Calibri"/>
                <w:kern w:val="0"/>
                <w:sz w:val="24"/>
                <w:szCs w:val="24"/>
                <w:lang w:val="ru-RU" w:eastAsia="ru-RU" w:bidi="ar-SA"/>
              </w:rPr>
              <w:t>Напорные и самотечные канализационные сети, КНС (3 шт.), очистные сооружения</w:t>
            </w:r>
          </w:p>
        </w:tc>
      </w:tr>
      <w:tr>
        <w:trPr/>
        <w:tc>
          <w:tcPr>
            <w:tcW w:w="3305" w:type="dxa"/>
            <w:vMerge w:val="continue"/>
            <w:tcBorders/>
          </w:tcPr>
          <w:p>
            <w:pPr>
              <w:pStyle w:val="Style35"/>
              <w:widowControl w:val="false"/>
              <w:spacing w:before="0" w:after="0"/>
              <w:jc w:val="both"/>
              <w:rPr>
                <w:rFonts w:ascii="Calibri" w:hAnsi="Calibri"/>
                <w:sz w:val="24"/>
                <w:szCs w:val="24"/>
              </w:rPr>
            </w:pPr>
            <w:r>
              <w:rPr>
                <w:rFonts w:ascii="Calibri" w:hAnsi="Calibri"/>
                <w:kern w:val="0"/>
                <w:sz w:val="24"/>
                <w:szCs w:val="24"/>
                <w:lang w:val="ru-RU" w:eastAsia="ru-RU" w:bidi="ar-SA"/>
              </w:rPr>
            </w:r>
          </w:p>
        </w:tc>
        <w:tc>
          <w:tcPr>
            <w:tcW w:w="3305" w:type="dxa"/>
            <w:tcBorders/>
          </w:tcPr>
          <w:p>
            <w:pPr>
              <w:pStyle w:val="Style35"/>
              <w:widowControl w:val="false"/>
              <w:spacing w:before="0" w:after="0"/>
              <w:jc w:val="both"/>
              <w:rPr>
                <w:rFonts w:ascii="Calibri" w:hAnsi="Calibri"/>
                <w:sz w:val="24"/>
                <w:szCs w:val="24"/>
              </w:rPr>
            </w:pPr>
            <w:r>
              <w:rPr>
                <w:rFonts w:ascii="Calibri" w:hAnsi="Calibri"/>
                <w:kern w:val="0"/>
                <w:sz w:val="24"/>
                <w:szCs w:val="24"/>
                <w:lang w:val="ru-RU" w:eastAsia="ru-RU" w:bidi="ar-SA"/>
              </w:rPr>
              <w:t>Эксплуатационная зона Холдинговой компании «Ополье»</w:t>
            </w:r>
          </w:p>
        </w:tc>
        <w:tc>
          <w:tcPr>
            <w:tcW w:w="3305" w:type="dxa"/>
            <w:tcBorders/>
          </w:tcPr>
          <w:p>
            <w:pPr>
              <w:pStyle w:val="Style35"/>
              <w:widowControl w:val="false"/>
              <w:spacing w:before="0" w:after="0"/>
              <w:jc w:val="both"/>
              <w:rPr>
                <w:rFonts w:ascii="Calibri" w:hAnsi="Calibri"/>
                <w:sz w:val="24"/>
                <w:szCs w:val="24"/>
              </w:rPr>
            </w:pPr>
            <w:r>
              <w:rPr>
                <w:rFonts w:ascii="Calibri" w:hAnsi="Calibri"/>
                <w:kern w:val="0"/>
                <w:sz w:val="24"/>
                <w:szCs w:val="24"/>
                <w:lang w:val="ru-RU" w:eastAsia="ru-RU" w:bidi="ar-SA"/>
              </w:rPr>
              <w:t>Напорные и самотечные канализационные сети, КНС (1 шт.)</w:t>
            </w:r>
          </w:p>
        </w:tc>
      </w:tr>
      <w:tr>
        <w:trPr/>
        <w:tc>
          <w:tcPr>
            <w:tcW w:w="3305" w:type="dxa"/>
            <w:vMerge w:val="restart"/>
            <w:tcBorders/>
            <w:vAlign w:val="center"/>
          </w:tcPr>
          <w:p>
            <w:pPr>
              <w:pStyle w:val="Style35"/>
              <w:widowControl w:val="false"/>
              <w:spacing w:before="0" w:after="0"/>
              <w:jc w:val="left"/>
              <w:rPr>
                <w:rFonts w:ascii="Calibri" w:hAnsi="Calibri"/>
                <w:sz w:val="24"/>
                <w:szCs w:val="24"/>
              </w:rPr>
            </w:pPr>
            <w:r>
              <w:rPr>
                <w:rFonts w:ascii="Calibri" w:hAnsi="Calibri"/>
                <w:kern w:val="0"/>
                <w:sz w:val="24"/>
                <w:szCs w:val="24"/>
                <w:lang w:val="ru-RU" w:eastAsia="ru-RU" w:bidi="ar-SA"/>
              </w:rPr>
              <w:t>Централизованная система водоотведения ООО «Авангард»</w:t>
            </w:r>
          </w:p>
        </w:tc>
        <w:tc>
          <w:tcPr>
            <w:tcW w:w="3305" w:type="dxa"/>
            <w:tcBorders/>
          </w:tcPr>
          <w:p>
            <w:pPr>
              <w:pStyle w:val="Style35"/>
              <w:widowControl w:val="false"/>
              <w:spacing w:before="0" w:after="0"/>
              <w:jc w:val="both"/>
              <w:rPr>
                <w:rFonts w:ascii="Calibri" w:hAnsi="Calibri"/>
                <w:sz w:val="24"/>
                <w:szCs w:val="24"/>
              </w:rPr>
            </w:pPr>
            <w:r>
              <w:rPr>
                <w:rFonts w:ascii="Calibri" w:hAnsi="Calibri"/>
                <w:kern w:val="0"/>
                <w:sz w:val="24"/>
                <w:szCs w:val="24"/>
                <w:lang w:val="ru-RU" w:eastAsia="ru-RU" w:bidi="ar-SA"/>
              </w:rPr>
              <w:t>Эксплуатационная зона МУП Юрьев-Польского района «Водоканал»</w:t>
            </w:r>
          </w:p>
        </w:tc>
        <w:tc>
          <w:tcPr>
            <w:tcW w:w="3305" w:type="dxa"/>
            <w:tcBorders/>
          </w:tcPr>
          <w:p>
            <w:pPr>
              <w:pStyle w:val="Style35"/>
              <w:widowControl w:val="false"/>
              <w:spacing w:before="0" w:after="0"/>
              <w:jc w:val="both"/>
              <w:rPr>
                <w:rFonts w:ascii="Calibri" w:hAnsi="Calibri"/>
                <w:sz w:val="24"/>
                <w:szCs w:val="24"/>
              </w:rPr>
            </w:pPr>
            <w:r>
              <w:rPr>
                <w:rFonts w:ascii="Calibri" w:hAnsi="Calibri"/>
                <w:kern w:val="0"/>
                <w:sz w:val="24"/>
                <w:szCs w:val="24"/>
                <w:lang w:val="ru-RU" w:eastAsia="ru-RU" w:bidi="ar-SA"/>
              </w:rPr>
              <w:t>Самотечные канализационные сети</w:t>
            </w:r>
          </w:p>
        </w:tc>
      </w:tr>
      <w:tr>
        <w:trPr/>
        <w:tc>
          <w:tcPr>
            <w:tcW w:w="3305" w:type="dxa"/>
            <w:vMerge w:val="continue"/>
            <w:tcBorders/>
          </w:tcPr>
          <w:p>
            <w:pPr>
              <w:pStyle w:val="Style35"/>
              <w:widowControl w:val="false"/>
              <w:spacing w:before="0" w:after="0"/>
              <w:jc w:val="both"/>
              <w:rPr>
                <w:rFonts w:ascii="Calibri" w:hAnsi="Calibri"/>
                <w:sz w:val="24"/>
                <w:szCs w:val="24"/>
              </w:rPr>
            </w:pPr>
            <w:r>
              <w:rPr>
                <w:rFonts w:ascii="Calibri" w:hAnsi="Calibri"/>
                <w:kern w:val="0"/>
                <w:sz w:val="24"/>
                <w:szCs w:val="24"/>
                <w:lang w:val="ru-RU" w:eastAsia="ru-RU" w:bidi="ar-SA"/>
              </w:rPr>
            </w:r>
          </w:p>
        </w:tc>
        <w:tc>
          <w:tcPr>
            <w:tcW w:w="3305" w:type="dxa"/>
            <w:tcBorders/>
          </w:tcPr>
          <w:p>
            <w:pPr>
              <w:pStyle w:val="Style35"/>
              <w:widowControl w:val="false"/>
              <w:spacing w:before="0" w:after="0"/>
              <w:jc w:val="both"/>
              <w:rPr>
                <w:rFonts w:ascii="Calibri" w:hAnsi="Calibri"/>
                <w:sz w:val="24"/>
                <w:szCs w:val="24"/>
              </w:rPr>
            </w:pPr>
            <w:r>
              <w:rPr>
                <w:rFonts w:ascii="Calibri" w:hAnsi="Calibri"/>
                <w:kern w:val="0"/>
                <w:sz w:val="24"/>
                <w:szCs w:val="24"/>
                <w:lang w:val="ru-RU" w:eastAsia="ru-RU" w:bidi="ar-SA"/>
              </w:rPr>
              <w:t>Эксплуатационная зона ООО «Авангард»</w:t>
            </w:r>
          </w:p>
        </w:tc>
        <w:tc>
          <w:tcPr>
            <w:tcW w:w="3305" w:type="dxa"/>
            <w:tcBorders/>
          </w:tcPr>
          <w:p>
            <w:pPr>
              <w:pStyle w:val="Style35"/>
              <w:widowControl w:val="false"/>
              <w:spacing w:before="0" w:after="0"/>
              <w:jc w:val="both"/>
              <w:rPr>
                <w:rFonts w:ascii="Calibri" w:hAnsi="Calibri"/>
                <w:sz w:val="24"/>
                <w:szCs w:val="24"/>
              </w:rPr>
            </w:pPr>
            <w:r>
              <w:rPr>
                <w:rFonts w:ascii="Calibri" w:hAnsi="Calibri"/>
                <w:kern w:val="0"/>
                <w:sz w:val="24"/>
                <w:szCs w:val="24"/>
                <w:lang w:val="ru-RU" w:eastAsia="ru-RU" w:bidi="ar-SA"/>
              </w:rPr>
              <w:t>Напорные и самотечные канализационные сети, КНС (3 шт.), очистные сооружения</w:t>
            </w:r>
          </w:p>
        </w:tc>
      </w:tr>
    </w:tbl>
    <w:p>
      <w:pPr>
        <w:pStyle w:val="Style35"/>
        <w:spacing w:lineRule="auto" w:line="276" w:before="43" w:after="0"/>
        <w:ind w:right="98" w:hanging="0"/>
        <w:jc w:val="both"/>
        <w:rPr>
          <w:rFonts w:ascii="Calibri" w:hAnsi="Calibri"/>
          <w:sz w:val="24"/>
          <w:szCs w:val="24"/>
        </w:rPr>
      </w:pPr>
      <w:r>
        <w:rPr>
          <w:rFonts w:ascii="Calibri" w:hAnsi="Calibri"/>
          <w:sz w:val="24"/>
          <w:szCs w:val="24"/>
        </w:rPr>
      </w:r>
    </w:p>
    <w:p>
      <w:pPr>
        <w:pStyle w:val="Normal"/>
        <w:spacing w:lineRule="auto" w:line="276"/>
        <w:ind w:firstLine="567"/>
        <w:jc w:val="both"/>
        <w:rPr>
          <w:rFonts w:ascii="Calibri" w:hAnsi="Calibri"/>
          <w:sz w:val="24"/>
          <w:szCs w:val="24"/>
        </w:rPr>
      </w:pPr>
      <w:r>
        <w:rPr>
          <w:rFonts w:ascii="Calibri" w:hAnsi="Calibri"/>
          <w:sz w:val="24"/>
          <w:szCs w:val="24"/>
        </w:rPr>
      </w:r>
    </w:p>
    <w:p>
      <w:pPr>
        <w:pStyle w:val="Normal"/>
        <w:numPr>
          <w:ilvl w:val="1"/>
          <w:numId w:val="16"/>
        </w:numPr>
        <w:tabs>
          <w:tab w:val="clear" w:pos="708"/>
          <w:tab w:val="left" w:pos="788" w:leader="none"/>
        </w:tabs>
        <w:spacing w:lineRule="auto" w:line="276" w:before="3" w:after="0"/>
        <w:ind w:left="567" w:right="116" w:hanging="425"/>
        <w:jc w:val="center"/>
        <w:outlineLvl w:val="1"/>
        <w:rPr>
          <w:rFonts w:ascii="Calibri" w:hAnsi="Calibri"/>
          <w:b/>
          <w:b/>
          <w:sz w:val="24"/>
          <w:szCs w:val="24"/>
        </w:rPr>
      </w:pPr>
      <w:bookmarkStart w:id="187" w:name="_Toc49432212"/>
      <w:r>
        <w:rPr>
          <w:rFonts w:ascii="Calibri" w:hAnsi="Calibri"/>
          <w:b/>
          <w:sz w:val="24"/>
          <w:szCs w:val="24"/>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187"/>
    </w:p>
    <w:p>
      <w:pPr>
        <w:pStyle w:val="Normal"/>
        <w:spacing w:lineRule="auto" w:line="276" w:before="7" w:after="0"/>
        <w:ind w:left="112" w:right="103" w:firstLine="566"/>
        <w:jc w:val="both"/>
        <w:rPr>
          <w:rFonts w:ascii="Calibri" w:hAnsi="Calibri"/>
          <w:b/>
          <w:b/>
          <w:sz w:val="24"/>
          <w:szCs w:val="24"/>
        </w:rPr>
      </w:pPr>
      <w:r>
        <w:rPr>
          <w:rFonts w:ascii="Calibri" w:hAnsi="Calibri"/>
          <w:b/>
          <w:sz w:val="24"/>
          <w:szCs w:val="24"/>
        </w:rPr>
        <w:t>Очистные сооружения биологической очистки сточных вод МУП Юрьев-Польского района «Водоканал»</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На очистные сооружения сточные воды подаются двумя канализационными насосными станциями: КНС-3 (с территории города) и КНС-7 (с территории молокозавода).</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Проект очистных сооружений разработан в 1972 г. ГПИ «Гипромолпром» (г. Ростов на Дону), сооружения построены, введены в эксплуатацию и до 2004 г находились на балансе завода «СОМ»; в настоящее время они находятся на балансе МУП Юрьев-Польского района «Водоканал».</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 xml:space="preserve">Очистка бытовых и производственных сточных вод производится на очистных сооружениях биологической очистки производительностью 2800 м3/сутки. </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 xml:space="preserve">Состав сооружений предусматривает полную биологическую очистку стоков, их обеззараживание и выпуск в р. Гза, а также обезвоживание осадка. Сооружений глубокой очистки (доочистки) нет. </w:t>
      </w:r>
    </w:p>
    <w:p>
      <w:pPr>
        <w:pStyle w:val="Normal"/>
        <w:spacing w:lineRule="auto" w:line="276" w:before="7" w:after="0"/>
        <w:ind w:right="103" w:hanging="0"/>
        <w:jc w:val="both"/>
        <w:rPr>
          <w:rFonts w:ascii="Calibri" w:hAnsi="Calibri"/>
          <w:b/>
          <w:b/>
          <w:sz w:val="24"/>
          <w:szCs w:val="24"/>
        </w:rPr>
      </w:pPr>
      <w:r>
        <w:rPr>
          <w:rFonts w:ascii="Calibri" w:hAnsi="Calibri"/>
          <w:b/>
          <w:sz w:val="24"/>
          <w:szCs w:val="24"/>
        </w:rPr>
        <w:t xml:space="preserve">Таблица 1.2 – Оценка загруженности очистных сооружений </w:t>
      </w:r>
    </w:p>
    <w:tbl>
      <w:tblPr>
        <w:tblW w:w="5000" w:type="pct"/>
        <w:jc w:val="left"/>
        <w:tblInd w:w="0" w:type="dxa"/>
        <w:tblLayout w:type="fixed"/>
        <w:tblCellMar>
          <w:top w:w="0" w:type="dxa"/>
          <w:left w:w="5" w:type="dxa"/>
          <w:bottom w:w="0" w:type="dxa"/>
          <w:right w:w="5" w:type="dxa"/>
        </w:tblCellMar>
        <w:tblLook w:firstRow="1" w:noVBand="1" w:lastRow="0" w:firstColumn="1" w:lastColumn="0" w:noHBand="0" w:val="04a0"/>
      </w:tblPr>
      <w:tblGrid>
        <w:gridCol w:w="556"/>
        <w:gridCol w:w="1713"/>
        <w:gridCol w:w="1931"/>
        <w:gridCol w:w="798"/>
        <w:gridCol w:w="1420"/>
        <w:gridCol w:w="1766"/>
        <w:gridCol w:w="1736"/>
      </w:tblGrid>
      <w:tr>
        <w:trPr>
          <w:trHeight w:val="1275" w:hRule="atLeast"/>
        </w:trPr>
        <w:tc>
          <w:tcPr>
            <w:tcW w:w="556"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ascii="Calibri" w:hAnsi="Calibri" w:asciiTheme="minorHAnsi" w:cstheme="minorHAnsi" w:hAnsiTheme="minorHAnsi"/>
                <w:b/>
                <w:color w:val="000000"/>
                <w:sz w:val="24"/>
                <w:szCs w:val="24"/>
              </w:rPr>
              <w:t>№</w:t>
            </w:r>
          </w:p>
        </w:tc>
        <w:tc>
          <w:tcPr>
            <w:tcW w:w="1713"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ascii="Calibri" w:hAnsi="Calibri" w:asciiTheme="minorHAnsi" w:cstheme="minorHAnsi" w:hAnsiTheme="minorHAnsi"/>
                <w:b/>
                <w:color w:val="000000"/>
                <w:sz w:val="24"/>
                <w:szCs w:val="24"/>
              </w:rPr>
              <w:t>Наименование объекта, адрес</w:t>
            </w:r>
          </w:p>
        </w:tc>
        <w:tc>
          <w:tcPr>
            <w:tcW w:w="1931"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ascii="Calibri" w:hAnsi="Calibri" w:asciiTheme="minorHAnsi" w:cstheme="minorHAnsi" w:hAnsiTheme="minorHAnsi"/>
                <w:b/>
                <w:color w:val="000000"/>
                <w:sz w:val="24"/>
                <w:szCs w:val="24"/>
              </w:rPr>
              <w:t>Описание состава, способа очистки</w:t>
            </w:r>
          </w:p>
        </w:tc>
        <w:tc>
          <w:tcPr>
            <w:tcW w:w="798"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ascii="Calibri" w:hAnsi="Calibri" w:asciiTheme="minorHAnsi" w:cstheme="minorHAnsi" w:hAnsiTheme="minorHAnsi"/>
                <w:b/>
                <w:color w:val="000000"/>
                <w:sz w:val="24"/>
                <w:szCs w:val="24"/>
              </w:rPr>
              <w:t>Год ввода</w:t>
            </w:r>
          </w:p>
        </w:tc>
        <w:tc>
          <w:tcPr>
            <w:tcW w:w="3186" w:type="dxa"/>
            <w:gridSpan w:val="2"/>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ascii="Calibri" w:hAnsi="Calibri" w:asciiTheme="minorHAnsi" w:cstheme="minorHAnsi" w:hAnsiTheme="minorHAnsi"/>
                <w:b/>
                <w:color w:val="000000"/>
                <w:sz w:val="24"/>
                <w:szCs w:val="24"/>
              </w:rPr>
              <w:t>Мощность очистных сооружений</w:t>
            </w:r>
          </w:p>
        </w:tc>
        <w:tc>
          <w:tcPr>
            <w:tcW w:w="1736"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ascii="Calibri" w:hAnsi="Calibri" w:asciiTheme="minorHAnsi" w:cstheme="minorHAnsi" w:hAnsiTheme="minorHAnsi"/>
                <w:b/>
                <w:color w:val="000000"/>
                <w:sz w:val="24"/>
                <w:szCs w:val="24"/>
              </w:rPr>
              <w:t>Фактический объем сточных вод  (2019г), тыс. м3/год</w:t>
            </w:r>
          </w:p>
        </w:tc>
      </w:tr>
      <w:tr>
        <w:trPr>
          <w:trHeight w:val="86" w:hRule="atLeast"/>
        </w:trPr>
        <w:tc>
          <w:tcPr>
            <w:tcW w:w="556"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cstheme="minorHAnsi" w:ascii="Calibri" w:hAnsi="Calibri"/>
                <w:b/>
                <w:color w:val="000000"/>
                <w:sz w:val="24"/>
                <w:szCs w:val="24"/>
              </w:rPr>
            </w:r>
          </w:p>
        </w:tc>
        <w:tc>
          <w:tcPr>
            <w:tcW w:w="1713"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cstheme="minorHAnsi" w:ascii="Calibri" w:hAnsi="Calibri"/>
                <w:b/>
                <w:color w:val="000000"/>
                <w:sz w:val="24"/>
                <w:szCs w:val="24"/>
              </w:rPr>
            </w:r>
          </w:p>
        </w:tc>
        <w:tc>
          <w:tcPr>
            <w:tcW w:w="1931"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cstheme="minorHAnsi" w:ascii="Calibri" w:hAnsi="Calibri"/>
                <w:b/>
                <w:color w:val="000000"/>
                <w:sz w:val="24"/>
                <w:szCs w:val="24"/>
              </w:rPr>
            </w:r>
          </w:p>
        </w:tc>
        <w:tc>
          <w:tcPr>
            <w:tcW w:w="798"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cstheme="minorHAnsi" w:ascii="Calibri" w:hAnsi="Calibri"/>
                <w:b/>
                <w:color w:val="000000"/>
                <w:sz w:val="24"/>
                <w:szCs w:val="24"/>
              </w:rPr>
            </w:r>
          </w:p>
        </w:tc>
        <w:tc>
          <w:tcPr>
            <w:tcW w:w="142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ascii="Calibri" w:hAnsi="Calibri" w:asciiTheme="minorHAnsi" w:cstheme="minorHAnsi" w:hAnsiTheme="minorHAnsi"/>
                <w:b/>
                <w:color w:val="000000"/>
                <w:sz w:val="24"/>
                <w:szCs w:val="24"/>
              </w:rPr>
              <w:t>Проектная, м3/сут.</w:t>
            </w:r>
          </w:p>
        </w:tc>
        <w:tc>
          <w:tcPr>
            <w:tcW w:w="176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ascii="Calibri" w:hAnsi="Calibri" w:asciiTheme="minorHAnsi" w:cstheme="minorHAnsi" w:hAnsiTheme="minorHAnsi"/>
                <w:b/>
                <w:color w:val="000000"/>
                <w:sz w:val="24"/>
                <w:szCs w:val="24"/>
              </w:rPr>
              <w:t>Фактическая, м3/сут.</w:t>
            </w:r>
          </w:p>
        </w:tc>
        <w:tc>
          <w:tcPr>
            <w:tcW w:w="1736"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cs="Calibri" w:asciiTheme="minorHAnsi" w:cstheme="minorHAnsi" w:hAnsiTheme="minorHAnsi"/>
                <w:b/>
                <w:b/>
                <w:color w:val="000000"/>
                <w:sz w:val="24"/>
                <w:szCs w:val="24"/>
              </w:rPr>
            </w:pPr>
            <w:r>
              <w:rPr>
                <w:rFonts w:cs="Calibri" w:cstheme="minorHAnsi" w:ascii="Calibri" w:hAnsi="Calibri"/>
                <w:b/>
                <w:color w:val="000000"/>
                <w:sz w:val="24"/>
                <w:szCs w:val="24"/>
              </w:rPr>
            </w:r>
          </w:p>
        </w:tc>
      </w:tr>
      <w:tr>
        <w:trPr>
          <w:trHeight w:val="630" w:hRule="atLeast"/>
        </w:trPr>
        <w:tc>
          <w:tcPr>
            <w:tcW w:w="5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w:t>
            </w:r>
          </w:p>
        </w:tc>
        <w:tc>
          <w:tcPr>
            <w:tcW w:w="1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г.Юрьев-Польский, 300 м на юго-восток</w:t>
            </w:r>
          </w:p>
        </w:tc>
        <w:tc>
          <w:tcPr>
            <w:tcW w:w="19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биологическая очистка</w:t>
            </w:r>
          </w:p>
        </w:tc>
        <w:tc>
          <w:tcPr>
            <w:tcW w:w="7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1976</w:t>
            </w:r>
          </w:p>
        </w:tc>
        <w:tc>
          <w:tcPr>
            <w:tcW w:w="14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2766,5</w:t>
            </w:r>
          </w:p>
        </w:tc>
        <w:tc>
          <w:tcPr>
            <w:tcW w:w="17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1429,56</w:t>
            </w:r>
          </w:p>
        </w:tc>
        <w:tc>
          <w:tcPr>
            <w:tcW w:w="17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lang w:val="en-US"/>
              </w:rPr>
            </w:pPr>
            <w:r>
              <w:rPr>
                <w:rFonts w:cs="Calibri" w:ascii="Calibri" w:hAnsi="Calibri" w:asciiTheme="minorHAnsi" w:cstheme="minorHAnsi" w:hAnsiTheme="minorHAnsi"/>
                <w:color w:val="000000"/>
                <w:sz w:val="24"/>
                <w:szCs w:val="24"/>
                <w:lang w:val="en-US"/>
              </w:rPr>
              <w:t>521</w:t>
            </w:r>
            <w:r>
              <w:rPr>
                <w:rFonts w:cs="Calibri" w:ascii="Calibri" w:hAnsi="Calibri" w:asciiTheme="minorHAnsi" w:cstheme="minorHAnsi" w:hAnsiTheme="minorHAnsi"/>
                <w:color w:val="000000"/>
                <w:sz w:val="24"/>
                <w:szCs w:val="24"/>
              </w:rPr>
              <w:t>,</w:t>
            </w:r>
            <w:r>
              <w:rPr>
                <w:rFonts w:cs="Calibri" w:ascii="Calibri" w:hAnsi="Calibri" w:asciiTheme="minorHAnsi" w:cstheme="minorHAnsi" w:hAnsiTheme="minorHAnsi"/>
                <w:color w:val="000000"/>
                <w:sz w:val="24"/>
                <w:szCs w:val="24"/>
                <w:lang w:val="en-US"/>
              </w:rPr>
              <w:t>79</w:t>
            </w:r>
          </w:p>
        </w:tc>
      </w:tr>
      <w:tr>
        <w:trPr>
          <w:trHeight w:val="86" w:hRule="atLeast"/>
        </w:trPr>
        <w:tc>
          <w:tcPr>
            <w:tcW w:w="5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w:t>
            </w:r>
          </w:p>
        </w:tc>
        <w:tc>
          <w:tcPr>
            <w:tcW w:w="17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г.Юрьев-Польский, пер. Авангардский, д.41</w:t>
            </w:r>
          </w:p>
        </w:tc>
        <w:tc>
          <w:tcPr>
            <w:tcW w:w="193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биологическая очистка</w:t>
            </w:r>
          </w:p>
        </w:tc>
        <w:tc>
          <w:tcPr>
            <w:tcW w:w="79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1971</w:t>
            </w:r>
          </w:p>
        </w:tc>
        <w:tc>
          <w:tcPr>
            <w:tcW w:w="142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6600</w:t>
            </w:r>
          </w:p>
        </w:tc>
        <w:tc>
          <w:tcPr>
            <w:tcW w:w="17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2813,6</w:t>
            </w:r>
          </w:p>
        </w:tc>
        <w:tc>
          <w:tcPr>
            <w:tcW w:w="173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cs="Calibri" w:asciiTheme="minorHAnsi" w:cstheme="minorHAnsi" w:hAnsiTheme="minorHAnsi"/>
                <w:color w:val="000000"/>
                <w:sz w:val="24"/>
                <w:szCs w:val="24"/>
              </w:rPr>
            </w:pPr>
            <w:r>
              <w:rPr>
                <w:rFonts w:cs="Calibri" w:ascii="Calibri" w:hAnsi="Calibri" w:asciiTheme="minorHAnsi" w:cstheme="minorHAnsi" w:hAnsiTheme="minorHAnsi"/>
                <w:color w:val="000000"/>
                <w:sz w:val="24"/>
                <w:szCs w:val="24"/>
              </w:rPr>
              <w:t>972,950</w:t>
            </w:r>
          </w:p>
        </w:tc>
      </w:tr>
    </w:tbl>
    <w:p>
      <w:pPr>
        <w:pStyle w:val="Normal"/>
        <w:spacing w:lineRule="auto" w:line="276" w:before="7" w:after="0"/>
        <w:ind w:left="112" w:right="103" w:firstLine="566"/>
        <w:jc w:val="both"/>
        <w:rPr>
          <w:rFonts w:ascii="Calibri" w:hAnsi="Calibri"/>
          <w:sz w:val="24"/>
          <w:szCs w:val="24"/>
        </w:rPr>
      </w:pPr>
      <w:r>
        <w:rPr>
          <w:rFonts w:ascii="Calibri" w:hAnsi="Calibri"/>
          <w:sz w:val="24"/>
          <w:szCs w:val="24"/>
        </w:rPr>
        <w:t xml:space="preserve">Объем сточных вод, сбрасываемых на очистные сооружения предприятия, соответствует лимиту. В связи с установкой квартирных счетчиков воды снизился объем сбрасываемых сточных вод от населения. </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Состав очистных сооружений и способ очистки выбран в соответствии с высококонцентрированными по органическим загрязнениям сточными водами АО «Холдинговая компания «Ополье».</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Загрязненные производственные сточные воды образуются в основном в процессе мойки оборудования, тары, при уборке помещений. Эти воды загрязняются потерями молока, молочных продуктов, реагентами, применяемыми при мойке оборудования. Для снижения количества загрязнений в технологическом процессе предусмотрены мероприятия по уменьшению потерь сырья и продукции: 100% сброс сыворотки, сброс и сепарирование первых порций воды, получаемых от ополаскивания технологического оборудования, направляемых в сепараторы и идущих вместе с обратом на сгущение и сушку, оборот и регенерация моющих растворов.</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Предварительное очищение сточных вод от взвешенных веществ и крупных отбросов происходит на сооружениях механической очистки:</w:t>
      </w:r>
    </w:p>
    <w:p>
      <w:pPr>
        <w:pStyle w:val="ListParagraph"/>
        <w:numPr>
          <w:ilvl w:val="0"/>
          <w:numId w:val="29"/>
        </w:numPr>
        <w:spacing w:lineRule="auto" w:line="276" w:before="7" w:after="0"/>
        <w:ind w:left="1398" w:right="103" w:hanging="360"/>
        <w:contextualSpacing/>
        <w:jc w:val="both"/>
        <w:rPr>
          <w:rFonts w:ascii="Calibri" w:hAnsi="Calibri"/>
          <w:sz w:val="24"/>
          <w:szCs w:val="24"/>
        </w:rPr>
      </w:pPr>
      <w:r>
        <w:rPr>
          <w:rFonts w:ascii="Calibri" w:hAnsi="Calibri"/>
          <w:sz w:val="24"/>
          <w:szCs w:val="24"/>
        </w:rPr>
        <w:t>песколовках с круговым движением воды;</w:t>
      </w:r>
    </w:p>
    <w:p>
      <w:pPr>
        <w:pStyle w:val="ListParagraph"/>
        <w:numPr>
          <w:ilvl w:val="0"/>
          <w:numId w:val="29"/>
        </w:numPr>
        <w:spacing w:lineRule="auto" w:line="276" w:before="7" w:after="0"/>
        <w:ind w:left="1398" w:right="103" w:hanging="360"/>
        <w:contextualSpacing/>
        <w:jc w:val="both"/>
        <w:rPr>
          <w:rFonts w:ascii="Calibri" w:hAnsi="Calibri"/>
          <w:sz w:val="24"/>
          <w:szCs w:val="24"/>
        </w:rPr>
      </w:pPr>
      <w:r>
        <w:rPr>
          <w:rFonts w:ascii="Calibri" w:hAnsi="Calibri"/>
          <w:sz w:val="24"/>
          <w:szCs w:val="24"/>
        </w:rPr>
        <w:t>осветлителях.</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Анализ работы песколовок показал, что при их использовании количество взвешенных веществ в сточных водах снижается на 16,4 %.</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Зольность осадка песколовок, вследствие выпадения органических веществ, составляет 38,8 %. Осадок из песколовок удаляется с помощью гидроэлеваторов один раз в пять дней.</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Для выделения оседающих и всплывающих веществ из сточных вод используются осветлители. Эффект очистки сточных вод в осветлителях по взвешенным веществам составляет 20,4 %. Концентрация загрязнений по БПК5 снижается на 15,7 %.</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Выпуск осадка из осветлителей производится ежесменно в течение 1-2 часов, выпуск осадка из перегнивателей производится 1 раз в неделю.</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Осадок из песколовок, содержащий в основном минеральные вещества, выпускают на первую карту иловых полей.</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Сброженный осадок из перегнивателей выпускается на вторую и третью карты иловых полей.</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r>
    </w:p>
    <w:p>
      <w:pPr>
        <w:pStyle w:val="Normal"/>
        <w:spacing w:lineRule="auto" w:line="276" w:before="7" w:after="0"/>
        <w:ind w:left="112" w:right="103" w:firstLine="566"/>
        <w:jc w:val="both"/>
        <w:rPr>
          <w:rFonts w:ascii="Calibri" w:hAnsi="Calibri"/>
          <w:b/>
          <w:b/>
          <w:sz w:val="24"/>
          <w:szCs w:val="24"/>
        </w:rPr>
      </w:pPr>
      <w:r>
        <w:rPr>
          <w:rFonts w:ascii="Calibri" w:hAnsi="Calibri"/>
          <w:b/>
          <w:sz w:val="24"/>
          <w:szCs w:val="24"/>
        </w:rPr>
        <w:t>Очистные сооружения биологической очистки сточных вод ООО «Авангард»</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На очистные сооружения сточные воды подаются КНС-6. Проект очистных сооружений разработан в 1961 г. ГПИ-3 (г. Ленинград), сооружения построены, введены в эксплуатацию в 1971 г., и в настоящее время находятся на балансе ООО Юрьев-Польская «Ткацко-отделочная фабрика «Авангард».</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Проектная производительность очистных сооружений – 6600 м3/сут. Состав сооружений предусматривает полную биологическую очистку стоков, их обеззараживание и выпуск в р. Гза, а также обезвоживание осадка. Сооружений глубокой очистки (доочистки) нет.</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Общее количество сточных вод, поступающих на очистные сооружения канализации, по отчётным данным за 2019 год, составляет – 2666  м3/сут (таблица 1.2).</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t>При принятой схеме очистки сооружения состоят из следующих объектов:</w:t>
      </w:r>
    </w:p>
    <w:p>
      <w:pPr>
        <w:pStyle w:val="ListParagraph"/>
        <w:numPr>
          <w:ilvl w:val="2"/>
          <w:numId w:val="14"/>
        </w:numPr>
        <w:spacing w:lineRule="auto" w:line="276" w:before="7" w:after="0"/>
        <w:ind w:left="1440" w:right="103" w:hanging="360"/>
        <w:contextualSpacing/>
        <w:jc w:val="both"/>
        <w:rPr>
          <w:rFonts w:ascii="Calibri" w:hAnsi="Calibri"/>
          <w:sz w:val="24"/>
          <w:szCs w:val="24"/>
        </w:rPr>
      </w:pPr>
      <w:r>
        <w:rPr>
          <w:rFonts w:ascii="Calibri" w:hAnsi="Calibri"/>
          <w:sz w:val="24"/>
          <w:szCs w:val="24"/>
        </w:rPr>
        <w:t>Приёмная камера;</w:t>
      </w:r>
    </w:p>
    <w:p>
      <w:pPr>
        <w:pStyle w:val="ListParagraph"/>
        <w:numPr>
          <w:ilvl w:val="2"/>
          <w:numId w:val="14"/>
        </w:numPr>
        <w:spacing w:lineRule="auto" w:line="276" w:before="7" w:after="0"/>
        <w:ind w:left="1440" w:right="103" w:hanging="360"/>
        <w:contextualSpacing/>
        <w:jc w:val="both"/>
        <w:rPr>
          <w:rFonts w:ascii="Calibri" w:hAnsi="Calibri"/>
          <w:sz w:val="24"/>
          <w:szCs w:val="24"/>
        </w:rPr>
      </w:pPr>
      <w:r>
        <w:rPr>
          <w:rFonts w:ascii="Calibri" w:hAnsi="Calibri"/>
          <w:sz w:val="24"/>
          <w:szCs w:val="24"/>
        </w:rPr>
        <w:t>Горизонтальные песколовки (2 секции);</w:t>
      </w:r>
    </w:p>
    <w:p>
      <w:pPr>
        <w:pStyle w:val="ListParagraph"/>
        <w:numPr>
          <w:ilvl w:val="2"/>
          <w:numId w:val="14"/>
        </w:numPr>
        <w:spacing w:lineRule="auto" w:line="276" w:before="7" w:after="0"/>
        <w:ind w:left="1440" w:right="103" w:hanging="360"/>
        <w:contextualSpacing/>
        <w:jc w:val="both"/>
        <w:rPr>
          <w:rFonts w:ascii="Calibri" w:hAnsi="Calibri"/>
          <w:sz w:val="24"/>
          <w:szCs w:val="24"/>
        </w:rPr>
      </w:pPr>
      <w:r>
        <w:rPr>
          <w:rFonts w:ascii="Calibri" w:hAnsi="Calibri"/>
          <w:sz w:val="24"/>
          <w:szCs w:val="24"/>
        </w:rPr>
        <w:t xml:space="preserve">Отстойник первичный вертикальный, </w:t>
      </w:r>
      <w:r>
        <w:rPr>
          <w:rFonts w:cs="Calibri" w:ascii="Calibri" w:hAnsi="Calibri"/>
          <w:sz w:val="24"/>
          <w:szCs w:val="24"/>
        </w:rPr>
        <w:t>Ø</w:t>
      </w:r>
      <w:r>
        <w:rPr>
          <w:rFonts w:ascii="Calibri" w:hAnsi="Calibri"/>
          <w:sz w:val="24"/>
          <w:szCs w:val="24"/>
        </w:rPr>
        <w:t xml:space="preserve"> 9м. – 2 шт.;</w:t>
      </w:r>
    </w:p>
    <w:p>
      <w:pPr>
        <w:pStyle w:val="ListParagraph"/>
        <w:numPr>
          <w:ilvl w:val="2"/>
          <w:numId w:val="14"/>
        </w:numPr>
        <w:spacing w:lineRule="auto" w:line="276" w:before="7" w:after="0"/>
        <w:ind w:left="1440" w:right="103" w:hanging="360"/>
        <w:contextualSpacing/>
        <w:jc w:val="both"/>
        <w:rPr>
          <w:rFonts w:ascii="Calibri" w:hAnsi="Calibri"/>
          <w:sz w:val="24"/>
          <w:szCs w:val="24"/>
        </w:rPr>
      </w:pPr>
      <w:r>
        <w:rPr>
          <w:rFonts w:ascii="Calibri" w:hAnsi="Calibri"/>
          <w:sz w:val="24"/>
          <w:szCs w:val="24"/>
        </w:rPr>
        <w:t>Аэротенк, объемом 3000 м</w:t>
      </w:r>
      <w:r>
        <w:rPr>
          <w:rFonts w:ascii="Calibri" w:hAnsi="Calibri"/>
          <w:sz w:val="24"/>
          <w:szCs w:val="24"/>
          <w:vertAlign w:val="superscript"/>
        </w:rPr>
        <w:t>3</w:t>
      </w:r>
      <w:r>
        <w:rPr>
          <w:rFonts w:ascii="Calibri" w:hAnsi="Calibri"/>
          <w:sz w:val="24"/>
          <w:szCs w:val="24"/>
        </w:rPr>
        <w:t>;</w:t>
      </w:r>
    </w:p>
    <w:p>
      <w:pPr>
        <w:pStyle w:val="ListParagraph"/>
        <w:numPr>
          <w:ilvl w:val="2"/>
          <w:numId w:val="14"/>
        </w:numPr>
        <w:spacing w:lineRule="auto" w:line="276" w:before="7" w:after="0"/>
        <w:ind w:left="1440" w:right="103" w:hanging="360"/>
        <w:contextualSpacing/>
        <w:jc w:val="both"/>
        <w:rPr>
          <w:rFonts w:ascii="Calibri" w:hAnsi="Calibri"/>
          <w:sz w:val="24"/>
          <w:szCs w:val="24"/>
        </w:rPr>
      </w:pPr>
      <w:r>
        <w:rPr>
          <w:rFonts w:ascii="Calibri" w:hAnsi="Calibri"/>
          <w:sz w:val="24"/>
          <w:szCs w:val="24"/>
        </w:rPr>
        <w:t xml:space="preserve">Отстойник вторичный вертикальный, </w:t>
      </w:r>
      <w:r>
        <w:rPr>
          <w:rFonts w:cs="Calibri" w:ascii="Calibri" w:hAnsi="Calibri"/>
          <w:sz w:val="24"/>
          <w:szCs w:val="24"/>
        </w:rPr>
        <w:t>Ø</w:t>
      </w:r>
      <w:r>
        <w:rPr>
          <w:rFonts w:ascii="Calibri" w:hAnsi="Calibri"/>
          <w:sz w:val="24"/>
          <w:szCs w:val="24"/>
        </w:rPr>
        <w:t xml:space="preserve"> 7м. – 4 шт.;</w:t>
      </w:r>
    </w:p>
    <w:p>
      <w:pPr>
        <w:pStyle w:val="ListParagraph"/>
        <w:numPr>
          <w:ilvl w:val="2"/>
          <w:numId w:val="14"/>
        </w:numPr>
        <w:spacing w:lineRule="auto" w:line="276" w:before="7" w:after="0"/>
        <w:ind w:left="1440" w:right="103" w:hanging="360"/>
        <w:contextualSpacing/>
        <w:jc w:val="both"/>
        <w:rPr>
          <w:rFonts w:ascii="Calibri" w:hAnsi="Calibri"/>
          <w:sz w:val="24"/>
          <w:szCs w:val="24"/>
        </w:rPr>
      </w:pPr>
      <w:r>
        <w:rPr>
          <w:rFonts w:ascii="Calibri" w:hAnsi="Calibri"/>
          <w:sz w:val="24"/>
          <w:szCs w:val="24"/>
        </w:rPr>
        <w:t xml:space="preserve">Контактный резервуар, </w:t>
      </w:r>
      <w:r>
        <w:rPr>
          <w:rFonts w:cs="Calibri" w:ascii="Calibri" w:hAnsi="Calibri"/>
          <w:sz w:val="24"/>
          <w:szCs w:val="24"/>
        </w:rPr>
        <w:t>Ø</w:t>
      </w:r>
      <w:r>
        <w:rPr>
          <w:rFonts w:ascii="Calibri" w:hAnsi="Calibri"/>
          <w:sz w:val="24"/>
          <w:szCs w:val="24"/>
        </w:rPr>
        <w:t xml:space="preserve"> 7м. – 2 шт.;</w:t>
      </w:r>
    </w:p>
    <w:p>
      <w:pPr>
        <w:pStyle w:val="ListParagraph"/>
        <w:numPr>
          <w:ilvl w:val="2"/>
          <w:numId w:val="14"/>
        </w:numPr>
        <w:spacing w:lineRule="auto" w:line="276" w:before="7" w:after="0"/>
        <w:ind w:left="1440" w:right="103" w:hanging="360"/>
        <w:contextualSpacing/>
        <w:jc w:val="both"/>
        <w:rPr>
          <w:rFonts w:ascii="Calibri" w:hAnsi="Calibri"/>
          <w:sz w:val="24"/>
          <w:szCs w:val="24"/>
        </w:rPr>
      </w:pPr>
      <w:r>
        <w:rPr>
          <w:rFonts w:ascii="Calibri" w:hAnsi="Calibri"/>
          <w:sz w:val="24"/>
          <w:szCs w:val="24"/>
        </w:rPr>
        <w:t>Иловые площадки, размером 57*24 м. (8 шт.).</w:t>
      </w:r>
    </w:p>
    <w:p>
      <w:pPr>
        <w:pStyle w:val="Normal"/>
        <w:spacing w:lineRule="auto" w:line="276" w:before="7" w:after="0"/>
        <w:ind w:left="112" w:right="103" w:firstLine="566"/>
        <w:jc w:val="both"/>
        <w:rPr>
          <w:rFonts w:ascii="Calibri" w:hAnsi="Calibri"/>
          <w:sz w:val="24"/>
          <w:szCs w:val="24"/>
        </w:rPr>
      </w:pPr>
      <w:r>
        <w:rPr>
          <w:rFonts w:ascii="Calibri" w:hAnsi="Calibri"/>
          <w:sz w:val="24"/>
          <w:szCs w:val="24"/>
        </w:rPr>
      </w:r>
    </w:p>
    <w:p>
      <w:pPr>
        <w:pStyle w:val="Normal"/>
        <w:spacing w:lineRule="auto" w:line="276"/>
        <w:ind w:firstLine="567"/>
        <w:jc w:val="both"/>
        <w:rPr>
          <w:rFonts w:ascii="Calibri" w:hAnsi="Calibri"/>
          <w:sz w:val="24"/>
          <w:szCs w:val="24"/>
        </w:rPr>
      </w:pPr>
      <w:r>
        <w:rPr>
          <w:rFonts w:ascii="Calibri" w:hAnsi="Calibri"/>
          <w:sz w:val="24"/>
          <w:szCs w:val="24"/>
        </w:rPr>
      </w:r>
    </w:p>
    <w:p>
      <w:pPr>
        <w:pStyle w:val="Normal"/>
        <w:spacing w:lineRule="auto" w:line="276"/>
        <w:ind w:firstLine="567"/>
        <w:jc w:val="both"/>
        <w:rPr>
          <w:rFonts w:ascii="Calibri" w:hAnsi="Calibri"/>
          <w:sz w:val="24"/>
          <w:szCs w:val="24"/>
        </w:rPr>
      </w:pPr>
      <w:r>
        <w:rPr>
          <w:rFonts w:ascii="Calibri" w:hAnsi="Calibri"/>
          <w:sz w:val="24"/>
          <w:szCs w:val="24"/>
        </w:rPr>
        <w:t>Протоколы с результатами замеров качеств стоков на входе и выходе очистных сооружений, выполненных лабораторией, представлены в таблице 1.3 и 1.4.</w:t>
      </w:r>
    </w:p>
    <w:p>
      <w:pPr>
        <w:pStyle w:val="Normal"/>
        <w:spacing w:lineRule="auto" w:line="276"/>
        <w:ind w:firstLine="567"/>
        <w:jc w:val="both"/>
        <w:rPr>
          <w:rFonts w:ascii="Calibri" w:hAnsi="Calibri"/>
          <w:sz w:val="24"/>
        </w:rPr>
      </w:pPr>
      <w:r>
        <w:rPr>
          <w:rFonts w:ascii="Calibri" w:hAnsi="Calibri"/>
          <w:sz w:val="24"/>
        </w:rPr>
      </w:r>
    </w:p>
    <w:p>
      <w:pPr>
        <w:pStyle w:val="Normal"/>
        <w:spacing w:lineRule="auto" w:line="276"/>
        <w:ind w:firstLine="567"/>
        <w:jc w:val="both"/>
        <w:rPr>
          <w:rFonts w:ascii="Calibri" w:hAnsi="Calibri"/>
          <w:sz w:val="24"/>
        </w:rPr>
      </w:pPr>
      <w:r>
        <w:rPr>
          <w:rFonts w:ascii="Calibri" w:hAnsi="Calibri"/>
          <w:sz w:val="24"/>
        </w:rPr>
      </w:r>
    </w:p>
    <w:p>
      <w:pPr>
        <w:pStyle w:val="Normal"/>
        <w:spacing w:lineRule="auto" w:line="276"/>
        <w:jc w:val="both"/>
        <w:rPr>
          <w:rFonts w:ascii="Calibri" w:hAnsi="Calibri"/>
          <w:sz w:val="24"/>
        </w:rPr>
      </w:pPr>
      <w:r>
        <w:rPr>
          <w:rFonts w:ascii="Calibri" w:hAnsi="Calibri"/>
          <w:sz w:val="24"/>
        </w:rPr>
      </w:r>
    </w:p>
    <w:p>
      <w:pPr>
        <w:pStyle w:val="Normal"/>
        <w:spacing w:lineRule="auto" w:line="276"/>
        <w:ind w:firstLine="567"/>
        <w:jc w:val="both"/>
        <w:rPr>
          <w:rFonts w:ascii="Calibri" w:hAnsi="Calibri"/>
          <w:sz w:val="24"/>
        </w:rPr>
      </w:pPr>
      <w:r>
        <w:rPr>
          <w:rFonts w:ascii="Calibri" w:hAnsi="Calibri"/>
          <w:sz w:val="24"/>
        </w:rPr>
      </w:r>
    </w:p>
    <w:p>
      <w:pPr>
        <w:pStyle w:val="Normal"/>
        <w:spacing w:lineRule="auto" w:line="276"/>
        <w:ind w:firstLine="567"/>
        <w:jc w:val="both"/>
        <w:rPr>
          <w:rFonts w:ascii="Calibri" w:hAnsi="Calibri"/>
          <w:sz w:val="24"/>
        </w:rPr>
      </w:pPr>
      <w:r>
        <w:rPr>
          <w:rFonts w:ascii="Calibri" w:hAnsi="Calibri"/>
          <w:sz w:val="24"/>
        </w:rPr>
      </w:r>
    </w:p>
    <w:p>
      <w:pPr>
        <w:pStyle w:val="Normal"/>
        <w:spacing w:lineRule="auto" w:line="276"/>
        <w:ind w:firstLine="567"/>
        <w:jc w:val="both"/>
        <w:rPr>
          <w:rFonts w:ascii="Calibri" w:hAnsi="Calibri"/>
          <w:sz w:val="24"/>
        </w:rPr>
      </w:pPr>
      <w:r>
        <w:rPr>
          <w:rFonts w:ascii="Calibri" w:hAnsi="Calibri"/>
          <w:sz w:val="24"/>
        </w:rPr>
      </w:r>
    </w:p>
    <w:p>
      <w:pPr>
        <w:pStyle w:val="Normal"/>
        <w:spacing w:lineRule="auto" w:line="276"/>
        <w:ind w:firstLine="567"/>
        <w:jc w:val="both"/>
        <w:rPr>
          <w:rFonts w:ascii="Calibri" w:hAnsi="Calibri"/>
          <w:sz w:val="24"/>
        </w:rPr>
      </w:pPr>
      <w:r>
        <w:rPr>
          <w:rFonts w:ascii="Calibri" w:hAnsi="Calibri"/>
          <w:sz w:val="24"/>
        </w:rPr>
      </w:r>
    </w:p>
    <w:p>
      <w:pPr>
        <w:pStyle w:val="Normal"/>
        <w:spacing w:lineRule="auto" w:line="276"/>
        <w:jc w:val="center"/>
        <w:rPr>
          <w:rFonts w:ascii="Calibri" w:hAnsi="Calibri"/>
          <w:b/>
          <w:b/>
          <w:sz w:val="24"/>
        </w:rPr>
      </w:pPr>
      <w:r>
        <w:rPr>
          <w:rFonts w:ascii="Calibri" w:hAnsi="Calibri"/>
          <w:b/>
          <w:sz w:val="24"/>
        </w:rPr>
      </w:r>
    </w:p>
    <w:p>
      <w:pPr>
        <w:pStyle w:val="Normal"/>
        <w:spacing w:lineRule="auto" w:line="276"/>
        <w:jc w:val="center"/>
        <w:rPr>
          <w:rFonts w:ascii="Calibri" w:hAnsi="Calibri"/>
          <w:b/>
          <w:b/>
          <w:sz w:val="24"/>
        </w:rPr>
      </w:pPr>
      <w:r>
        <w:rPr>
          <w:rFonts w:ascii="Calibri" w:hAnsi="Calibri"/>
          <w:b/>
          <w:sz w:val="24"/>
        </w:rPr>
      </w:r>
    </w:p>
    <w:p>
      <w:pPr>
        <w:sectPr>
          <w:headerReference w:type="default" r:id="rId69"/>
          <w:footerReference w:type="default" r:id="rId70"/>
          <w:type w:val="nextPage"/>
          <w:pgSz w:w="11906" w:h="16838"/>
          <w:pgMar w:left="1134" w:right="851" w:header="426" w:top="1134" w:footer="617" w:bottom="1134" w:gutter="0"/>
          <w:pgNumType w:fmt="decimal"/>
          <w:formProt w:val="false"/>
          <w:textDirection w:val="lrTb"/>
          <w:docGrid w:type="default" w:linePitch="100" w:charSpace="4096"/>
        </w:sectPr>
        <w:pStyle w:val="Normal"/>
        <w:spacing w:lineRule="auto" w:line="276"/>
        <w:jc w:val="center"/>
        <w:rPr>
          <w:rFonts w:ascii="Calibri" w:hAnsi="Calibri"/>
          <w:b/>
          <w:b/>
          <w:sz w:val="24"/>
        </w:rPr>
      </w:pPr>
      <w:r>
        <w:rPr>
          <w:rFonts w:ascii="Calibri" w:hAnsi="Calibri"/>
          <w:b/>
          <w:sz w:val="24"/>
        </w:rPr>
      </w:r>
    </w:p>
    <w:p>
      <w:pPr>
        <w:pStyle w:val="Normal"/>
        <w:spacing w:lineRule="auto" w:line="276" w:before="50" w:after="0"/>
        <w:ind w:right="116" w:hanging="0"/>
        <w:jc w:val="both"/>
        <w:rPr>
          <w:rFonts w:ascii="Calibri" w:hAnsi="Calibri"/>
          <w:b/>
          <w:b/>
          <w:sz w:val="24"/>
          <w:szCs w:val="24"/>
        </w:rPr>
      </w:pPr>
      <w:r>
        <w:rPr>
          <w:rFonts w:ascii="Calibri" w:hAnsi="Calibri"/>
          <w:b/>
          <w:sz w:val="24"/>
          <w:szCs w:val="24"/>
        </w:rPr>
        <w:t>Таблица 1.3 – Анализ сточных вод, поступающих на очистные сооружения и очищенных сточных вод после очистных сооружений механической и биологической очистки (городские очистные сооружения)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15"/>
        <w:gridCol w:w="1913"/>
        <w:gridCol w:w="1185"/>
        <w:gridCol w:w="906"/>
        <w:gridCol w:w="905"/>
        <w:gridCol w:w="1540"/>
        <w:gridCol w:w="766"/>
        <w:gridCol w:w="774"/>
        <w:gridCol w:w="810"/>
        <w:gridCol w:w="672"/>
        <w:gridCol w:w="773"/>
        <w:gridCol w:w="810"/>
        <w:gridCol w:w="1559"/>
        <w:gridCol w:w="1441"/>
      </w:tblGrid>
      <w:tr>
        <w:trPr>
          <w:trHeight w:val="20" w:hRule="atLeast"/>
        </w:trPr>
        <w:tc>
          <w:tcPr>
            <w:tcW w:w="515"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 xml:space="preserve">№ </w:t>
            </w:r>
            <w:r>
              <w:rPr>
                <w:rFonts w:eastAsia="Times New Roman" w:cs="Calibri" w:ascii="Calibri" w:hAnsi="Calibri"/>
                <w:b/>
                <w:color w:val="000000"/>
                <w:sz w:val="20"/>
                <w:szCs w:val="20"/>
                <w:lang w:eastAsia="ru-RU"/>
              </w:rPr>
              <w:t>п/п</w:t>
            </w:r>
          </w:p>
        </w:tc>
        <w:tc>
          <w:tcPr>
            <w:tcW w:w="1913"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Наименование показателя</w:t>
            </w:r>
          </w:p>
        </w:tc>
        <w:tc>
          <w:tcPr>
            <w:tcW w:w="1185"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Единица измерения</w:t>
            </w:r>
          </w:p>
        </w:tc>
        <w:tc>
          <w:tcPr>
            <w:tcW w:w="3351" w:type="dxa"/>
            <w:gridSpan w:val="3"/>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Нормативные показатели по проекту</w:t>
            </w:r>
          </w:p>
        </w:tc>
        <w:tc>
          <w:tcPr>
            <w:tcW w:w="4605" w:type="dxa"/>
            <w:gridSpan w:val="6"/>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Фактические показатели</w:t>
            </w:r>
          </w:p>
        </w:tc>
        <w:tc>
          <w:tcPr>
            <w:tcW w:w="1559"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Эффективность в %</w:t>
            </w:r>
          </w:p>
        </w:tc>
        <w:tc>
          <w:tcPr>
            <w:tcW w:w="1441"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Разрешенный сброс</w:t>
            </w:r>
          </w:p>
        </w:tc>
      </w:tr>
      <w:tr>
        <w:trPr>
          <w:trHeight w:val="20" w:hRule="atLeast"/>
        </w:trPr>
        <w:tc>
          <w:tcPr>
            <w:tcW w:w="515"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1913"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1185"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906" w:type="dxa"/>
            <w:vMerge w:val="restart"/>
            <w:tcBorders>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до очистки</w:t>
            </w:r>
          </w:p>
        </w:tc>
        <w:tc>
          <w:tcPr>
            <w:tcW w:w="905" w:type="dxa"/>
            <w:vMerge w:val="restart"/>
            <w:tcBorders>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после очистки</w:t>
            </w:r>
          </w:p>
        </w:tc>
        <w:tc>
          <w:tcPr>
            <w:tcW w:w="1540" w:type="dxa"/>
            <w:vMerge w:val="restart"/>
            <w:tcBorders>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эффективность в %</w:t>
            </w:r>
          </w:p>
        </w:tc>
        <w:tc>
          <w:tcPr>
            <w:tcW w:w="2350" w:type="dxa"/>
            <w:gridSpan w:val="3"/>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до очистки</w:t>
            </w:r>
          </w:p>
        </w:tc>
        <w:tc>
          <w:tcPr>
            <w:tcW w:w="2255" w:type="dxa"/>
            <w:gridSpan w:val="3"/>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после очистки</w:t>
            </w:r>
          </w:p>
        </w:tc>
        <w:tc>
          <w:tcPr>
            <w:tcW w:w="1559"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1441"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r>
      <w:tr>
        <w:trPr>
          <w:trHeight w:val="20" w:hRule="atLeast"/>
        </w:trPr>
        <w:tc>
          <w:tcPr>
            <w:tcW w:w="515"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1913"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1185"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906" w:type="dxa"/>
            <w:vMerge w:val="continue"/>
            <w:tcBorders>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905" w:type="dxa"/>
            <w:vMerge w:val="continue"/>
            <w:tcBorders>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1540" w:type="dxa"/>
            <w:vMerge w:val="continue"/>
            <w:tcBorders>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766"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мин.</w:t>
            </w:r>
          </w:p>
        </w:tc>
        <w:tc>
          <w:tcPr>
            <w:tcW w:w="774"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Макс.</w:t>
            </w:r>
          </w:p>
        </w:tc>
        <w:tc>
          <w:tcPr>
            <w:tcW w:w="810"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Средн.</w:t>
            </w:r>
          </w:p>
        </w:tc>
        <w:tc>
          <w:tcPr>
            <w:tcW w:w="672"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мин.</w:t>
            </w:r>
          </w:p>
        </w:tc>
        <w:tc>
          <w:tcPr>
            <w:tcW w:w="773"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Макс.</w:t>
            </w:r>
          </w:p>
        </w:tc>
        <w:tc>
          <w:tcPr>
            <w:tcW w:w="810"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Средн.</w:t>
            </w:r>
          </w:p>
        </w:tc>
        <w:tc>
          <w:tcPr>
            <w:tcW w:w="1559"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1441"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pH</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7,46</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8,24</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7,84</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7,34</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8,03</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7,73</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Прозрачность</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см</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1,7</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3,1</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2,5</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25</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30</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29</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Взвешенные в-ва</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400</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15</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96,25</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104</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220</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160</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4,8</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7,8</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6,3</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96,06</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6,77</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Сухой остаток</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690</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1130</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904</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520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960</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690</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788</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5</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Ион амония</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23,8</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49,2</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37,8</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0,47</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2,09</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0,96</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0,5</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Нитрит-ион</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0,02</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0,4</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0,091</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0,04</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Нитрат-ион</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3,2</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17,82</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9,92</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40</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Окисляемость</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68</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191</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124</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4,3</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11,8</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6,4</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БПК</w:t>
            </w:r>
            <w:r>
              <w:rPr>
                <w:rFonts w:eastAsia="Times New Roman" w:cs="Calibri" w:ascii="Calibri" w:hAnsi="Calibri"/>
                <w:color w:val="000000"/>
                <w:sz w:val="20"/>
                <w:szCs w:val="20"/>
                <w:vertAlign w:val="subscript"/>
                <w:lang w:eastAsia="ru-RU"/>
              </w:rPr>
              <w:t>5</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733</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10,9</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98,51</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218</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618</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431</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3,1</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5,85</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4,58</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98,94</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10</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ХПК</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408</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1245</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799</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29</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71</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41</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11</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Раствор.кислород</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2,08</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3,57</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2,77</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12</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Сульфаты</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46,9</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96,2</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73,5</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26,2</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59,4</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40,8</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51,44</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13</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Хлориды</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42,5</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148,9</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84,6</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28,4</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104,6</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54,9</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66,97</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14</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Фосфаты – ион(PO</w:t>
            </w:r>
            <w:r>
              <w:rPr>
                <w:rFonts w:eastAsia="Times New Roman" w:cs="Calibri" w:ascii="Calibri" w:hAnsi="Calibri"/>
                <w:color w:val="000000"/>
                <w:sz w:val="20"/>
                <w:szCs w:val="20"/>
                <w:vertAlign w:val="subscript"/>
                <w:lang w:eastAsia="ru-RU"/>
              </w:rPr>
              <w:t>4</w:t>
            </w:r>
            <w:r>
              <w:rPr>
                <w:rFonts w:eastAsia="Times New Roman" w:cs="Calibri" w:ascii="Calibri" w:hAnsi="Calibri"/>
                <w:color w:val="000000"/>
                <w:sz w:val="20"/>
                <w:szCs w:val="20"/>
                <w:lang w:eastAsia="ru-RU"/>
              </w:rPr>
              <w:t>)</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12</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7,7</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0,22</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1,48</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0,68</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0,613</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15</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Нефтепродукты</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0,1</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1,65</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0,78</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0,4</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0,06</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0,05</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16</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Железо</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0,24</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0,97</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0,016</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0,15</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0,095</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0,1</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17</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Хром +6</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0,0791</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0,0015</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0,0132</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0,0002</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0,006</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18</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Хром +3</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0,076</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0,0015</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0,0123</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0,0002</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0,006</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19</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Медь</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0,012</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0,28</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0,0372</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0,004</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0,0012</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0,001</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20</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Цинк</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0,012</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0,058</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0,0339</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0,008</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0,0022</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0,01</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21</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Никель</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1,01</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0,479</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0,0803</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0,0085</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0,005</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22</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НПАВ</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0,5</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2,96</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1,41</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0,86</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0,21</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0,1</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23</w:t>
            </w:r>
          </w:p>
        </w:tc>
        <w:tc>
          <w:tcPr>
            <w:tcW w:w="1913"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АПАВ</w:t>
            </w:r>
          </w:p>
        </w:tc>
        <w:tc>
          <w:tcPr>
            <w:tcW w:w="118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мг/дм3</w:t>
            </w:r>
          </w:p>
        </w:tc>
        <w:tc>
          <w:tcPr>
            <w:tcW w:w="90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7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0,22</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1,46</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0,664</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0,046</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0,35</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0,095</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0,1</w:t>
            </w:r>
          </w:p>
        </w:tc>
      </w:tr>
    </w:tbl>
    <w:p>
      <w:pPr>
        <w:pStyle w:val="Normal"/>
        <w:spacing w:lineRule="auto" w:line="276" w:before="50" w:after="0"/>
        <w:ind w:right="116" w:hanging="0"/>
        <w:jc w:val="both"/>
        <w:rPr>
          <w:rFonts w:ascii="Calibri" w:hAnsi="Calibri"/>
          <w:b/>
          <w:b/>
          <w:i/>
          <w:i/>
          <w:sz w:val="24"/>
          <w:szCs w:val="24"/>
        </w:rPr>
      </w:pPr>
      <w:r>
        <w:rPr>
          <w:rFonts w:ascii="Calibri" w:hAnsi="Calibri"/>
          <w:b/>
          <w:i/>
          <w:sz w:val="24"/>
          <w:szCs w:val="24"/>
        </w:rPr>
      </w:r>
    </w:p>
    <w:p>
      <w:pPr>
        <w:pStyle w:val="Normal"/>
        <w:spacing w:lineRule="auto" w:line="276"/>
        <w:jc w:val="both"/>
        <w:rPr>
          <w:rFonts w:ascii="Calibri" w:hAnsi="Calibri"/>
          <w:sz w:val="24"/>
        </w:rPr>
      </w:pPr>
      <w:r>
        <w:rPr>
          <w:rFonts w:ascii="Calibri" w:hAnsi="Calibri"/>
          <w:sz w:val="24"/>
        </w:rPr>
      </w:r>
    </w:p>
    <w:p>
      <w:pPr>
        <w:pStyle w:val="Normal"/>
        <w:spacing w:lineRule="auto" w:line="276"/>
        <w:jc w:val="both"/>
        <w:rPr>
          <w:rFonts w:ascii="Calibri" w:hAnsi="Calibri"/>
          <w:sz w:val="24"/>
        </w:rPr>
      </w:pPr>
      <w:r>
        <w:rPr>
          <w:rFonts w:ascii="Calibri" w:hAnsi="Calibri"/>
          <w:sz w:val="24"/>
        </w:rPr>
      </w:r>
    </w:p>
    <w:p>
      <w:pPr>
        <w:pStyle w:val="Normal"/>
        <w:spacing w:lineRule="auto" w:line="276"/>
        <w:jc w:val="both"/>
        <w:rPr>
          <w:rFonts w:ascii="Calibri" w:hAnsi="Calibri"/>
          <w:sz w:val="24"/>
        </w:rPr>
      </w:pPr>
      <w:r>
        <w:rPr>
          <w:rFonts w:ascii="Calibri" w:hAnsi="Calibri"/>
          <w:sz w:val="24"/>
        </w:rPr>
      </w:r>
    </w:p>
    <w:p>
      <w:pPr>
        <w:pStyle w:val="Normal"/>
        <w:spacing w:lineRule="auto" w:line="276"/>
        <w:jc w:val="both"/>
        <w:rPr>
          <w:rFonts w:ascii="Calibri" w:hAnsi="Calibri"/>
          <w:sz w:val="24"/>
        </w:rPr>
      </w:pPr>
      <w:r>
        <w:rPr>
          <w:rFonts w:ascii="Calibri" w:hAnsi="Calibri"/>
          <w:sz w:val="24"/>
        </w:rPr>
      </w:r>
    </w:p>
    <w:p>
      <w:pPr>
        <w:pStyle w:val="Normal"/>
        <w:spacing w:lineRule="auto" w:line="276"/>
        <w:jc w:val="both"/>
        <w:rPr>
          <w:rFonts w:ascii="Calibri" w:hAnsi="Calibri"/>
          <w:sz w:val="24"/>
        </w:rPr>
      </w:pPr>
      <w:r>
        <w:rPr>
          <w:rFonts w:ascii="Calibri" w:hAnsi="Calibri"/>
          <w:sz w:val="24"/>
        </w:rPr>
      </w:r>
    </w:p>
    <w:p>
      <w:pPr>
        <w:pStyle w:val="Normal"/>
        <w:spacing w:lineRule="auto" w:line="276" w:before="50" w:after="0"/>
        <w:ind w:right="116" w:hanging="0"/>
        <w:jc w:val="both"/>
        <w:rPr>
          <w:rFonts w:ascii="Calibri" w:hAnsi="Calibri"/>
          <w:b/>
          <w:b/>
          <w:sz w:val="24"/>
          <w:szCs w:val="24"/>
        </w:rPr>
      </w:pPr>
      <w:r>
        <w:rPr>
          <w:rFonts w:ascii="Calibri" w:hAnsi="Calibri"/>
          <w:b/>
          <w:sz w:val="24"/>
          <w:szCs w:val="24"/>
        </w:rPr>
        <w:t>Таблица 1.4 – Анализ сточных вод, поступающих на очистные сооружения и очищенных сточных вод после очистных сооружений механической и биологической очистки (очистные сооружения ООО «Авангард»)</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15"/>
        <w:gridCol w:w="1800"/>
        <w:gridCol w:w="1186"/>
        <w:gridCol w:w="904"/>
        <w:gridCol w:w="907"/>
        <w:gridCol w:w="1540"/>
        <w:gridCol w:w="878"/>
        <w:gridCol w:w="774"/>
        <w:gridCol w:w="810"/>
        <w:gridCol w:w="672"/>
        <w:gridCol w:w="773"/>
        <w:gridCol w:w="810"/>
        <w:gridCol w:w="1559"/>
        <w:gridCol w:w="1441"/>
      </w:tblGrid>
      <w:tr>
        <w:trPr>
          <w:trHeight w:val="20" w:hRule="atLeast"/>
        </w:trPr>
        <w:tc>
          <w:tcPr>
            <w:tcW w:w="515"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 xml:space="preserve">№ </w:t>
            </w:r>
            <w:r>
              <w:rPr>
                <w:rFonts w:eastAsia="Times New Roman" w:cs="Calibri" w:ascii="Calibri" w:hAnsi="Calibri"/>
                <w:b/>
                <w:color w:val="000000"/>
                <w:sz w:val="20"/>
                <w:szCs w:val="20"/>
                <w:lang w:eastAsia="ru-RU"/>
              </w:rPr>
              <w:t>п/п</w:t>
            </w:r>
          </w:p>
        </w:tc>
        <w:tc>
          <w:tcPr>
            <w:tcW w:w="1800"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Наименование показателя</w:t>
            </w:r>
          </w:p>
        </w:tc>
        <w:tc>
          <w:tcPr>
            <w:tcW w:w="1186"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Единица измерения</w:t>
            </w:r>
          </w:p>
        </w:tc>
        <w:tc>
          <w:tcPr>
            <w:tcW w:w="3351" w:type="dxa"/>
            <w:gridSpan w:val="3"/>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Нормативные показатели по проекту</w:t>
            </w:r>
          </w:p>
        </w:tc>
        <w:tc>
          <w:tcPr>
            <w:tcW w:w="4717" w:type="dxa"/>
            <w:gridSpan w:val="6"/>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Фактические показатели</w:t>
            </w:r>
          </w:p>
        </w:tc>
        <w:tc>
          <w:tcPr>
            <w:tcW w:w="1559"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Эффективность в %</w:t>
            </w:r>
          </w:p>
        </w:tc>
        <w:tc>
          <w:tcPr>
            <w:tcW w:w="1441"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Разрешенный сброс, ВСК</w:t>
            </w:r>
          </w:p>
        </w:tc>
      </w:tr>
      <w:tr>
        <w:trPr>
          <w:trHeight w:val="20" w:hRule="atLeast"/>
        </w:trPr>
        <w:tc>
          <w:tcPr>
            <w:tcW w:w="515"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1800"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1186"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904" w:type="dxa"/>
            <w:vMerge w:val="restart"/>
            <w:tcBorders>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до очистки</w:t>
            </w:r>
          </w:p>
        </w:tc>
        <w:tc>
          <w:tcPr>
            <w:tcW w:w="907" w:type="dxa"/>
            <w:vMerge w:val="restart"/>
            <w:tcBorders>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после очистки</w:t>
            </w:r>
          </w:p>
        </w:tc>
        <w:tc>
          <w:tcPr>
            <w:tcW w:w="1540" w:type="dxa"/>
            <w:vMerge w:val="restart"/>
            <w:tcBorders>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эффективность в %</w:t>
            </w:r>
          </w:p>
        </w:tc>
        <w:tc>
          <w:tcPr>
            <w:tcW w:w="2462" w:type="dxa"/>
            <w:gridSpan w:val="3"/>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до очистки</w:t>
            </w:r>
          </w:p>
        </w:tc>
        <w:tc>
          <w:tcPr>
            <w:tcW w:w="2255" w:type="dxa"/>
            <w:gridSpan w:val="3"/>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после очистки</w:t>
            </w:r>
          </w:p>
        </w:tc>
        <w:tc>
          <w:tcPr>
            <w:tcW w:w="1559"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1441"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r>
      <w:tr>
        <w:trPr>
          <w:trHeight w:val="20" w:hRule="atLeast"/>
        </w:trPr>
        <w:tc>
          <w:tcPr>
            <w:tcW w:w="515"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1800"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1186"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904" w:type="dxa"/>
            <w:vMerge w:val="continue"/>
            <w:tcBorders>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907" w:type="dxa"/>
            <w:vMerge w:val="continue"/>
            <w:tcBorders>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1540" w:type="dxa"/>
            <w:vMerge w:val="continue"/>
            <w:tcBorders>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878"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мин.</w:t>
            </w:r>
          </w:p>
        </w:tc>
        <w:tc>
          <w:tcPr>
            <w:tcW w:w="774"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Макс.</w:t>
            </w:r>
          </w:p>
        </w:tc>
        <w:tc>
          <w:tcPr>
            <w:tcW w:w="810"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Средн.</w:t>
            </w:r>
          </w:p>
        </w:tc>
        <w:tc>
          <w:tcPr>
            <w:tcW w:w="672"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мин.</w:t>
            </w:r>
          </w:p>
        </w:tc>
        <w:tc>
          <w:tcPr>
            <w:tcW w:w="773"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Макс.</w:t>
            </w:r>
          </w:p>
        </w:tc>
        <w:tc>
          <w:tcPr>
            <w:tcW w:w="810"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t>Средн.</w:t>
            </w:r>
          </w:p>
        </w:tc>
        <w:tc>
          <w:tcPr>
            <w:tcW w:w="1559"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c>
          <w:tcPr>
            <w:tcW w:w="1441"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sz w:val="20"/>
                <w:szCs w:val="20"/>
                <w:lang w:eastAsia="ru-RU"/>
              </w:rPr>
            </w:pPr>
            <w:r>
              <w:rPr>
                <w:rFonts w:eastAsia="Times New Roman" w:cs="Calibri" w:ascii="Calibri" w:hAnsi="Calibri"/>
                <w:b/>
                <w:color w:val="000000"/>
                <w:sz w:val="20"/>
                <w:szCs w:val="20"/>
                <w:lang w:eastAsia="ru-RU"/>
              </w:rPr>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Прозрачность</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см</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3,5</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11</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30</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20,2</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pH</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8,01</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9,7</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8,4</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8,14</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8,47</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8,3</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Взвешенные в-ва</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мг/л</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185</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26,75</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85,54</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36</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328</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167</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10,8</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23,2</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14,28</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91,4</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10,74</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Сухой остаток</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1584</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2936</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2261</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840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1276</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978</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56,7</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1000</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5</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Окисляемость</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54,24</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307,2</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151</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1,82</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25,53</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11,2</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ХПК</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305,1</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686,9</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449</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40,4</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143,6</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83,2</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БПК</w:t>
            </w:r>
            <w:r>
              <w:rPr>
                <w:rFonts w:eastAsia="Times New Roman" w:cs="Calibri" w:ascii="Calibri" w:hAnsi="Calibri"/>
                <w:color w:val="000000"/>
                <w:sz w:val="20"/>
                <w:szCs w:val="20"/>
                <w:vertAlign w:val="subscript"/>
                <w:lang w:eastAsia="ru-RU"/>
              </w:rPr>
              <w:t>5</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340</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6,75</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98,01</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114,5</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235,4</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172</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1,1</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9,8</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3,52</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97,95</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2,1</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Раствор.кислород</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5,1</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3,9</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Ион амония</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14,6</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41,2</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26,5</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1,5</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0,48</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98,2</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0,5</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10</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Нитрит-ион</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0,03</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0,68</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0,165</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0,12</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0,062</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62,4</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0,08</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11</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Нитрат-ион</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1,85</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0,8</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28,5</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55</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38,9</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40</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12</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Фосфаты</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3,62</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6,1</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0,875</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3,82</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1,93</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68,4</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0,606</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13</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Хлориды</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361</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1263</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687</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75,97</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444,4</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284</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58,7</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300</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14</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Железо</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0,2</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2,4</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0,03</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0,58</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0,244</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75,6</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0,1</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15</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НПАВ</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1,79</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0,45</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0,45</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0,086</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80,9</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0,1</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16</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АПАВ</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1,48</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3,9</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2,64</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0,015</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0,12</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0,052</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98</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0,128</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17</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Нефтепродукты</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7,4</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3,7</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0,2</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0,01</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99,7</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0,05</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18</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Сульфаты</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70</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279</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177</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25,34</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46,54</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34,69</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80,4</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42,79</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19</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Сульфиды</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1,76</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0,39</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0,032</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0,004</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99</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0,01</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20</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Температура</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*С</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19</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29</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25</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16</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28</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22,7</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21</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Кальций</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мг/л</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87,9</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203,16</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133,5</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57,57</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118,17</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75,66</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43,3</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103,68</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22</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Магний</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28,89</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61,93</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44,63</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20,76</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36,8</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25,57</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42,7</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33,34</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23</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Жиры</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20,9</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90,76</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54,7</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1,13</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0,068</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99,9</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0,05</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24</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Сумма красителей</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3,25</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8,25</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4,9</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0,07</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0,11</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0,079</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98,4</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0,11</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25</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Медь</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0,008</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0,32</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0,071</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0,023</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0,006</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91,5</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0,001</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26</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Цинк</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0,56</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0,31</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0,015</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0,004</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98,7</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0,01</w:t>
            </w:r>
          </w:p>
        </w:tc>
      </w:tr>
      <w:tr>
        <w:trPr>
          <w:trHeight w:val="20" w:hRule="atLeast"/>
        </w:trPr>
        <w:tc>
          <w:tcPr>
            <w:tcW w:w="51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27</w:t>
            </w:r>
          </w:p>
        </w:tc>
        <w:tc>
          <w:tcPr>
            <w:tcW w:w="1800"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Свинец</w:t>
            </w:r>
          </w:p>
        </w:tc>
        <w:tc>
          <w:tcPr>
            <w:tcW w:w="118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xml:space="preserve"> </w:t>
            </w:r>
            <w:r>
              <w:rPr>
                <w:rFonts w:eastAsia="Times New Roman" w:cs="Calibri" w:ascii="Calibri" w:hAnsi="Calibri"/>
                <w:color w:val="000000"/>
                <w:sz w:val="20"/>
                <w:szCs w:val="20"/>
                <w:lang w:eastAsia="ru-RU"/>
              </w:rPr>
              <w:t xml:space="preserve">- </w:t>
            </w:r>
          </w:p>
        </w:tc>
        <w:tc>
          <w:tcPr>
            <w:tcW w:w="90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90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154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 </w:t>
            </w:r>
          </w:p>
        </w:tc>
        <w:tc>
          <w:tcPr>
            <w:tcW w:w="8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w:t>
            </w:r>
          </w:p>
        </w:tc>
        <w:tc>
          <w:tcPr>
            <w:tcW w:w="77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w:t>
            </w:r>
          </w:p>
        </w:tc>
        <w:tc>
          <w:tcPr>
            <w:tcW w:w="67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w:t>
            </w:r>
          </w:p>
        </w:tc>
        <w:tc>
          <w:tcPr>
            <w:tcW w:w="77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w:t>
            </w:r>
          </w:p>
        </w:tc>
        <w:tc>
          <w:tcPr>
            <w:tcW w:w="81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0,005</w:t>
            </w:r>
          </w:p>
        </w:tc>
        <w:tc>
          <w:tcPr>
            <w:tcW w:w="155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w:t>
            </w:r>
          </w:p>
        </w:tc>
        <w:tc>
          <w:tcPr>
            <w:tcW w:w="144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sz w:val="20"/>
                <w:szCs w:val="20"/>
                <w:lang w:eastAsia="ru-RU"/>
              </w:rPr>
            </w:pPr>
            <w:r>
              <w:rPr>
                <w:rFonts w:eastAsia="Times New Roman" w:cs="Calibri" w:ascii="Calibri" w:hAnsi="Calibri"/>
                <w:color w:val="000000"/>
                <w:sz w:val="20"/>
                <w:szCs w:val="20"/>
                <w:lang w:eastAsia="ru-RU"/>
              </w:rPr>
              <w:t>0,004</w:t>
            </w:r>
          </w:p>
        </w:tc>
      </w:tr>
    </w:tbl>
    <w:p>
      <w:pPr>
        <w:sectPr>
          <w:headerReference w:type="default" r:id="rId71"/>
          <w:footerReference w:type="default" r:id="rId72"/>
          <w:type w:val="nextPage"/>
          <w:pgSz w:orient="landscape" w:w="16838" w:h="11906"/>
          <w:pgMar w:left="1134" w:right="1134" w:header="283" w:top="1134" w:footer="567" w:bottom="851" w:gutter="0"/>
          <w:pgNumType w:fmt="decimal"/>
          <w:formProt w:val="false"/>
          <w:textDirection w:val="lrTb"/>
          <w:docGrid w:type="default" w:linePitch="299" w:charSpace="4096"/>
        </w:sectPr>
      </w:pPr>
    </w:p>
    <w:p>
      <w:pPr>
        <w:pStyle w:val="Normal"/>
        <w:numPr>
          <w:ilvl w:val="1"/>
          <w:numId w:val="16"/>
        </w:numPr>
        <w:tabs>
          <w:tab w:val="clear" w:pos="708"/>
          <w:tab w:val="left" w:pos="788" w:leader="none"/>
        </w:tabs>
        <w:spacing w:lineRule="auto" w:line="276" w:before="3" w:after="0"/>
        <w:ind w:left="567" w:right="116" w:hanging="425"/>
        <w:jc w:val="center"/>
        <w:outlineLvl w:val="1"/>
        <w:rPr>
          <w:rFonts w:ascii="Calibri" w:hAnsi="Calibri"/>
          <w:b/>
          <w:b/>
          <w:sz w:val="24"/>
          <w:szCs w:val="24"/>
        </w:rPr>
      </w:pPr>
      <w:bookmarkStart w:id="188" w:name="_Toc49432213"/>
      <w:bookmarkStart w:id="189" w:name="_Toc15291954"/>
      <w:bookmarkStart w:id="190" w:name="_bookmark54"/>
      <w:bookmarkEnd w:id="190"/>
      <w:r>
        <w:rPr>
          <w:rFonts w:ascii="Calibri" w:hAnsi="Calibri"/>
          <w:b/>
          <w:sz w:val="24"/>
          <w:szCs w:val="24"/>
        </w:rPr>
        <w:t>Описание технологических зон водоотведения, зон централизованного и нецентрализованного водоотведения и перечень централизованных систем водоотведения</w:t>
      </w:r>
      <w:bookmarkEnd w:id="188"/>
      <w:bookmarkEnd w:id="189"/>
    </w:p>
    <w:p>
      <w:pPr>
        <w:pStyle w:val="Normal"/>
        <w:spacing w:lineRule="auto" w:line="276" w:before="1" w:after="0"/>
        <w:ind w:right="99" w:firstLine="566"/>
        <w:jc w:val="both"/>
        <w:rPr>
          <w:rFonts w:ascii="Calibri" w:hAnsi="Calibri"/>
          <w:sz w:val="24"/>
          <w:szCs w:val="24"/>
        </w:rPr>
      </w:pPr>
      <w:bookmarkStart w:id="191" w:name="_bookmark55"/>
      <w:bookmarkEnd w:id="191"/>
      <w:r>
        <w:rPr>
          <w:rFonts w:ascii="Calibri" w:hAnsi="Calibri"/>
          <w:sz w:val="24"/>
          <w:szCs w:val="24"/>
        </w:rPr>
        <w:t>Постановление Правительства РФ от 05.09.2013 года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вводит новое понятия в сфере водоотведения: «технологическая зона водоотведения» – часть централизованной системы водоотведения (канализации), отведение сточных вод из которой осуществляется в водный объект через одно инженерное сооружение, предназначенное для сброса сточных вод в водный объект (выпуск сточных вод в водный объект), или несколько технологически связанных между собой инженерных сооружений, предназначенных для сброса сточных вод в водный объект (выпусков сточных вод в водный объект).</w:t>
      </w:r>
    </w:p>
    <w:p>
      <w:pPr>
        <w:pStyle w:val="Normal"/>
        <w:spacing w:lineRule="auto" w:line="276" w:before="3" w:after="0"/>
        <w:ind w:right="101" w:firstLine="566"/>
        <w:jc w:val="both"/>
        <w:rPr>
          <w:rFonts w:ascii="Calibri" w:hAnsi="Calibri"/>
          <w:sz w:val="24"/>
          <w:szCs w:val="24"/>
        </w:rPr>
      </w:pPr>
      <w:r>
        <w:rPr>
          <w:rFonts w:ascii="Calibri" w:hAnsi="Calibri"/>
          <w:sz w:val="24"/>
          <w:szCs w:val="24"/>
        </w:rPr>
        <w:t>Информация о централизованных системах водоотведения, расположенных в границах муниципального образования и входящих в их состав технологических зонах представлено в таблице 1.5.</w:t>
      </w:r>
    </w:p>
    <w:p>
      <w:pPr>
        <w:pStyle w:val="Normal"/>
        <w:spacing w:lineRule="auto" w:line="276" w:before="3" w:after="0"/>
        <w:ind w:right="101" w:hanging="0"/>
        <w:jc w:val="both"/>
        <w:rPr>
          <w:rFonts w:ascii="Calibri" w:hAnsi="Calibri"/>
          <w:b/>
          <w:b/>
          <w:sz w:val="24"/>
          <w:szCs w:val="24"/>
        </w:rPr>
      </w:pPr>
      <w:r>
        <w:rPr>
          <w:rFonts w:ascii="Calibri" w:hAnsi="Calibri"/>
          <w:b/>
          <w:sz w:val="24"/>
          <w:szCs w:val="24"/>
        </w:rPr>
        <w:t>Таблица 1.5 – Реестр централизованных систем водоотведения и технологических зон</w:t>
      </w:r>
    </w:p>
    <w:tbl>
      <w:tblPr>
        <w:tblStyle w:val="ae"/>
        <w:tblW w:w="9915"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727"/>
        <w:gridCol w:w="1995"/>
        <w:gridCol w:w="2624"/>
        <w:gridCol w:w="2568"/>
      </w:tblGrid>
      <w:tr>
        <w:trPr>
          <w:tblHeader w:val="true"/>
        </w:trPr>
        <w:tc>
          <w:tcPr>
            <w:tcW w:w="2727" w:type="dxa"/>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Наименование централизованной системы водоотведения</w:t>
            </w:r>
          </w:p>
        </w:tc>
        <w:tc>
          <w:tcPr>
            <w:tcW w:w="1995" w:type="dxa"/>
            <w:tcBorders/>
            <w:shd w:color="auto" w:fill="CCFFCC" w:val="clear"/>
          </w:tcPr>
          <w:p>
            <w:pPr>
              <w:pStyle w:val="Style35"/>
              <w:widowControl w:val="false"/>
              <w:spacing w:before="0" w:after="0"/>
              <w:jc w:val="center"/>
              <w:rPr>
                <w:rFonts w:ascii="Calibri" w:hAnsi="Calibri"/>
                <w:b/>
                <w:b/>
                <w:sz w:val="24"/>
                <w:szCs w:val="24"/>
              </w:rPr>
            </w:pPr>
            <w:r>
              <w:rPr>
                <w:rFonts w:ascii="Calibri" w:hAnsi="Calibri"/>
                <w:b/>
                <w:bCs/>
                <w:color w:val="000000"/>
                <w:kern w:val="0"/>
                <w:sz w:val="24"/>
                <w:szCs w:val="24"/>
                <w:lang w:val="ru-RU" w:eastAsia="ru-RU" w:bidi="ar-SA"/>
              </w:rPr>
              <w:t>Номер (индекс) технологической зоны действия системы водоотведения</w:t>
            </w:r>
          </w:p>
        </w:tc>
        <w:tc>
          <w:tcPr>
            <w:tcW w:w="2624" w:type="dxa"/>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Наименование технологической зоны</w:t>
            </w:r>
          </w:p>
        </w:tc>
        <w:tc>
          <w:tcPr>
            <w:tcW w:w="2568" w:type="dxa"/>
            <w:tcBorders/>
            <w:shd w:color="auto" w:fill="CCFFCC" w:val="clear"/>
            <w:vAlign w:val="center"/>
          </w:tcPr>
          <w:p>
            <w:pPr>
              <w:pStyle w:val="Style35"/>
              <w:widowControl w:val="false"/>
              <w:spacing w:before="0" w:after="0"/>
              <w:jc w:val="center"/>
              <w:rPr>
                <w:rFonts w:ascii="Calibri" w:hAnsi="Calibri"/>
                <w:b/>
                <w:b/>
                <w:sz w:val="24"/>
                <w:szCs w:val="24"/>
              </w:rPr>
            </w:pPr>
            <w:r>
              <w:rPr>
                <w:rFonts w:ascii="Calibri" w:hAnsi="Calibri"/>
                <w:b/>
                <w:kern w:val="0"/>
                <w:sz w:val="24"/>
                <w:szCs w:val="24"/>
                <w:lang w:val="ru-RU" w:eastAsia="ru-RU" w:bidi="ar-SA"/>
              </w:rPr>
              <w:t>Наименование гарантирующей организации</w:t>
            </w:r>
          </w:p>
        </w:tc>
      </w:tr>
      <w:tr>
        <w:trPr/>
        <w:tc>
          <w:tcPr>
            <w:tcW w:w="2727" w:type="dxa"/>
            <w:tcBorders/>
            <w:vAlign w:val="center"/>
          </w:tcPr>
          <w:p>
            <w:pPr>
              <w:pStyle w:val="Style35"/>
              <w:widowControl w:val="false"/>
              <w:spacing w:before="0" w:after="0"/>
              <w:jc w:val="left"/>
              <w:rPr>
                <w:rFonts w:ascii="Calibri" w:hAnsi="Calibri"/>
                <w:sz w:val="24"/>
                <w:szCs w:val="24"/>
              </w:rPr>
            </w:pPr>
            <w:r>
              <w:rPr>
                <w:rFonts w:ascii="Calibri" w:hAnsi="Calibri"/>
                <w:kern w:val="0"/>
                <w:sz w:val="24"/>
                <w:szCs w:val="24"/>
                <w:lang w:val="ru-RU" w:eastAsia="ru-RU" w:bidi="ar-SA"/>
              </w:rPr>
              <w:t xml:space="preserve">Городская централизованная система водоотведения </w:t>
            </w:r>
          </w:p>
        </w:tc>
        <w:tc>
          <w:tcPr>
            <w:tcW w:w="1995" w:type="dxa"/>
            <w:tcBorders/>
            <w:vAlign w:val="center"/>
          </w:tcPr>
          <w:p>
            <w:pPr>
              <w:pStyle w:val="Style35"/>
              <w:widowControl w:val="false"/>
              <w:spacing w:before="0" w:after="0"/>
              <w:jc w:val="center"/>
              <w:rPr>
                <w:rFonts w:ascii="Calibri" w:hAnsi="Calibri"/>
                <w:sz w:val="24"/>
                <w:szCs w:val="24"/>
              </w:rPr>
            </w:pPr>
            <w:r>
              <w:rPr>
                <w:rFonts w:ascii="Calibri" w:hAnsi="Calibri"/>
                <w:kern w:val="0"/>
                <w:sz w:val="24"/>
                <w:szCs w:val="24"/>
                <w:lang w:val="ru-RU" w:eastAsia="ru-RU" w:bidi="ar-SA"/>
              </w:rPr>
              <w:t>1.1</w:t>
            </w:r>
          </w:p>
        </w:tc>
        <w:tc>
          <w:tcPr>
            <w:tcW w:w="2624" w:type="dxa"/>
            <w:tcBorders/>
          </w:tcPr>
          <w:p>
            <w:pPr>
              <w:pStyle w:val="Style35"/>
              <w:widowControl w:val="false"/>
              <w:spacing w:before="0" w:after="0"/>
              <w:jc w:val="both"/>
              <w:rPr>
                <w:rFonts w:ascii="Calibri" w:hAnsi="Calibri"/>
                <w:sz w:val="24"/>
                <w:szCs w:val="24"/>
              </w:rPr>
            </w:pPr>
            <w:r>
              <w:rPr>
                <w:rFonts w:ascii="Calibri" w:hAnsi="Calibri"/>
                <w:kern w:val="0"/>
                <w:sz w:val="24"/>
                <w:szCs w:val="24"/>
                <w:lang w:val="ru-RU" w:eastAsia="ru-RU" w:bidi="ar-SA"/>
              </w:rPr>
              <w:t>Технологическая зона МУП Юрьев-Польского района «Водоканал»</w:t>
            </w:r>
          </w:p>
        </w:tc>
        <w:tc>
          <w:tcPr>
            <w:tcW w:w="2568" w:type="dxa"/>
            <w:tcBorders/>
            <w:vAlign w:val="center"/>
          </w:tcPr>
          <w:p>
            <w:pPr>
              <w:pStyle w:val="Normal"/>
              <w:widowControl w:val="false"/>
              <w:spacing w:before="0" w:after="0"/>
              <w:jc w:val="center"/>
              <w:rPr>
                <w:rFonts w:ascii="Calibri" w:hAnsi="Calibri"/>
                <w:sz w:val="24"/>
                <w:szCs w:val="24"/>
              </w:rPr>
            </w:pPr>
            <w:r>
              <w:rPr>
                <w:rFonts w:ascii="Calibri" w:hAnsi="Calibri"/>
                <w:kern w:val="0"/>
                <w:sz w:val="24"/>
                <w:szCs w:val="24"/>
                <w:lang w:val="ru-RU" w:eastAsia="ru-RU" w:bidi="ar-SA"/>
              </w:rPr>
              <w:t>МУП Юрьев-Польского района «Водоканал» (ОГРН 1063326004983</w:t>
            </w:r>
          </w:p>
          <w:p>
            <w:pPr>
              <w:pStyle w:val="Style35"/>
              <w:widowControl w:val="false"/>
              <w:spacing w:before="0" w:after="0"/>
              <w:jc w:val="center"/>
              <w:rPr>
                <w:rFonts w:ascii="Calibri" w:hAnsi="Calibri"/>
                <w:sz w:val="24"/>
                <w:szCs w:val="24"/>
              </w:rPr>
            </w:pPr>
            <w:r>
              <w:rPr>
                <w:rFonts w:ascii="Calibri" w:hAnsi="Calibri"/>
                <w:kern w:val="0"/>
                <w:sz w:val="24"/>
                <w:szCs w:val="24"/>
                <w:lang w:val="ru-RU" w:eastAsia="ru-RU" w:bidi="ar-SA"/>
              </w:rPr>
              <w:t>ИНН 3326006349)</w:t>
            </w:r>
          </w:p>
        </w:tc>
      </w:tr>
      <w:tr>
        <w:trPr/>
        <w:tc>
          <w:tcPr>
            <w:tcW w:w="2727" w:type="dxa"/>
            <w:vMerge w:val="restart"/>
            <w:tcBorders/>
            <w:vAlign w:val="center"/>
          </w:tcPr>
          <w:p>
            <w:pPr>
              <w:pStyle w:val="Style35"/>
              <w:widowControl w:val="false"/>
              <w:spacing w:before="0" w:after="0"/>
              <w:jc w:val="left"/>
              <w:rPr>
                <w:rFonts w:ascii="Calibri" w:hAnsi="Calibri"/>
                <w:sz w:val="24"/>
                <w:szCs w:val="24"/>
              </w:rPr>
            </w:pPr>
            <w:r>
              <w:rPr>
                <w:rFonts w:ascii="Calibri" w:hAnsi="Calibri"/>
                <w:kern w:val="0"/>
                <w:sz w:val="24"/>
                <w:szCs w:val="24"/>
                <w:lang w:val="ru-RU" w:eastAsia="ru-RU" w:bidi="ar-SA"/>
              </w:rPr>
              <w:t>Централизованная система водоотведения ООО «Авангард»</w:t>
            </w:r>
          </w:p>
        </w:tc>
        <w:tc>
          <w:tcPr>
            <w:tcW w:w="1995" w:type="dxa"/>
            <w:tcBorders/>
            <w:vAlign w:val="center"/>
          </w:tcPr>
          <w:p>
            <w:pPr>
              <w:pStyle w:val="Style35"/>
              <w:widowControl w:val="false"/>
              <w:spacing w:before="0" w:after="0"/>
              <w:jc w:val="center"/>
              <w:rPr>
                <w:rFonts w:ascii="Calibri" w:hAnsi="Calibri"/>
                <w:sz w:val="24"/>
                <w:szCs w:val="24"/>
              </w:rPr>
            </w:pPr>
            <w:r>
              <w:rPr>
                <w:rFonts w:ascii="Calibri" w:hAnsi="Calibri"/>
                <w:kern w:val="0"/>
                <w:sz w:val="24"/>
                <w:szCs w:val="24"/>
                <w:lang w:val="ru-RU" w:eastAsia="ru-RU" w:bidi="ar-SA"/>
              </w:rPr>
              <w:t>2.1</w:t>
            </w:r>
          </w:p>
        </w:tc>
        <w:tc>
          <w:tcPr>
            <w:tcW w:w="2624" w:type="dxa"/>
            <w:tcBorders/>
          </w:tcPr>
          <w:p>
            <w:pPr>
              <w:pStyle w:val="Style35"/>
              <w:widowControl w:val="false"/>
              <w:spacing w:before="0" w:after="0"/>
              <w:jc w:val="both"/>
              <w:rPr>
                <w:rFonts w:ascii="Calibri" w:hAnsi="Calibri"/>
                <w:sz w:val="24"/>
                <w:szCs w:val="24"/>
              </w:rPr>
            </w:pPr>
            <w:r>
              <w:rPr>
                <w:rFonts w:ascii="Calibri" w:hAnsi="Calibri"/>
                <w:kern w:val="0"/>
                <w:sz w:val="24"/>
                <w:szCs w:val="24"/>
                <w:lang w:val="ru-RU" w:eastAsia="ru-RU" w:bidi="ar-SA"/>
              </w:rPr>
              <w:t>Технологическая зона МУП Юрьев-Польского района «Водоканал»</w:t>
            </w:r>
          </w:p>
        </w:tc>
        <w:tc>
          <w:tcPr>
            <w:tcW w:w="2568" w:type="dxa"/>
            <w:vMerge w:val="restart"/>
            <w:tcBorders/>
            <w:vAlign w:val="center"/>
          </w:tcPr>
          <w:p>
            <w:pPr>
              <w:pStyle w:val="Normal"/>
              <w:widowControl w:val="false"/>
              <w:spacing w:before="0" w:after="0"/>
              <w:jc w:val="center"/>
              <w:rPr>
                <w:rFonts w:ascii="Calibri" w:hAnsi="Calibri"/>
                <w:sz w:val="24"/>
                <w:szCs w:val="24"/>
              </w:rPr>
            </w:pPr>
            <w:r>
              <w:rPr>
                <w:rFonts w:ascii="Calibri" w:hAnsi="Calibri"/>
                <w:kern w:val="0"/>
                <w:sz w:val="24"/>
                <w:szCs w:val="24"/>
                <w:lang w:val="ru-RU" w:eastAsia="ru-RU" w:bidi="ar-SA"/>
              </w:rPr>
              <w:t>МУП Юрьев-Польского района «Водоканал» (ОГРН 1063326004983</w:t>
            </w:r>
          </w:p>
          <w:p>
            <w:pPr>
              <w:pStyle w:val="Style35"/>
              <w:widowControl w:val="false"/>
              <w:spacing w:before="0" w:after="0"/>
              <w:jc w:val="center"/>
              <w:rPr>
                <w:rFonts w:ascii="Calibri" w:hAnsi="Calibri"/>
                <w:sz w:val="24"/>
                <w:szCs w:val="24"/>
              </w:rPr>
            </w:pPr>
            <w:r>
              <w:rPr>
                <w:rFonts w:ascii="Calibri" w:hAnsi="Calibri"/>
                <w:kern w:val="0"/>
                <w:sz w:val="24"/>
                <w:szCs w:val="24"/>
                <w:lang w:val="ru-RU" w:eastAsia="ru-RU" w:bidi="ar-SA"/>
              </w:rPr>
              <w:t>ИНН 3326006349)</w:t>
            </w:r>
          </w:p>
        </w:tc>
      </w:tr>
      <w:tr>
        <w:trPr/>
        <w:tc>
          <w:tcPr>
            <w:tcW w:w="2727" w:type="dxa"/>
            <w:vMerge w:val="continue"/>
            <w:tcBorders/>
          </w:tcPr>
          <w:p>
            <w:pPr>
              <w:pStyle w:val="Style35"/>
              <w:widowControl w:val="false"/>
              <w:spacing w:before="0" w:after="0"/>
              <w:jc w:val="both"/>
              <w:rPr>
                <w:rFonts w:ascii="Calibri" w:hAnsi="Calibri"/>
                <w:sz w:val="24"/>
                <w:szCs w:val="24"/>
              </w:rPr>
            </w:pPr>
            <w:r>
              <w:rPr>
                <w:rFonts w:ascii="Calibri" w:hAnsi="Calibri"/>
                <w:kern w:val="0"/>
                <w:sz w:val="24"/>
                <w:szCs w:val="24"/>
                <w:lang w:val="ru-RU" w:eastAsia="ru-RU" w:bidi="ar-SA"/>
              </w:rPr>
            </w:r>
          </w:p>
        </w:tc>
        <w:tc>
          <w:tcPr>
            <w:tcW w:w="1995" w:type="dxa"/>
            <w:tcBorders/>
            <w:vAlign w:val="center"/>
          </w:tcPr>
          <w:p>
            <w:pPr>
              <w:pStyle w:val="Style35"/>
              <w:widowControl w:val="false"/>
              <w:spacing w:before="0" w:after="0"/>
              <w:jc w:val="center"/>
              <w:rPr>
                <w:rFonts w:ascii="Calibri" w:hAnsi="Calibri"/>
                <w:sz w:val="24"/>
                <w:szCs w:val="24"/>
              </w:rPr>
            </w:pPr>
            <w:r>
              <w:rPr>
                <w:rFonts w:ascii="Calibri" w:hAnsi="Calibri"/>
                <w:kern w:val="0"/>
                <w:sz w:val="24"/>
                <w:szCs w:val="24"/>
                <w:lang w:val="ru-RU" w:eastAsia="ru-RU" w:bidi="ar-SA"/>
              </w:rPr>
              <w:t>2.2</w:t>
            </w:r>
          </w:p>
        </w:tc>
        <w:tc>
          <w:tcPr>
            <w:tcW w:w="2624" w:type="dxa"/>
            <w:tcBorders/>
          </w:tcPr>
          <w:p>
            <w:pPr>
              <w:pStyle w:val="Style35"/>
              <w:widowControl w:val="false"/>
              <w:spacing w:before="0" w:after="0"/>
              <w:jc w:val="both"/>
              <w:rPr>
                <w:rFonts w:ascii="Calibri" w:hAnsi="Calibri"/>
                <w:sz w:val="24"/>
                <w:szCs w:val="24"/>
              </w:rPr>
            </w:pPr>
            <w:r>
              <w:rPr>
                <w:rFonts w:ascii="Calibri" w:hAnsi="Calibri"/>
                <w:kern w:val="0"/>
                <w:sz w:val="24"/>
                <w:szCs w:val="24"/>
                <w:lang w:val="ru-RU" w:eastAsia="ru-RU" w:bidi="ar-SA"/>
              </w:rPr>
              <w:t>Технологическая зона ООО «Авангард»</w:t>
            </w:r>
          </w:p>
        </w:tc>
        <w:tc>
          <w:tcPr>
            <w:tcW w:w="2568" w:type="dxa"/>
            <w:vMerge w:val="continue"/>
            <w:tcBorders/>
          </w:tcPr>
          <w:p>
            <w:pPr>
              <w:pStyle w:val="Style35"/>
              <w:widowControl w:val="false"/>
              <w:spacing w:before="0" w:after="0"/>
              <w:jc w:val="both"/>
              <w:rPr>
                <w:rFonts w:ascii="Calibri" w:hAnsi="Calibri"/>
                <w:sz w:val="24"/>
                <w:szCs w:val="24"/>
              </w:rPr>
            </w:pPr>
            <w:r>
              <w:rPr>
                <w:rFonts w:ascii="Calibri" w:hAnsi="Calibri"/>
                <w:kern w:val="0"/>
                <w:sz w:val="24"/>
                <w:szCs w:val="24"/>
                <w:lang w:val="ru-RU" w:eastAsia="ru-RU" w:bidi="ar-SA"/>
              </w:rPr>
            </w:r>
          </w:p>
        </w:tc>
      </w:tr>
    </w:tbl>
    <w:p>
      <w:pPr>
        <w:pStyle w:val="Normal"/>
        <w:spacing w:lineRule="auto" w:line="276" w:before="3" w:after="0"/>
        <w:ind w:right="101" w:hanging="0"/>
        <w:jc w:val="both"/>
        <w:rPr>
          <w:rFonts w:ascii="Calibri" w:hAnsi="Calibri"/>
          <w:sz w:val="24"/>
          <w:szCs w:val="24"/>
        </w:rPr>
      </w:pPr>
      <w:r>
        <w:rPr>
          <w:rFonts w:ascii="Calibri" w:hAnsi="Calibri"/>
          <w:sz w:val="24"/>
          <w:szCs w:val="24"/>
        </w:rPr>
      </w:r>
    </w:p>
    <w:p>
      <w:pPr>
        <w:pStyle w:val="Normal"/>
        <w:spacing w:lineRule="auto" w:line="276" w:before="1" w:after="0"/>
        <w:ind w:right="99" w:firstLine="566"/>
        <w:jc w:val="both"/>
        <w:rPr>
          <w:rFonts w:ascii="Calibri" w:hAnsi="Calibri"/>
          <w:sz w:val="24"/>
          <w:szCs w:val="24"/>
        </w:rPr>
      </w:pPr>
      <w:r>
        <w:rPr>
          <w:rFonts w:ascii="Calibri" w:hAnsi="Calibri"/>
          <w:sz w:val="24"/>
          <w:szCs w:val="24"/>
        </w:rPr>
        <w:t>МУП Юрьев-Польского района «Водоканал» является гарантирующей организацией в сфере водоотведения в зоне действия городской централизованной системы водоотведения г. Юрьев-Польский и централизованной системы водоотведения ООО «Авангард».</w:t>
      </w:r>
    </w:p>
    <w:p>
      <w:pPr>
        <w:pStyle w:val="Normal"/>
        <w:spacing w:lineRule="auto" w:line="276" w:before="1" w:after="0"/>
        <w:ind w:right="99" w:firstLine="566"/>
        <w:jc w:val="both"/>
        <w:rPr>
          <w:rFonts w:ascii="Calibri" w:hAnsi="Calibri"/>
          <w:sz w:val="24"/>
          <w:szCs w:val="24"/>
        </w:rPr>
      </w:pPr>
      <w:r>
        <w:rPr>
          <w:rFonts w:ascii="Calibri" w:hAnsi="Calibri"/>
          <w:sz w:val="24"/>
          <w:szCs w:val="24"/>
        </w:rPr>
        <w:t>Характеристика зон с нецентрализованным водоотведением представлена в разделе 1.8 Схемы водоотведения.</w:t>
      </w:r>
    </w:p>
    <w:p>
      <w:pPr>
        <w:pStyle w:val="Normal"/>
        <w:tabs>
          <w:tab w:val="clear" w:pos="708"/>
          <w:tab w:val="left" w:pos="680" w:leader="none"/>
        </w:tabs>
        <w:spacing w:lineRule="auto" w:line="276"/>
        <w:rPr>
          <w:rFonts w:ascii="Calibri" w:hAnsi="Calibri"/>
          <w:sz w:val="24"/>
          <w:szCs w:val="24"/>
        </w:rPr>
      </w:pPr>
      <w:r>
        <w:rPr>
          <w:rFonts w:ascii="Calibri" w:hAnsi="Calibri"/>
          <w:sz w:val="24"/>
          <w:szCs w:val="24"/>
        </w:rPr>
      </w:r>
    </w:p>
    <w:p>
      <w:pPr>
        <w:pStyle w:val="Normal"/>
        <w:numPr>
          <w:ilvl w:val="1"/>
          <w:numId w:val="16"/>
        </w:numPr>
        <w:tabs>
          <w:tab w:val="clear" w:pos="708"/>
          <w:tab w:val="left" w:pos="788" w:leader="none"/>
        </w:tabs>
        <w:spacing w:lineRule="auto" w:line="276" w:before="3" w:after="0"/>
        <w:ind w:left="0" w:right="116" w:hanging="425"/>
        <w:jc w:val="center"/>
        <w:outlineLvl w:val="1"/>
        <w:rPr>
          <w:rFonts w:ascii="Calibri" w:hAnsi="Calibri"/>
          <w:b/>
          <w:b/>
          <w:sz w:val="24"/>
          <w:szCs w:val="24"/>
        </w:rPr>
      </w:pPr>
      <w:bookmarkStart w:id="192" w:name="_Toc49432214"/>
      <w:bookmarkStart w:id="193" w:name="_Toc15291955"/>
      <w:r>
        <w:rPr>
          <w:rFonts w:ascii="Calibri" w:hAnsi="Calibri"/>
          <w:b/>
          <w:sz w:val="24"/>
          <w:szCs w:val="24"/>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192"/>
      <w:bookmarkEnd w:id="193"/>
    </w:p>
    <w:p>
      <w:pPr>
        <w:pStyle w:val="Normal"/>
        <w:spacing w:lineRule="auto" w:line="276" w:before="43" w:after="0"/>
        <w:ind w:right="107" w:firstLine="566"/>
        <w:jc w:val="both"/>
        <w:rPr>
          <w:rFonts w:ascii="Calibri" w:hAnsi="Calibri"/>
          <w:sz w:val="24"/>
          <w:szCs w:val="24"/>
        </w:rPr>
      </w:pPr>
      <w:r>
        <w:rPr>
          <w:rFonts w:ascii="Calibri" w:hAnsi="Calibri"/>
          <w:sz w:val="24"/>
          <w:szCs w:val="24"/>
        </w:rPr>
        <w:t>При работе очистных сооружений после проведения механической очистки сточных вод с песколовок образуется осадок. Осадок из песколовок транспортируется на контейнерную площадку, с последующим его вывозом специализированной автотехникой. Иловый осадок очистных сооружений складируется на иловых картах.</w:t>
      </w:r>
    </w:p>
    <w:p>
      <w:pPr>
        <w:pStyle w:val="Normal"/>
        <w:spacing w:lineRule="auto" w:line="276" w:before="8" w:after="0"/>
        <w:rPr>
          <w:rFonts w:ascii="Calibri" w:hAnsi="Calibri"/>
          <w:sz w:val="24"/>
          <w:szCs w:val="24"/>
        </w:rPr>
      </w:pPr>
      <w:r>
        <w:rPr>
          <w:rFonts w:ascii="Calibri" w:hAnsi="Calibri"/>
          <w:sz w:val="24"/>
          <w:szCs w:val="24"/>
        </w:rPr>
      </w:r>
    </w:p>
    <w:p>
      <w:pPr>
        <w:pStyle w:val="Normal"/>
        <w:numPr>
          <w:ilvl w:val="1"/>
          <w:numId w:val="16"/>
        </w:numPr>
        <w:tabs>
          <w:tab w:val="clear" w:pos="708"/>
          <w:tab w:val="left" w:pos="788" w:leader="none"/>
        </w:tabs>
        <w:spacing w:lineRule="auto" w:line="276" w:before="3" w:after="0"/>
        <w:ind w:left="0" w:right="116" w:hanging="0"/>
        <w:jc w:val="center"/>
        <w:outlineLvl w:val="1"/>
        <w:rPr>
          <w:rFonts w:ascii="Calibri" w:hAnsi="Calibri"/>
          <w:b/>
          <w:b/>
          <w:sz w:val="24"/>
          <w:szCs w:val="24"/>
        </w:rPr>
      </w:pPr>
      <w:bookmarkStart w:id="194" w:name="_Toc49432215"/>
      <w:bookmarkStart w:id="195" w:name="_bookmark56"/>
      <w:bookmarkEnd w:id="195"/>
      <w:r>
        <w:rPr>
          <w:rFonts w:ascii="Calibri" w:hAnsi="Calibri"/>
          <w:b/>
          <w:sz w:val="24"/>
          <w:szCs w:val="24"/>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94"/>
    </w:p>
    <w:p>
      <w:pPr>
        <w:pStyle w:val="Normal"/>
        <w:widowControl/>
        <w:spacing w:lineRule="auto" w:line="276"/>
        <w:ind w:firstLine="709"/>
        <w:jc w:val="both"/>
        <w:rPr>
          <w:rFonts w:ascii="Calibri" w:hAnsi="Calibri"/>
          <w:sz w:val="24"/>
          <w:szCs w:val="24"/>
        </w:rPr>
      </w:pPr>
      <w:r>
        <w:rPr>
          <w:rFonts w:ascii="Calibri" w:hAnsi="Calibri"/>
          <w:sz w:val="24"/>
          <w:szCs w:val="24"/>
        </w:rPr>
        <w:t>Отвод и транспортировку хозяйственно-бытовых стоков от абонентов осуществляется через систему самотечных и напорных трубопроводов с установленными на них канализационными насосными станциями.</w:t>
      </w:r>
    </w:p>
    <w:p>
      <w:pPr>
        <w:pStyle w:val="Normal"/>
        <w:widowControl/>
        <w:spacing w:lineRule="auto" w:line="276"/>
        <w:ind w:firstLine="709"/>
        <w:jc w:val="both"/>
        <w:rPr>
          <w:rFonts w:ascii="Calibri" w:hAnsi="Calibri"/>
          <w:sz w:val="24"/>
          <w:szCs w:val="24"/>
        </w:rPr>
      </w:pPr>
      <w:r>
        <w:rPr>
          <w:rFonts w:ascii="Calibri" w:hAnsi="Calibri"/>
          <w:sz w:val="24"/>
          <w:szCs w:val="24"/>
        </w:rPr>
        <w:t>В зоне эксплуатационной ответственности МУП Юрьев-Польского района «Водоканал» города Юрьев-Польский на сегодняшний день находится 2 канализационных насосных станций (таблица 1.6).</w:t>
      </w:r>
    </w:p>
    <w:p>
      <w:pPr>
        <w:pStyle w:val="Normal"/>
        <w:widowControl/>
        <w:spacing w:lineRule="auto" w:line="276"/>
        <w:jc w:val="both"/>
        <w:rPr>
          <w:rFonts w:ascii="Calibri" w:hAnsi="Calibri"/>
          <w:b/>
          <w:b/>
          <w:sz w:val="24"/>
          <w:szCs w:val="24"/>
        </w:rPr>
      </w:pPr>
      <w:r>
        <w:rPr>
          <w:rFonts w:ascii="Calibri" w:hAnsi="Calibri"/>
          <w:b/>
          <w:sz w:val="24"/>
          <w:szCs w:val="24"/>
        </w:rPr>
        <w:t>Таблица 1.6 – Основные характеристики канализационных насосных станций МУП Юрьев-Польского района «Водоканал»</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90"/>
        <w:gridCol w:w="2200"/>
        <w:gridCol w:w="1494"/>
        <w:gridCol w:w="677"/>
        <w:gridCol w:w="1247"/>
        <w:gridCol w:w="587"/>
        <w:gridCol w:w="978"/>
        <w:gridCol w:w="653"/>
        <w:gridCol w:w="1494"/>
      </w:tblGrid>
      <w:tr>
        <w:trPr>
          <w:trHeight w:val="1871" w:hRule="atLeast"/>
          <w:cantSplit w:val="true"/>
        </w:trPr>
        <w:tc>
          <w:tcPr>
            <w:tcW w:w="590" w:type="dxa"/>
            <w:tcBorders>
              <w:top w:val="single" w:sz="4" w:space="0" w:color="000000"/>
              <w:left w:val="single" w:sz="4" w:space="0" w:color="000000"/>
              <w:bottom w:val="single" w:sz="4" w:space="0" w:color="000000"/>
              <w:right w:val="single" w:sz="4" w:space="0" w:color="000000"/>
            </w:tcBorders>
            <w:shd w:color="auto" w:fill="CCFFCC" w:val="clear"/>
            <w:textDirection w:val="btLr"/>
            <w:vAlign w:val="center"/>
          </w:tcPr>
          <w:p>
            <w:pPr>
              <w:pStyle w:val="Normal"/>
              <w:widowControl w:val="false"/>
              <w:ind w:left="94" w:right="113" w:firstLine="19"/>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w:t>
            </w:r>
          </w:p>
        </w:tc>
        <w:tc>
          <w:tcPr>
            <w:tcW w:w="2200"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ind w:left="113" w:right="113" w:hanging="0"/>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Местоположение</w:t>
            </w:r>
          </w:p>
        </w:tc>
        <w:tc>
          <w:tcPr>
            <w:tcW w:w="1494"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ind w:left="113" w:right="113" w:hanging="0"/>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Год ввода</w:t>
            </w:r>
          </w:p>
        </w:tc>
        <w:tc>
          <w:tcPr>
            <w:tcW w:w="677"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ind w:left="113" w:right="113" w:hanging="0"/>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Количество насосов</w:t>
            </w:r>
          </w:p>
        </w:tc>
        <w:tc>
          <w:tcPr>
            <w:tcW w:w="1247"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ind w:left="113" w:right="113" w:hanging="0"/>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Марка насоса</w:t>
            </w:r>
          </w:p>
        </w:tc>
        <w:tc>
          <w:tcPr>
            <w:tcW w:w="587"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ind w:left="113" w:right="113" w:hanging="0"/>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Напор, м вод.ст.</w:t>
            </w:r>
          </w:p>
        </w:tc>
        <w:tc>
          <w:tcPr>
            <w:tcW w:w="978"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ind w:left="113" w:right="113" w:hanging="0"/>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Мощность, кВт</w:t>
            </w:r>
          </w:p>
        </w:tc>
        <w:tc>
          <w:tcPr>
            <w:tcW w:w="653"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ind w:left="113" w:right="113" w:hanging="0"/>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Производительность проектная, м3/ч</w:t>
            </w:r>
          </w:p>
        </w:tc>
        <w:tc>
          <w:tcPr>
            <w:tcW w:w="1494" w:type="dxa"/>
            <w:tcBorders>
              <w:top w:val="single" w:sz="4" w:space="0" w:color="000000"/>
              <w:bottom w:val="single" w:sz="4" w:space="0" w:color="000000"/>
              <w:right w:val="single" w:sz="4" w:space="0" w:color="000000"/>
            </w:tcBorders>
            <w:shd w:color="auto" w:fill="CCFFCC" w:val="clear"/>
            <w:textDirection w:val="btLr"/>
            <w:vAlign w:val="center"/>
          </w:tcPr>
          <w:p>
            <w:pPr>
              <w:pStyle w:val="Normal"/>
              <w:widowControl w:val="false"/>
              <w:ind w:left="113" w:right="113" w:hanging="0"/>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Производительность фактическая, м3/ч</w:t>
            </w:r>
          </w:p>
        </w:tc>
      </w:tr>
      <w:tr>
        <w:trPr>
          <w:trHeight w:val="648" w:hRule="atLeast"/>
          <w:cantSplit w:val="true"/>
        </w:trPr>
        <w:tc>
          <w:tcPr>
            <w:tcW w:w="5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w:t>
            </w:r>
          </w:p>
        </w:tc>
        <w:tc>
          <w:tcPr>
            <w:tcW w:w="220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Владимирская</w:t>
            </w:r>
          </w:p>
        </w:tc>
        <w:tc>
          <w:tcPr>
            <w:tcW w:w="149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нет данных</w:t>
            </w:r>
          </w:p>
        </w:tc>
        <w:tc>
          <w:tcPr>
            <w:tcW w:w="67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w:t>
            </w:r>
          </w:p>
        </w:tc>
        <w:tc>
          <w:tcPr>
            <w:tcW w:w="12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насос серии СМ;</w:t>
            </w:r>
          </w:p>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val="en-US" w:eastAsia="ru-RU"/>
              </w:rPr>
              <w:t>GSD</w:t>
            </w:r>
            <w:r>
              <w:rPr>
                <w:rFonts w:eastAsia="Times New Roman" w:cs="Calibri" w:ascii="Calibri" w:hAnsi="Calibri" w:asciiTheme="minorHAnsi" w:cstheme="minorHAnsi" w:hAnsiTheme="minorHAnsi"/>
                <w:color w:val="000000"/>
                <w:sz w:val="20"/>
                <w:szCs w:val="20"/>
                <w:lang w:eastAsia="ru-RU"/>
              </w:rPr>
              <w:t xml:space="preserve"> </w:t>
            </w:r>
            <w:r>
              <w:rPr>
                <w:rFonts w:eastAsia="Times New Roman" w:cs="Calibri" w:ascii="Calibri" w:hAnsi="Calibri" w:asciiTheme="minorHAnsi" w:cstheme="minorHAnsi" w:hAnsiTheme="minorHAnsi"/>
                <w:color w:val="000000"/>
                <w:sz w:val="20"/>
                <w:szCs w:val="20"/>
                <w:lang w:val="en-US" w:eastAsia="ru-RU"/>
              </w:rPr>
              <w:t>CP</w:t>
            </w:r>
            <w:r>
              <w:rPr>
                <w:rFonts w:eastAsia="Times New Roman" w:cs="Calibri" w:ascii="Calibri" w:hAnsi="Calibri" w:asciiTheme="minorHAnsi" w:cstheme="minorHAnsi" w:hAnsiTheme="minorHAnsi"/>
                <w:color w:val="000000"/>
                <w:sz w:val="20"/>
                <w:szCs w:val="20"/>
                <w:lang w:eastAsia="ru-RU"/>
              </w:rPr>
              <w:t xml:space="preserve"> 522-150 (1 шт.)</w:t>
            </w:r>
          </w:p>
        </w:tc>
        <w:tc>
          <w:tcPr>
            <w:tcW w:w="58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29</w:t>
            </w:r>
          </w:p>
        </w:tc>
        <w:tc>
          <w:tcPr>
            <w:tcW w:w="9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22Х3</w:t>
            </w:r>
          </w:p>
        </w:tc>
        <w:tc>
          <w:tcPr>
            <w:tcW w:w="65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149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нет данных</w:t>
            </w:r>
          </w:p>
        </w:tc>
      </w:tr>
      <w:tr>
        <w:trPr>
          <w:trHeight w:val="418" w:hRule="atLeast"/>
          <w:cantSplit w:val="true"/>
        </w:trPr>
        <w:tc>
          <w:tcPr>
            <w:tcW w:w="5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w:t>
            </w:r>
          </w:p>
        </w:tc>
        <w:tc>
          <w:tcPr>
            <w:tcW w:w="220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Свободы</w:t>
            </w:r>
          </w:p>
        </w:tc>
        <w:tc>
          <w:tcPr>
            <w:tcW w:w="149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нет данных</w:t>
            </w:r>
          </w:p>
        </w:tc>
        <w:tc>
          <w:tcPr>
            <w:tcW w:w="67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w:t>
            </w:r>
          </w:p>
        </w:tc>
        <w:tc>
          <w:tcPr>
            <w:tcW w:w="12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насос серии СМ</w:t>
            </w:r>
          </w:p>
        </w:tc>
        <w:tc>
          <w:tcPr>
            <w:tcW w:w="58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29</w:t>
            </w:r>
          </w:p>
        </w:tc>
        <w:tc>
          <w:tcPr>
            <w:tcW w:w="9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22Х2</w:t>
            </w:r>
          </w:p>
        </w:tc>
        <w:tc>
          <w:tcPr>
            <w:tcW w:w="65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160</w:t>
            </w:r>
          </w:p>
        </w:tc>
        <w:tc>
          <w:tcPr>
            <w:tcW w:w="149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нет данных</w:t>
            </w:r>
          </w:p>
        </w:tc>
      </w:tr>
      <w:tr>
        <w:trPr>
          <w:trHeight w:val="551" w:hRule="atLeast"/>
          <w:cantSplit w:val="true"/>
        </w:trPr>
        <w:tc>
          <w:tcPr>
            <w:tcW w:w="590"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w:t>
            </w:r>
          </w:p>
        </w:tc>
        <w:tc>
          <w:tcPr>
            <w:tcW w:w="220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Гражданская</w:t>
            </w:r>
          </w:p>
        </w:tc>
        <w:tc>
          <w:tcPr>
            <w:tcW w:w="149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нет данных</w:t>
            </w:r>
          </w:p>
        </w:tc>
        <w:tc>
          <w:tcPr>
            <w:tcW w:w="67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w:t>
            </w:r>
          </w:p>
        </w:tc>
        <w:tc>
          <w:tcPr>
            <w:tcW w:w="124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насос серии СМ</w:t>
            </w:r>
          </w:p>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val="en-US" w:eastAsia="ru-RU"/>
              </w:rPr>
              <w:t>GSD</w:t>
            </w:r>
            <w:r>
              <w:rPr>
                <w:rFonts w:eastAsia="Times New Roman" w:cs="Calibri" w:ascii="Calibri" w:hAnsi="Calibri" w:asciiTheme="minorHAnsi" w:cstheme="minorHAnsi" w:hAnsiTheme="minorHAnsi"/>
                <w:color w:val="000000"/>
                <w:sz w:val="20"/>
                <w:szCs w:val="20"/>
                <w:lang w:eastAsia="ru-RU"/>
              </w:rPr>
              <w:t xml:space="preserve"> </w:t>
            </w:r>
            <w:r>
              <w:rPr>
                <w:rFonts w:eastAsia="Times New Roman" w:cs="Calibri" w:ascii="Calibri" w:hAnsi="Calibri" w:asciiTheme="minorHAnsi" w:cstheme="minorHAnsi" w:hAnsiTheme="minorHAnsi"/>
                <w:color w:val="000000"/>
                <w:sz w:val="20"/>
                <w:szCs w:val="20"/>
                <w:lang w:val="en-US" w:eastAsia="ru-RU"/>
              </w:rPr>
              <w:t>CP</w:t>
            </w:r>
            <w:r>
              <w:rPr>
                <w:rFonts w:eastAsia="Times New Roman" w:cs="Calibri" w:ascii="Calibri" w:hAnsi="Calibri" w:asciiTheme="minorHAnsi" w:cstheme="minorHAnsi" w:hAnsiTheme="minorHAnsi"/>
                <w:color w:val="000000"/>
                <w:sz w:val="20"/>
                <w:szCs w:val="20"/>
                <w:lang w:eastAsia="ru-RU"/>
              </w:rPr>
              <w:t xml:space="preserve"> 515-100 (1 шт.)</w:t>
            </w:r>
          </w:p>
        </w:tc>
        <w:tc>
          <w:tcPr>
            <w:tcW w:w="587"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w:t>
            </w:r>
          </w:p>
        </w:tc>
        <w:tc>
          <w:tcPr>
            <w:tcW w:w="97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18,5Х3</w:t>
            </w:r>
          </w:p>
        </w:tc>
        <w:tc>
          <w:tcPr>
            <w:tcW w:w="65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160</w:t>
            </w:r>
          </w:p>
        </w:tc>
        <w:tc>
          <w:tcPr>
            <w:tcW w:w="149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нет данных</w:t>
            </w:r>
          </w:p>
        </w:tc>
      </w:tr>
    </w:tbl>
    <w:p>
      <w:pPr>
        <w:pStyle w:val="Normal"/>
        <w:widowControl/>
        <w:spacing w:lineRule="auto" w:line="276"/>
        <w:ind w:firstLine="709"/>
        <w:jc w:val="both"/>
        <w:rPr>
          <w:rFonts w:ascii="Calibri" w:hAnsi="Calibri"/>
          <w:sz w:val="24"/>
          <w:szCs w:val="24"/>
        </w:rPr>
      </w:pPr>
      <w:r>
        <w:rPr>
          <w:rFonts w:ascii="Calibri" w:hAnsi="Calibri"/>
          <w:sz w:val="24"/>
          <w:szCs w:val="24"/>
        </w:rPr>
      </w:r>
    </w:p>
    <w:p>
      <w:pPr>
        <w:pStyle w:val="Normal"/>
        <w:widowControl/>
        <w:spacing w:lineRule="auto" w:line="276"/>
        <w:ind w:firstLine="709"/>
        <w:jc w:val="both"/>
        <w:rPr>
          <w:rFonts w:ascii="Calibri" w:hAnsi="Calibri"/>
          <w:sz w:val="24"/>
          <w:szCs w:val="24"/>
        </w:rPr>
      </w:pPr>
      <w:r>
        <w:rPr>
          <w:rFonts w:ascii="Calibri" w:hAnsi="Calibri"/>
          <w:sz w:val="24"/>
          <w:szCs w:val="24"/>
        </w:rPr>
        <w:t>Сточные воды от канализованной жилой застройки южной части города по ул. Чехова отводятся в приёмную камеру КНС-1 самотечным коллектором d=200 мм, откуда по двум напорным трубопроводам d=100 мм перекачиваются в камеру гашения на ул. Вокзальная и далее самотеком поступает в приёмную камеру КНС-2, которая обеспечивает приём стоков от завода «Промсвязь». От КНС-2 сточные воды по одному напорному трубопроводу d=300 мм отводятся в приёмную камеру КНС-3, (сюда же поступают самотеком стоки от центральной части города) и далее по напорному коллектору d= 400 мм  поступают на канализационные очистные сооружения МУП Юрьев-Польского района «Водоканал».</w:t>
      </w:r>
    </w:p>
    <w:p>
      <w:pPr>
        <w:pStyle w:val="Normal"/>
        <w:widowControl/>
        <w:spacing w:lineRule="auto" w:line="276"/>
        <w:ind w:firstLine="709"/>
        <w:jc w:val="both"/>
        <w:rPr>
          <w:rFonts w:ascii="Calibri" w:hAnsi="Calibri"/>
          <w:sz w:val="24"/>
          <w:szCs w:val="24"/>
        </w:rPr>
      </w:pPr>
      <w:r>
        <w:rPr>
          <w:rFonts w:ascii="Calibri" w:hAnsi="Calibri"/>
          <w:sz w:val="24"/>
          <w:szCs w:val="24"/>
        </w:rPr>
        <w:t xml:space="preserve">КНС-4 принимает хозяйственно-бытовые стоки от ООО «Авангард» и прилегающих кварталов городской застройки по ул. Герцена, Артиллерийской, Школьной. Далее стоки перекачиваются по двум трубопроводам d=200 мм через колодец-гаситель в самотечную сеть d=300 мм по пер. Авангардскому в приёмную камеру КНС-6 и далее по одному напорному трубопроводу d=300 мм на канализационные очистные сооружения ООО «Авангард». </w:t>
      </w:r>
    </w:p>
    <w:p>
      <w:pPr>
        <w:pStyle w:val="Normal"/>
        <w:widowControl/>
        <w:spacing w:lineRule="auto" w:line="276"/>
        <w:ind w:firstLine="709"/>
        <w:jc w:val="both"/>
        <w:rPr>
          <w:rFonts w:ascii="Calibri" w:hAnsi="Calibri"/>
          <w:sz w:val="24"/>
          <w:szCs w:val="24"/>
        </w:rPr>
      </w:pPr>
      <w:r>
        <w:rPr>
          <w:rFonts w:ascii="Calibri" w:hAnsi="Calibri"/>
          <w:sz w:val="24"/>
          <w:szCs w:val="24"/>
        </w:rPr>
        <w:t>Производственные стоки ОАО «Авангард» поступают в приёмную камеру КНС-5, откуда по двум напорным трубопроводам через колодец гаситель в самотечную сеть по пер. Авангардскому на КНС-6.</w:t>
      </w:r>
    </w:p>
    <w:p>
      <w:pPr>
        <w:pStyle w:val="Normal"/>
        <w:widowControl/>
        <w:spacing w:lineRule="auto" w:line="276"/>
        <w:ind w:firstLine="709"/>
        <w:jc w:val="both"/>
        <w:rPr>
          <w:rFonts w:ascii="Calibri" w:hAnsi="Calibri"/>
          <w:sz w:val="24"/>
          <w:szCs w:val="24"/>
        </w:rPr>
      </w:pPr>
      <w:r>
        <w:rPr>
          <w:rFonts w:ascii="Calibri" w:hAnsi="Calibri"/>
          <w:sz w:val="24"/>
          <w:szCs w:val="24"/>
        </w:rPr>
        <w:t>Характеристика канализационных насосных станций ООО «Авангард» представлена в таблице 1.7.</w:t>
      </w:r>
    </w:p>
    <w:p>
      <w:pPr>
        <w:pStyle w:val="Normal"/>
        <w:widowControl/>
        <w:spacing w:lineRule="auto" w:line="276"/>
        <w:jc w:val="both"/>
        <w:rPr>
          <w:rFonts w:ascii="Calibri" w:hAnsi="Calibri"/>
          <w:b/>
          <w:b/>
          <w:sz w:val="24"/>
          <w:szCs w:val="24"/>
        </w:rPr>
      </w:pPr>
      <w:r>
        <w:rPr>
          <w:rFonts w:ascii="Calibri" w:hAnsi="Calibri"/>
          <w:b/>
          <w:sz w:val="24"/>
          <w:szCs w:val="24"/>
        </w:rPr>
        <w:t>Таблица 1.7 – Основные характеристики канализационных насосных станций ООО «Авангард»</w:t>
      </w:r>
    </w:p>
    <w:tbl>
      <w:tblPr>
        <w:tblStyle w:val="ae"/>
        <w:tblW w:w="957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234"/>
        <w:gridCol w:w="1734"/>
        <w:gridCol w:w="1825"/>
        <w:gridCol w:w="1873"/>
        <w:gridCol w:w="1905"/>
      </w:tblGrid>
      <w:tr>
        <w:trPr/>
        <w:tc>
          <w:tcPr>
            <w:tcW w:w="2234" w:type="dxa"/>
            <w:tcBorders/>
            <w:shd w:color="auto" w:fill="CCFFCC" w:val="clear"/>
            <w:vAlign w:val="center"/>
          </w:tcPr>
          <w:p>
            <w:pPr>
              <w:pStyle w:val="Normal"/>
              <w:widowControl w:val="false"/>
              <w:spacing w:before="0" w:after="0"/>
              <w:jc w:val="center"/>
              <w:rPr>
                <w:rFonts w:ascii="Calibri" w:hAnsi="Calibri" w:cs="Calibri" w:asciiTheme="minorHAnsi" w:cstheme="minorHAnsi" w:hAnsiTheme="minorHAnsi"/>
                <w:b/>
                <w:b/>
                <w:sz w:val="24"/>
                <w:szCs w:val="24"/>
              </w:rPr>
            </w:pPr>
            <w:r>
              <w:rPr>
                <w:rFonts w:cs="Calibri" w:ascii="Calibri" w:hAnsi="Calibri" w:asciiTheme="minorHAnsi" w:cstheme="minorHAnsi" w:hAnsiTheme="minorHAnsi"/>
                <w:b/>
                <w:kern w:val="0"/>
                <w:sz w:val="24"/>
                <w:szCs w:val="24"/>
                <w:lang w:val="ru-RU" w:eastAsia="ru-RU" w:bidi="ar-SA"/>
              </w:rPr>
              <w:t>Наименование КНС</w:t>
            </w:r>
          </w:p>
        </w:tc>
        <w:tc>
          <w:tcPr>
            <w:tcW w:w="1734" w:type="dxa"/>
            <w:tcBorders/>
            <w:shd w:color="auto" w:fill="CCFFCC" w:val="clear"/>
            <w:vAlign w:val="center"/>
          </w:tcPr>
          <w:p>
            <w:pPr>
              <w:pStyle w:val="Normal"/>
              <w:widowControl w:val="false"/>
              <w:spacing w:before="0" w:after="0"/>
              <w:jc w:val="center"/>
              <w:rPr>
                <w:rFonts w:ascii="Calibri" w:hAnsi="Calibri" w:cs="Calibri" w:asciiTheme="minorHAnsi" w:cstheme="minorHAnsi" w:hAnsiTheme="minorHAnsi"/>
                <w:b/>
                <w:b/>
                <w:sz w:val="24"/>
                <w:szCs w:val="24"/>
              </w:rPr>
            </w:pPr>
            <w:r>
              <w:rPr>
                <w:rFonts w:cs="Calibri" w:ascii="Calibri" w:hAnsi="Calibri" w:asciiTheme="minorHAnsi" w:cstheme="minorHAnsi" w:hAnsiTheme="minorHAnsi"/>
                <w:b/>
                <w:kern w:val="0"/>
                <w:sz w:val="24"/>
                <w:szCs w:val="24"/>
                <w:lang w:val="ru-RU" w:eastAsia="ru-RU" w:bidi="ar-SA"/>
              </w:rPr>
              <w:t>Марка насоса</w:t>
            </w:r>
          </w:p>
        </w:tc>
        <w:tc>
          <w:tcPr>
            <w:tcW w:w="1825" w:type="dxa"/>
            <w:tcBorders/>
            <w:shd w:color="auto" w:fill="CCFFCC" w:val="clear"/>
            <w:vAlign w:val="center"/>
          </w:tcPr>
          <w:p>
            <w:pPr>
              <w:pStyle w:val="Normal"/>
              <w:widowControl w:val="false"/>
              <w:spacing w:before="0" w:after="0"/>
              <w:jc w:val="center"/>
              <w:rPr>
                <w:rFonts w:ascii="Calibri" w:hAnsi="Calibri" w:cs="Calibri" w:asciiTheme="minorHAnsi" w:cstheme="minorHAnsi" w:hAnsiTheme="minorHAnsi"/>
                <w:b/>
                <w:b/>
                <w:sz w:val="24"/>
                <w:szCs w:val="24"/>
              </w:rPr>
            </w:pPr>
            <w:r>
              <w:rPr>
                <w:rFonts w:cs="Calibri" w:ascii="Calibri" w:hAnsi="Calibri" w:asciiTheme="minorHAnsi" w:cstheme="minorHAnsi" w:hAnsiTheme="minorHAnsi"/>
                <w:b/>
                <w:kern w:val="0"/>
                <w:sz w:val="24"/>
                <w:szCs w:val="24"/>
                <w:lang w:val="ru-RU" w:eastAsia="ru-RU" w:bidi="ar-SA"/>
              </w:rPr>
              <w:t>Кол-во, шт.</w:t>
            </w:r>
          </w:p>
        </w:tc>
        <w:tc>
          <w:tcPr>
            <w:tcW w:w="1873" w:type="dxa"/>
            <w:tcBorders/>
            <w:shd w:color="auto" w:fill="CCFFCC" w:val="clear"/>
            <w:vAlign w:val="center"/>
          </w:tcPr>
          <w:p>
            <w:pPr>
              <w:pStyle w:val="Normal"/>
              <w:widowControl w:val="false"/>
              <w:spacing w:before="0" w:after="0"/>
              <w:jc w:val="center"/>
              <w:rPr>
                <w:rFonts w:ascii="Calibri" w:hAnsi="Calibri" w:cs="Calibri" w:asciiTheme="minorHAnsi" w:cstheme="minorHAnsi" w:hAnsiTheme="minorHAnsi"/>
                <w:b/>
                <w:b/>
                <w:sz w:val="24"/>
                <w:szCs w:val="24"/>
              </w:rPr>
            </w:pPr>
            <w:r>
              <w:rPr>
                <w:rFonts w:cs="Calibri" w:ascii="Calibri" w:hAnsi="Calibri" w:asciiTheme="minorHAnsi" w:cstheme="minorHAnsi" w:hAnsiTheme="minorHAnsi"/>
                <w:b/>
                <w:kern w:val="0"/>
                <w:sz w:val="24"/>
                <w:szCs w:val="24"/>
                <w:lang w:val="ru-RU" w:eastAsia="ru-RU" w:bidi="ar-SA"/>
              </w:rPr>
              <w:t>Мощность эл.двигателя</w:t>
            </w:r>
          </w:p>
          <w:p>
            <w:pPr>
              <w:pStyle w:val="Normal"/>
              <w:widowControl w:val="false"/>
              <w:spacing w:before="0" w:after="0"/>
              <w:jc w:val="center"/>
              <w:rPr>
                <w:rFonts w:ascii="Calibri" w:hAnsi="Calibri" w:cs="Calibri" w:asciiTheme="minorHAnsi" w:cstheme="minorHAnsi" w:hAnsiTheme="minorHAnsi"/>
                <w:b/>
                <w:b/>
                <w:sz w:val="24"/>
                <w:szCs w:val="24"/>
              </w:rPr>
            </w:pPr>
            <w:r>
              <w:rPr>
                <w:rFonts w:cs="Calibri" w:ascii="Calibri" w:hAnsi="Calibri" w:asciiTheme="minorHAnsi" w:cstheme="minorHAnsi" w:hAnsiTheme="minorHAnsi"/>
                <w:b/>
                <w:kern w:val="0"/>
                <w:sz w:val="24"/>
                <w:szCs w:val="24"/>
                <w:lang w:val="ru-RU" w:eastAsia="ru-RU" w:bidi="ar-SA"/>
              </w:rPr>
              <w:t>кВт</w:t>
            </w:r>
          </w:p>
        </w:tc>
        <w:tc>
          <w:tcPr>
            <w:tcW w:w="1905" w:type="dxa"/>
            <w:tcBorders/>
            <w:shd w:color="auto" w:fill="CCFFCC" w:val="clear"/>
            <w:vAlign w:val="center"/>
          </w:tcPr>
          <w:p>
            <w:pPr>
              <w:pStyle w:val="Normal"/>
              <w:widowControl w:val="false"/>
              <w:spacing w:before="0" w:after="0"/>
              <w:jc w:val="center"/>
              <w:rPr>
                <w:rFonts w:ascii="Calibri" w:hAnsi="Calibri" w:cs="Calibri" w:asciiTheme="minorHAnsi" w:cstheme="minorHAnsi" w:hAnsiTheme="minorHAnsi"/>
                <w:b/>
                <w:b/>
                <w:sz w:val="24"/>
                <w:szCs w:val="24"/>
              </w:rPr>
            </w:pPr>
            <w:r>
              <w:rPr>
                <w:rFonts w:cs="Calibri" w:ascii="Calibri" w:hAnsi="Calibri" w:asciiTheme="minorHAnsi" w:cstheme="minorHAnsi" w:hAnsiTheme="minorHAnsi"/>
                <w:b/>
                <w:kern w:val="0"/>
                <w:sz w:val="24"/>
                <w:szCs w:val="24"/>
                <w:lang w:val="ru-RU" w:eastAsia="ru-RU" w:bidi="ar-SA"/>
              </w:rPr>
              <w:t>Наличие устройства плавного пуска</w:t>
            </w:r>
          </w:p>
        </w:tc>
      </w:tr>
      <w:tr>
        <w:trPr/>
        <w:tc>
          <w:tcPr>
            <w:tcW w:w="2234"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КНС №4 (территория фабрики, основное производство)</w:t>
            </w:r>
          </w:p>
        </w:tc>
        <w:tc>
          <w:tcPr>
            <w:tcW w:w="1734"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СД -250/22,5</w:t>
            </w:r>
          </w:p>
        </w:tc>
        <w:tc>
          <w:tcPr>
            <w:tcW w:w="1825"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3</w:t>
            </w:r>
          </w:p>
        </w:tc>
        <w:tc>
          <w:tcPr>
            <w:tcW w:w="1873"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37</w:t>
            </w:r>
          </w:p>
        </w:tc>
        <w:tc>
          <w:tcPr>
            <w:tcW w:w="1905"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нет</w:t>
            </w:r>
          </w:p>
        </w:tc>
      </w:tr>
      <w:tr>
        <w:trPr/>
        <w:tc>
          <w:tcPr>
            <w:tcW w:w="2234" w:type="dxa"/>
            <w:vMerge w:val="restart"/>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КНС №5 (территория фабрики, перекачка)</w:t>
            </w:r>
          </w:p>
        </w:tc>
        <w:tc>
          <w:tcPr>
            <w:tcW w:w="1734"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СД- 250/22,5</w:t>
            </w:r>
          </w:p>
        </w:tc>
        <w:tc>
          <w:tcPr>
            <w:tcW w:w="1825"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2</w:t>
            </w:r>
          </w:p>
        </w:tc>
        <w:tc>
          <w:tcPr>
            <w:tcW w:w="1873"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37</w:t>
            </w:r>
          </w:p>
        </w:tc>
        <w:tc>
          <w:tcPr>
            <w:tcW w:w="1905"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нет</w:t>
            </w:r>
          </w:p>
        </w:tc>
      </w:tr>
      <w:tr>
        <w:trPr/>
        <w:tc>
          <w:tcPr>
            <w:tcW w:w="2234" w:type="dxa"/>
            <w:vMerge w:val="continue"/>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cstheme="minorHAnsi" w:ascii="Calibri" w:hAnsi="Calibri"/>
                <w:kern w:val="0"/>
                <w:sz w:val="20"/>
                <w:szCs w:val="20"/>
                <w:lang w:val="ru-RU" w:eastAsia="ru-RU" w:bidi="ar-SA"/>
              </w:rPr>
            </w:r>
          </w:p>
        </w:tc>
        <w:tc>
          <w:tcPr>
            <w:tcW w:w="1734"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СД- 160/45</w:t>
            </w:r>
          </w:p>
        </w:tc>
        <w:tc>
          <w:tcPr>
            <w:tcW w:w="1825"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1</w:t>
            </w:r>
          </w:p>
        </w:tc>
        <w:tc>
          <w:tcPr>
            <w:tcW w:w="1873"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30</w:t>
            </w:r>
          </w:p>
        </w:tc>
        <w:tc>
          <w:tcPr>
            <w:tcW w:w="1905"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нет</w:t>
            </w:r>
          </w:p>
        </w:tc>
      </w:tr>
      <w:tr>
        <w:trPr/>
        <w:tc>
          <w:tcPr>
            <w:tcW w:w="2234" w:type="dxa"/>
            <w:vMerge w:val="continue"/>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cstheme="minorHAnsi" w:ascii="Calibri" w:hAnsi="Calibri"/>
                <w:kern w:val="0"/>
                <w:sz w:val="20"/>
                <w:szCs w:val="20"/>
                <w:lang w:val="ru-RU" w:eastAsia="ru-RU" w:bidi="ar-SA"/>
              </w:rPr>
            </w:r>
          </w:p>
        </w:tc>
        <w:tc>
          <w:tcPr>
            <w:tcW w:w="1734"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СМ-150-125-315,4</w:t>
            </w:r>
          </w:p>
        </w:tc>
        <w:tc>
          <w:tcPr>
            <w:tcW w:w="1825"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1</w:t>
            </w:r>
          </w:p>
        </w:tc>
        <w:tc>
          <w:tcPr>
            <w:tcW w:w="1873"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29</w:t>
            </w:r>
          </w:p>
        </w:tc>
        <w:tc>
          <w:tcPr>
            <w:tcW w:w="1905"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нет</w:t>
            </w:r>
          </w:p>
        </w:tc>
      </w:tr>
      <w:tr>
        <w:trPr/>
        <w:tc>
          <w:tcPr>
            <w:tcW w:w="2234" w:type="dxa"/>
            <w:vMerge w:val="restart"/>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КНС №6 (очистные сооружения)</w:t>
            </w:r>
          </w:p>
        </w:tc>
        <w:tc>
          <w:tcPr>
            <w:tcW w:w="1734"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СД- 250/22,5</w:t>
            </w:r>
          </w:p>
        </w:tc>
        <w:tc>
          <w:tcPr>
            <w:tcW w:w="1825"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2</w:t>
            </w:r>
          </w:p>
        </w:tc>
        <w:tc>
          <w:tcPr>
            <w:tcW w:w="1873"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37</w:t>
            </w:r>
          </w:p>
        </w:tc>
        <w:tc>
          <w:tcPr>
            <w:tcW w:w="1905"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нет</w:t>
            </w:r>
          </w:p>
        </w:tc>
      </w:tr>
      <w:tr>
        <w:trPr/>
        <w:tc>
          <w:tcPr>
            <w:tcW w:w="2234" w:type="dxa"/>
            <w:vMerge w:val="continue"/>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cstheme="minorHAnsi" w:ascii="Calibri" w:hAnsi="Calibri"/>
                <w:kern w:val="0"/>
                <w:sz w:val="20"/>
                <w:szCs w:val="20"/>
                <w:lang w:val="ru-RU" w:eastAsia="ru-RU" w:bidi="ar-SA"/>
              </w:rPr>
            </w:r>
          </w:p>
        </w:tc>
        <w:tc>
          <w:tcPr>
            <w:tcW w:w="1734"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СД- 160/45</w:t>
            </w:r>
          </w:p>
        </w:tc>
        <w:tc>
          <w:tcPr>
            <w:tcW w:w="1825"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1</w:t>
            </w:r>
          </w:p>
        </w:tc>
        <w:tc>
          <w:tcPr>
            <w:tcW w:w="1873"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30</w:t>
            </w:r>
          </w:p>
        </w:tc>
        <w:tc>
          <w:tcPr>
            <w:tcW w:w="1905" w:type="dxa"/>
            <w:tcBorders/>
            <w:vAlign w:val="center"/>
          </w:tcPr>
          <w:p>
            <w:pPr>
              <w:pStyle w:val="Normal"/>
              <w:widowControl w:val="false"/>
              <w:spacing w:before="0" w:after="0"/>
              <w:jc w:val="center"/>
              <w:rPr>
                <w:rFonts w:ascii="Calibri" w:hAnsi="Calibri" w:cs="Calibri" w:asciiTheme="minorHAnsi" w:cstheme="minorHAnsi" w:hAnsiTheme="minorHAnsi"/>
                <w:sz w:val="24"/>
                <w:szCs w:val="24"/>
              </w:rPr>
            </w:pPr>
            <w:r>
              <w:rPr>
                <w:rFonts w:cs="Calibri" w:ascii="Calibri" w:hAnsi="Calibri" w:asciiTheme="minorHAnsi" w:cstheme="minorHAnsi" w:hAnsiTheme="minorHAnsi"/>
                <w:kern w:val="0"/>
                <w:sz w:val="24"/>
                <w:szCs w:val="24"/>
                <w:lang w:val="ru-RU" w:eastAsia="ru-RU" w:bidi="ar-SA"/>
              </w:rPr>
              <w:t>нет</w:t>
            </w:r>
          </w:p>
        </w:tc>
      </w:tr>
    </w:tbl>
    <w:p>
      <w:pPr>
        <w:pStyle w:val="Normal"/>
        <w:widowControl/>
        <w:spacing w:lineRule="auto" w:line="276"/>
        <w:jc w:val="both"/>
        <w:rPr>
          <w:rFonts w:ascii="Calibri" w:hAnsi="Calibri"/>
          <w:sz w:val="24"/>
          <w:szCs w:val="24"/>
        </w:rPr>
      </w:pPr>
      <w:r>
        <w:rPr>
          <w:rFonts w:ascii="Calibri" w:hAnsi="Calibri"/>
          <w:sz w:val="24"/>
          <w:szCs w:val="24"/>
        </w:rPr>
      </w:r>
    </w:p>
    <w:p>
      <w:pPr>
        <w:pStyle w:val="Normal"/>
        <w:widowControl/>
        <w:spacing w:lineRule="auto" w:line="276"/>
        <w:ind w:firstLine="709"/>
        <w:jc w:val="both"/>
        <w:rPr>
          <w:rFonts w:ascii="Calibri" w:hAnsi="Calibri"/>
          <w:sz w:val="24"/>
          <w:szCs w:val="24"/>
        </w:rPr>
      </w:pPr>
      <w:r>
        <w:rPr>
          <w:rFonts w:ascii="Calibri" w:hAnsi="Calibri"/>
          <w:sz w:val="24"/>
          <w:szCs w:val="24"/>
        </w:rPr>
        <w:t>КНС-7 находится на территории молокозавода, принимает стоки от завода и хлебокомбината и перекачивает их по одному трубопроводу d=150 мм на канализационные очистные сооружения МУП Юрьев-Польского района «Водоканал».</w:t>
      </w:r>
    </w:p>
    <w:p>
      <w:pPr>
        <w:pStyle w:val="Normal"/>
        <w:widowControl/>
        <w:spacing w:lineRule="auto" w:line="276"/>
        <w:ind w:firstLine="709"/>
        <w:jc w:val="both"/>
        <w:rPr>
          <w:rFonts w:ascii="Calibri" w:hAnsi="Calibri"/>
          <w:sz w:val="24"/>
          <w:szCs w:val="24"/>
        </w:rPr>
      </w:pPr>
      <w:r>
        <w:rPr>
          <w:rFonts w:ascii="Calibri" w:hAnsi="Calibri"/>
          <w:sz w:val="24"/>
          <w:szCs w:val="24"/>
        </w:rPr>
        <w:t>Канализационные насосные станции имеют недостаточную производительность и требуют модернизации оборудования.</w:t>
      </w:r>
    </w:p>
    <w:p>
      <w:pPr>
        <w:pStyle w:val="Normal"/>
        <w:widowControl/>
        <w:spacing w:lineRule="auto" w:line="276"/>
        <w:ind w:firstLine="709"/>
        <w:jc w:val="both"/>
        <w:rPr>
          <w:rFonts w:ascii="Calibri" w:hAnsi="Calibri"/>
          <w:sz w:val="24"/>
          <w:szCs w:val="24"/>
        </w:rPr>
      </w:pPr>
      <w:r>
        <w:rPr>
          <w:rFonts w:ascii="Calibri" w:hAnsi="Calibri"/>
          <w:sz w:val="24"/>
          <w:szCs w:val="24"/>
        </w:rPr>
        <w:t>Самотечные сети канализации выполнены из различных материалов: керамика, чугун, асбестоцемент, сталь. Существующие канализационные сети города неразвиты, имеют недостаточную пропускную способность, находятся в неудовлетворительном техническом состоянии. Общая протяжённость канализационной сети составляет 21,9 км. Износ канализационных сетей составляет 91,0%.</w:t>
      </w:r>
    </w:p>
    <w:p>
      <w:pPr>
        <w:pStyle w:val="Normal"/>
        <w:widowControl/>
        <w:spacing w:lineRule="auto" w:line="276"/>
        <w:ind w:firstLine="709"/>
        <w:jc w:val="both"/>
        <w:rPr>
          <w:rFonts w:ascii="Calibri" w:hAnsi="Calibri"/>
          <w:sz w:val="24"/>
          <w:szCs w:val="24"/>
        </w:rPr>
      </w:pPr>
      <w:r>
        <w:rPr>
          <w:rFonts w:ascii="Calibri" w:hAnsi="Calibri"/>
          <w:sz w:val="24"/>
          <w:szCs w:val="24"/>
        </w:rPr>
        <w:t>Население города, проживающее в неканализованной зоне жилой застройки, пользуется выгребными уборными.</w:t>
      </w:r>
    </w:p>
    <w:p>
      <w:pPr>
        <w:pStyle w:val="Normal"/>
        <w:spacing w:lineRule="auto" w:line="276" w:before="1" w:after="0"/>
        <w:ind w:left="112" w:right="99" w:firstLine="566"/>
        <w:jc w:val="both"/>
        <w:rPr>
          <w:rFonts w:ascii="Calibri" w:hAnsi="Calibri"/>
          <w:sz w:val="24"/>
          <w:szCs w:val="24"/>
        </w:rPr>
      </w:pPr>
      <w:r>
        <w:rPr>
          <w:rFonts w:ascii="Calibri" w:hAnsi="Calibri"/>
          <w:sz w:val="24"/>
          <w:szCs w:val="24"/>
        </w:rPr>
        <w:t>Общая протяженность канализационных сетей, эксплуатируемых МУП Юрьев-Польского района «Водоканал», составляет 21,229 км, в т.ч.:</w:t>
      </w:r>
    </w:p>
    <w:p>
      <w:pPr>
        <w:pStyle w:val="Normal"/>
        <w:spacing w:lineRule="auto" w:line="276" w:before="1" w:after="0"/>
        <w:ind w:left="112" w:right="99" w:firstLine="566"/>
        <w:jc w:val="both"/>
        <w:rPr>
          <w:rFonts w:ascii="Calibri" w:hAnsi="Calibri"/>
          <w:sz w:val="24"/>
          <w:szCs w:val="24"/>
        </w:rPr>
      </w:pPr>
      <w:r>
        <w:rPr>
          <w:rFonts w:ascii="Calibri" w:hAnsi="Calibri"/>
          <w:sz w:val="24"/>
          <w:szCs w:val="24"/>
        </w:rPr>
        <w:t xml:space="preserve">- магистральные сети – 15,638 км; </w:t>
      </w:r>
    </w:p>
    <w:p>
      <w:pPr>
        <w:pStyle w:val="Normal"/>
        <w:spacing w:lineRule="auto" w:line="276" w:before="1" w:after="0"/>
        <w:ind w:left="112" w:right="99" w:firstLine="566"/>
        <w:jc w:val="both"/>
        <w:rPr>
          <w:rFonts w:ascii="Calibri" w:hAnsi="Calibri"/>
          <w:sz w:val="24"/>
          <w:szCs w:val="24"/>
        </w:rPr>
      </w:pPr>
      <w:r>
        <w:rPr>
          <w:rFonts w:ascii="Calibri" w:hAnsi="Calibri"/>
          <w:sz w:val="24"/>
          <w:szCs w:val="24"/>
        </w:rPr>
        <w:t xml:space="preserve">- квартальные и дворовые сети – 5,591 км. </w:t>
      </w:r>
    </w:p>
    <w:p>
      <w:pPr>
        <w:pStyle w:val="Normal"/>
        <w:widowControl/>
        <w:spacing w:lineRule="auto" w:line="276"/>
        <w:ind w:firstLine="709"/>
        <w:jc w:val="both"/>
        <w:rPr>
          <w:rFonts w:ascii="Calibri" w:hAnsi="Calibri"/>
          <w:sz w:val="24"/>
          <w:szCs w:val="24"/>
        </w:rPr>
      </w:pPr>
      <w:r>
        <w:rPr>
          <w:rFonts w:ascii="Calibri" w:hAnsi="Calibri"/>
          <w:sz w:val="24"/>
          <w:szCs w:val="24"/>
        </w:rPr>
        <w:t>Начальная глубина заложения коллекторов принята из условий присоединения внутриквартальных сетей и соответствует 2,0 – 3,0 м.</w:t>
      </w:r>
    </w:p>
    <w:p>
      <w:pPr>
        <w:pStyle w:val="Normal"/>
        <w:widowControl/>
        <w:spacing w:lineRule="auto" w:line="276"/>
        <w:ind w:firstLine="709"/>
        <w:jc w:val="both"/>
        <w:rPr>
          <w:rFonts w:ascii="Calibri" w:hAnsi="Calibri"/>
          <w:sz w:val="24"/>
          <w:szCs w:val="24"/>
        </w:rPr>
      </w:pPr>
      <w:r>
        <w:rPr>
          <w:rFonts w:ascii="Calibri" w:hAnsi="Calibri"/>
          <w:sz w:val="24"/>
          <w:szCs w:val="24"/>
        </w:rPr>
        <w:t>На канализационные очистные сооружения поступают стоки от канализованной части города и неканализованной части города, которая пользуется выгребами.</w:t>
      </w:r>
    </w:p>
    <w:p>
      <w:pPr>
        <w:pStyle w:val="Normal"/>
        <w:spacing w:lineRule="auto" w:line="276" w:before="1" w:after="0"/>
        <w:ind w:left="112" w:right="99" w:firstLine="566"/>
        <w:jc w:val="both"/>
        <w:rPr>
          <w:rFonts w:ascii="Calibri" w:hAnsi="Calibri"/>
          <w:sz w:val="24"/>
          <w:szCs w:val="24"/>
        </w:rPr>
      </w:pPr>
      <w:r>
        <w:rPr>
          <w:rFonts w:ascii="Calibri" w:hAnsi="Calibri"/>
          <w:sz w:val="24"/>
          <w:szCs w:val="24"/>
        </w:rPr>
        <w:t>Информация об участках канализационных сетей приведена в таблице 1.8.</w:t>
      </w:r>
    </w:p>
    <w:p>
      <w:pPr>
        <w:pStyle w:val="Normal"/>
        <w:rPr>
          <w:rFonts w:ascii="Calibri" w:hAnsi="Calibri" w:cs="Calibri"/>
          <w:b/>
          <w:b/>
          <w:sz w:val="24"/>
          <w:szCs w:val="24"/>
        </w:rPr>
      </w:pPr>
      <w:r>
        <w:rPr>
          <w:rFonts w:cs="Calibri" w:ascii="Calibri" w:hAnsi="Calibri"/>
          <w:b/>
          <w:sz w:val="24"/>
          <w:szCs w:val="24"/>
        </w:rPr>
        <w:t>Таблица 1.8 – Характеристика сетей бытовой канализации города Юрьев-Польский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62"/>
        <w:gridCol w:w="2068"/>
        <w:gridCol w:w="1251"/>
        <w:gridCol w:w="2428"/>
        <w:gridCol w:w="1201"/>
        <w:gridCol w:w="1109"/>
        <w:gridCol w:w="1301"/>
      </w:tblGrid>
      <w:tr>
        <w:trPr>
          <w:tblHeader w:val="true"/>
          <w:trHeight w:val="20" w:hRule="atLeast"/>
        </w:trPr>
        <w:tc>
          <w:tcPr>
            <w:tcW w:w="56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w:t>
            </w:r>
          </w:p>
        </w:tc>
        <w:tc>
          <w:tcPr>
            <w:tcW w:w="2068" w:type="dxa"/>
            <w:tcBorders>
              <w:top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Месторасположение участка</w:t>
            </w:r>
          </w:p>
        </w:tc>
        <w:tc>
          <w:tcPr>
            <w:tcW w:w="1251" w:type="dxa"/>
            <w:tcBorders>
              <w:top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Диаметр трубопровода, мм</w:t>
            </w:r>
          </w:p>
        </w:tc>
        <w:tc>
          <w:tcPr>
            <w:tcW w:w="2428" w:type="dxa"/>
            <w:tcBorders>
              <w:top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Назначение</w:t>
            </w:r>
          </w:p>
        </w:tc>
        <w:tc>
          <w:tcPr>
            <w:tcW w:w="1201" w:type="dxa"/>
            <w:tcBorders>
              <w:top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Протяженность, м</w:t>
            </w:r>
          </w:p>
        </w:tc>
        <w:tc>
          <w:tcPr>
            <w:tcW w:w="1109" w:type="dxa"/>
            <w:tcBorders>
              <w:top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Материал</w:t>
            </w:r>
          </w:p>
        </w:tc>
        <w:tc>
          <w:tcPr>
            <w:tcW w:w="1301" w:type="dxa"/>
            <w:tcBorders>
              <w:top w:val="single" w:sz="4" w:space="0" w:color="000000"/>
              <w:bottom w:val="single" w:sz="4" w:space="0" w:color="000000"/>
              <w:right w:val="single" w:sz="4" w:space="0" w:color="000000"/>
            </w:tcBorders>
            <w:shd w:color="auto" w:fill="CCFFCC" w:val="clear"/>
            <w:vAlign w:val="center"/>
          </w:tcPr>
          <w:p>
            <w:pPr>
              <w:pStyle w:val="Normal"/>
              <w:widowControl w:val="false"/>
              <w:spacing w:lineRule="atLeast" w:line="240"/>
              <w:jc w:val="center"/>
              <w:rPr>
                <w:rFonts w:ascii="Calibri" w:hAnsi="Calibri" w:eastAsia="Times New Roman" w:cs="Calibri" w:asciiTheme="minorHAnsi" w:cstheme="minorHAnsi" w:hAnsiTheme="minorHAnsi"/>
                <w:b/>
                <w:b/>
                <w:color w:val="000000"/>
                <w:sz w:val="20"/>
                <w:szCs w:val="20"/>
                <w:lang w:eastAsia="ru-RU"/>
              </w:rPr>
            </w:pPr>
            <w:r>
              <w:rPr>
                <w:rFonts w:eastAsia="Times New Roman" w:cs="Calibri" w:ascii="Calibri" w:hAnsi="Calibri" w:asciiTheme="minorHAnsi" w:cstheme="minorHAnsi" w:hAnsiTheme="minorHAnsi"/>
                <w:b/>
                <w:color w:val="000000"/>
                <w:sz w:val="20"/>
                <w:szCs w:val="20"/>
                <w:lang w:eastAsia="ru-RU"/>
              </w:rPr>
              <w:t>Износ</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Артиллерийская, 32,32а,34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Дорожная,10</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23а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76</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24а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96 (ливневка)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сталь</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на ул. Строителей</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1912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станция 2 подъема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219</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коллектор на КНС ул. Свободы</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3342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сталь</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коллектор от учеб. комбината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343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24,4</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25</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90,8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27</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29</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72</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Чехова, 1 (коллектор)</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28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6</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58,1</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27,3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Авангардский, 18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61</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Авангардский, 22</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147,5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Авангардский, 25</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49,3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Авангардский, 27</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47,5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xml:space="preserve">ул. Владимирская </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1530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Вокзальный-ул. Свободы</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215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Вокзальная, 18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149</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Вокзальная, 20</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Герцена с вых. на Строит.</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400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Герцена,11-13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Герцена,13а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Горького, 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145,7</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17а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84,5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20</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124</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29</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41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Павших борцов, 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99,5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Павших борцов, 11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Павших борцов, 13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96,1</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Павших борцов, 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64,2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Павших борцов, 5</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63,15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Павших борцов, 7</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Промышленный, 16</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67,5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Промышленный, 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70,9</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Садовый, 33б</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пл. Советская, 3а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Станционная, 1а,1б</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Чехова, 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118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307</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29</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91,8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42</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84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66,5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87</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60,3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89</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129,7</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91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96</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36</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от КНС ф-ки с выходом</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127,5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19</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Садовый, 11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от центр. котельн. до гл.м.</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тер. ц.котельной</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д/сад № 6</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263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общежитие № 2</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21</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18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30</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37,2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34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36,3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48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176</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70</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76</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77</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91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95</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xml:space="preserve">пер. Авангардский </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812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xml:space="preserve">пер. Авангардский, 14 </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82,4</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Авангардский, 5</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Авангардский, 5а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Авангардский, 9</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120,5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Артиллерийская, 15</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Вокзальный-ул. Свободы</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Герцена,13б</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Герцена,7</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Горького, 24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455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Заводская, 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21</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Заводская, 1а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Красноармейский,5</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59,5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Красноармейский,7</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42,6</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14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17</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101</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23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23а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37,3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35</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37</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358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5</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51а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72а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39</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Павших борцов, 15</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54,7</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Павших борцов, 17</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87,3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Павших борцов, 19</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67</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Парижской Коммуны,46</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Парижской Коммуны,48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Парижской Коммуны,50</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Промышленный, 11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68,1</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Промышленный, 14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Революции, 12</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126</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Революции,9</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Речной, 6</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Садовый, 23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Садовый, 33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Садовый, 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Свободы, 22</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Станционная, 1а,1б</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Строителей, 2-8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196</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Строителей, 2а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111</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Чехова, 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Чехова, 4б</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Чехова, 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113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450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164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72,8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2</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52,8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6</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36,4</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36,5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Школьная,1а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Школьная, 38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Школьная, 40</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канализационная сеть</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канализационная сеть</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59,5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канализационный коллектор</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140,8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канализационный коллектор</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Магистральные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700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станция 2 подъема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77</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27</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125</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55,4</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Свободы, 129, 129а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20</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24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4,7</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26</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48,2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36</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37</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46</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50</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7</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85</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1 Мая, 93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Артиллерийская, 13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Богомолова, 10а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Вокзальный-ул. Свободы</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Вокзальный,3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Герцена,15</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54,5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Герцена,3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Герцена,7</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10,6</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Горького, 11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Горького, 13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Горького, 15</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Горького, 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11,5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Комсомольская,10</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55,3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Комсомольская,12</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47,5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Комсомольская,6</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14,7</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Комсомольская,82</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2,4</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Красный пос.,1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41,2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14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18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92,6</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18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20</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38,4</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31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41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14</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43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43а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37</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68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Луговая, 72а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Набережная, 84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Парижской Коммуны,21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Парижской Коммуны,46</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4,4</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Перфильева,67а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80,7</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Промышленный, 6</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Промышленный, 9</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Пушкина,25</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6,6</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Раздольный, 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Раздольный, 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Речной, 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27</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Речной, 2</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34</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179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Речной, 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Речной, 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Садовый, 33а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26</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пер. Садовый, 33б</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Свободы, 113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пл. Советская, 8,10</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86,5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Чехова, 11</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Чехова, 12а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Чехова, 13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Чехова, 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88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189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10</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132</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63,4</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144</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146</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15,2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16,8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40</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9,2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50</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23,2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196</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Шибанкова, 68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65,3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197</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Школьная,8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198</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фин. колледж</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321,3</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керам.</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199</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фин. колледж</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48,8</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200</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фин. колледж</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100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76,2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201</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Герцена,7</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сталь</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202</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Красный пос.,12</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36</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203</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Красный пос.,23</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130,5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204</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Строителей, 2-8</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32</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чугун</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56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205</w:t>
            </w:r>
          </w:p>
        </w:tc>
        <w:tc>
          <w:tcPr>
            <w:tcW w:w="206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ул. Чехова, 12а</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50</w:t>
            </w:r>
          </w:p>
        </w:tc>
        <w:tc>
          <w:tcPr>
            <w:tcW w:w="2428" w:type="dxa"/>
            <w:tcBorders>
              <w:bottom w:val="single" w:sz="4" w:space="0" w:color="000000"/>
              <w:right w:val="single" w:sz="4" w:space="0" w:color="000000"/>
            </w:tcBorders>
            <w:shd w:color="auto" w:fill="auto" w:val="clear"/>
          </w:tcPr>
          <w:p>
            <w:pPr>
              <w:pStyle w:val="Normal"/>
              <w:widowControl w:val="false"/>
              <w:spacing w:lineRule="atLeast" w:line="240"/>
              <w:jc w:val="center"/>
              <w:rPr>
                <w:rFonts w:ascii="Calibri" w:hAnsi="Calibri" w:cs="Calibri" w:asciiTheme="minorHAnsi" w:cstheme="minorHAnsi" w:hAnsiTheme="minorHAnsi"/>
                <w:sz w:val="20"/>
                <w:szCs w:val="20"/>
              </w:rPr>
            </w:pPr>
            <w:r>
              <w:rPr>
                <w:rFonts w:eastAsia="Times New Roman" w:cs="Calibri" w:ascii="Calibri" w:hAnsi="Calibri" w:asciiTheme="minorHAnsi" w:cstheme="minorHAnsi" w:hAnsiTheme="minorHAnsi"/>
                <w:color w:val="000000"/>
                <w:sz w:val="20"/>
                <w:szCs w:val="20"/>
                <w:lang w:eastAsia="ru-RU"/>
              </w:rPr>
              <w:t>Квартальные и дворовые сети водоотведения</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120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а/ц</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более 90 %</w:t>
            </w:r>
          </w:p>
        </w:tc>
      </w:tr>
      <w:tr>
        <w:trPr>
          <w:trHeight w:val="20" w:hRule="atLeast"/>
        </w:trPr>
        <w:tc>
          <w:tcPr>
            <w:tcW w:w="2630"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Итого магистральных сетей</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b/>
                <w:b/>
                <w:bCs/>
                <w:color w:val="000000"/>
                <w:sz w:val="20"/>
                <w:szCs w:val="20"/>
                <w:lang w:eastAsia="ru-RU"/>
              </w:rPr>
            </w:pPr>
            <w:r>
              <w:rPr>
                <w:rFonts w:eastAsia="Times New Roman" w:cs="Calibri" w:ascii="Calibri" w:hAnsi="Calibri" w:asciiTheme="minorHAnsi" w:cstheme="minorHAnsi" w:hAnsiTheme="minorHAnsi"/>
                <w:b/>
                <w:bCs/>
                <w:color w:val="000000"/>
                <w:sz w:val="20"/>
                <w:szCs w:val="20"/>
                <w:lang w:eastAsia="ru-RU"/>
              </w:rPr>
              <w:t>15 638,05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r>
      <w:tr>
        <w:trPr>
          <w:trHeight w:val="20" w:hRule="atLeast"/>
        </w:trPr>
        <w:tc>
          <w:tcPr>
            <w:tcW w:w="2630"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Итого квартальных и дворовых сетей</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b/>
                <w:b/>
                <w:bCs/>
                <w:color w:val="000000"/>
                <w:sz w:val="20"/>
                <w:szCs w:val="20"/>
                <w:lang w:eastAsia="ru-RU"/>
              </w:rPr>
            </w:pPr>
            <w:r>
              <w:rPr>
                <w:rFonts w:eastAsia="Times New Roman" w:cs="Calibri" w:ascii="Calibri" w:hAnsi="Calibri" w:asciiTheme="minorHAnsi" w:cstheme="minorHAnsi" w:hAnsiTheme="minorHAnsi"/>
                <w:b/>
                <w:bCs/>
                <w:color w:val="000000"/>
                <w:sz w:val="20"/>
                <w:szCs w:val="20"/>
                <w:lang w:eastAsia="ru-RU"/>
              </w:rPr>
              <w:t>5 591,80</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r>
      <w:tr>
        <w:trPr>
          <w:trHeight w:val="20" w:hRule="atLeast"/>
        </w:trPr>
        <w:tc>
          <w:tcPr>
            <w:tcW w:w="2630"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Протяженность сетей всего</w:t>
            </w:r>
          </w:p>
        </w:tc>
        <w:tc>
          <w:tcPr>
            <w:tcW w:w="125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2428"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2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b/>
                <w:b/>
                <w:bCs/>
                <w:color w:val="000000"/>
                <w:sz w:val="20"/>
                <w:szCs w:val="20"/>
                <w:lang w:eastAsia="ru-RU"/>
              </w:rPr>
            </w:pPr>
            <w:r>
              <w:rPr>
                <w:rFonts w:eastAsia="Times New Roman" w:cs="Calibri" w:ascii="Calibri" w:hAnsi="Calibri" w:asciiTheme="minorHAnsi" w:cstheme="minorHAnsi" w:hAnsiTheme="minorHAnsi"/>
                <w:b/>
                <w:bCs/>
                <w:color w:val="000000"/>
                <w:sz w:val="20"/>
                <w:szCs w:val="20"/>
                <w:lang w:eastAsia="ru-RU"/>
              </w:rPr>
              <w:t xml:space="preserve"> </w:t>
            </w:r>
            <w:r>
              <w:rPr>
                <w:rFonts w:eastAsia="Times New Roman" w:cs="Calibri" w:ascii="Calibri" w:hAnsi="Calibri" w:asciiTheme="minorHAnsi" w:cstheme="minorHAnsi" w:hAnsiTheme="minorHAnsi"/>
                <w:b/>
                <w:bCs/>
                <w:color w:val="000000"/>
                <w:sz w:val="20"/>
                <w:szCs w:val="20"/>
                <w:lang w:eastAsia="ru-RU"/>
              </w:rPr>
              <w:t>21 229,85</w:t>
            </w:r>
          </w:p>
        </w:tc>
        <w:tc>
          <w:tcPr>
            <w:tcW w:w="1109"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c>
          <w:tcPr>
            <w:tcW w:w="1301" w:type="dxa"/>
            <w:tcBorders>
              <w:bottom w:val="single" w:sz="4" w:space="0" w:color="000000"/>
              <w:right w:val="single" w:sz="4" w:space="0" w:color="000000"/>
            </w:tcBorders>
            <w:shd w:color="auto" w:fill="auto" w:val="clear"/>
            <w:vAlign w:val="center"/>
          </w:tcPr>
          <w:p>
            <w:pPr>
              <w:pStyle w:val="Normal"/>
              <w:widowControl w:val="false"/>
              <w:spacing w:lineRule="atLeast" w:line="240"/>
              <w:jc w:val="center"/>
              <w:rPr>
                <w:rFonts w:ascii="Calibri" w:hAnsi="Calibri" w:eastAsia="Times New Roman" w:cs="Calibri" w:asciiTheme="minorHAnsi" w:cstheme="minorHAnsi" w:hAnsiTheme="minorHAnsi"/>
                <w:color w:val="000000"/>
                <w:sz w:val="20"/>
                <w:szCs w:val="20"/>
                <w:lang w:eastAsia="ru-RU"/>
              </w:rPr>
            </w:pPr>
            <w:r>
              <w:rPr>
                <w:rFonts w:eastAsia="Times New Roman" w:cs="Calibri" w:ascii="Calibri" w:hAnsi="Calibri" w:asciiTheme="minorHAnsi" w:cstheme="minorHAnsi" w:hAnsiTheme="minorHAnsi"/>
                <w:color w:val="000000"/>
                <w:sz w:val="20"/>
                <w:szCs w:val="20"/>
                <w:lang w:eastAsia="ru-RU"/>
              </w:rPr>
              <w:t> </w:t>
            </w:r>
          </w:p>
        </w:tc>
      </w:tr>
    </w:tbl>
    <w:p>
      <w:pPr>
        <w:pStyle w:val="Normal"/>
        <w:spacing w:lineRule="auto" w:line="276" w:before="1" w:after="0"/>
        <w:ind w:right="99" w:hanging="0"/>
        <w:jc w:val="both"/>
        <w:rPr>
          <w:rFonts w:ascii="Calibri" w:hAnsi="Calibri"/>
          <w:sz w:val="24"/>
          <w:szCs w:val="24"/>
        </w:rPr>
      </w:pPr>
      <w:r>
        <w:rPr>
          <w:rFonts w:ascii="Calibri" w:hAnsi="Calibri"/>
          <w:sz w:val="24"/>
          <w:szCs w:val="24"/>
        </w:rPr>
      </w:r>
    </w:p>
    <w:p>
      <w:pPr>
        <w:pStyle w:val="Normal"/>
        <w:widowControl/>
        <w:spacing w:lineRule="auto" w:line="276"/>
        <w:ind w:firstLine="567"/>
        <w:jc w:val="both"/>
        <w:rPr>
          <w:rFonts w:ascii="Calibri" w:hAnsi="Calibri"/>
          <w:sz w:val="24"/>
          <w:szCs w:val="24"/>
        </w:rPr>
      </w:pPr>
      <w:r>
        <w:rPr>
          <w:rFonts w:ascii="Calibri" w:hAnsi="Calibri"/>
          <w:sz w:val="24"/>
          <w:szCs w:val="24"/>
        </w:rPr>
        <w:t>Общий средний износ канализационных сетей в городе составляет более 90 %. В связи с тем, что сети водоотведения прокладывались в 60-80 х годах и практически не обновлялись. Процент износа сетей водоотведения рассчитывался укрупнённо в зависимости от года ввода трубопровода в эксплуатацию, вследствие отсутствия исходных данных о материале трубопроводов.</w:t>
      </w:r>
    </w:p>
    <w:p>
      <w:pPr>
        <w:pStyle w:val="Normal"/>
        <w:widowControl/>
        <w:spacing w:lineRule="auto" w:line="276"/>
        <w:ind w:firstLine="567"/>
        <w:jc w:val="both"/>
        <w:rPr>
          <w:rFonts w:ascii="Calibri" w:hAnsi="Calibri"/>
          <w:sz w:val="24"/>
          <w:szCs w:val="24"/>
        </w:rPr>
      </w:pPr>
      <w:r>
        <w:rPr>
          <w:rFonts w:ascii="Calibri" w:hAnsi="Calibri"/>
          <w:sz w:val="24"/>
          <w:szCs w:val="24"/>
        </w:rPr>
        <w:t>В настоящее время на территории города существует сеть закрытых водостоков по ул. Парижской Коммуны, Шибанкова и на левобережном участке ул. Владимирской. Диаметры водостоков 300-500 мм. Сброс ливневых стоков без соответствующей очистки осуществляется в р.Колокшу.</w:t>
      </w:r>
    </w:p>
    <w:p>
      <w:pPr>
        <w:pStyle w:val="Normal"/>
        <w:widowControl/>
        <w:spacing w:lineRule="auto" w:line="276"/>
        <w:ind w:firstLine="567"/>
        <w:jc w:val="both"/>
        <w:rPr>
          <w:rFonts w:ascii="Calibri" w:hAnsi="Calibri"/>
          <w:sz w:val="24"/>
          <w:szCs w:val="24"/>
        </w:rPr>
      </w:pPr>
      <w:r>
        <w:rPr>
          <w:rFonts w:ascii="Calibri" w:hAnsi="Calibri"/>
          <w:sz w:val="24"/>
          <w:szCs w:val="24"/>
        </w:rPr>
        <w:t>Сеть ливневой канализации имеется также на ряде промышленных предприятий: завод «Промсвязь» располагает сетью ливневой канализации, но стоки без очистки сбрасываются в р. Колокшу; хлебокомбинат и молокозавод отвод ливневой канализации осуществляют без очистки в р. Гза.</w:t>
      </w:r>
    </w:p>
    <w:p>
      <w:pPr>
        <w:pStyle w:val="Normal"/>
        <w:widowControl/>
        <w:spacing w:lineRule="auto" w:line="276"/>
        <w:ind w:firstLine="567"/>
        <w:jc w:val="both"/>
        <w:rPr>
          <w:rFonts w:ascii="Calibri" w:hAnsi="Calibri"/>
          <w:sz w:val="24"/>
          <w:szCs w:val="24"/>
        </w:rPr>
      </w:pPr>
      <w:r>
        <w:rPr>
          <w:rFonts w:ascii="Calibri" w:hAnsi="Calibri"/>
          <w:sz w:val="24"/>
          <w:szCs w:val="24"/>
        </w:rPr>
        <w:t>ООО «Авангард» сетей ливневой канализации не имеет, и стоки с благоустроенной территории самотеком попадают в р. Колокшу.</w:t>
      </w:r>
    </w:p>
    <w:p>
      <w:pPr>
        <w:pStyle w:val="Normal"/>
        <w:widowControl/>
        <w:spacing w:lineRule="auto" w:line="276"/>
        <w:ind w:firstLine="567"/>
        <w:jc w:val="both"/>
        <w:rPr>
          <w:rFonts w:ascii="Calibri" w:hAnsi="Calibri"/>
          <w:sz w:val="24"/>
          <w:szCs w:val="24"/>
        </w:rPr>
      </w:pPr>
      <w:r>
        <w:rPr>
          <w:rFonts w:ascii="Calibri" w:hAnsi="Calibri"/>
          <w:sz w:val="24"/>
          <w:szCs w:val="24"/>
        </w:rPr>
        <w:t>В секторе индивидуальной застройки и на окраинах города водосточных сетей нет.</w:t>
      </w:r>
    </w:p>
    <w:p>
      <w:pPr>
        <w:pStyle w:val="Normal"/>
        <w:widowControl/>
        <w:spacing w:lineRule="auto" w:line="276"/>
        <w:ind w:firstLine="567"/>
        <w:jc w:val="both"/>
        <w:rPr>
          <w:rFonts w:ascii="Calibri" w:hAnsi="Calibri"/>
          <w:sz w:val="24"/>
          <w:szCs w:val="24"/>
        </w:rPr>
      </w:pPr>
      <w:r>
        <w:rPr>
          <w:rFonts w:ascii="Calibri" w:hAnsi="Calibri"/>
          <w:sz w:val="24"/>
          <w:szCs w:val="24"/>
        </w:rPr>
        <w:t>Общая протяжённость закрытых водостоков составляет 1,85 км.</w:t>
      </w:r>
    </w:p>
    <w:p>
      <w:pPr>
        <w:pStyle w:val="Normal"/>
        <w:widowControl/>
        <w:spacing w:lineRule="auto" w:line="276"/>
        <w:ind w:firstLine="709"/>
        <w:jc w:val="both"/>
        <w:rPr>
          <w:rFonts w:ascii="Calibri" w:hAnsi="Calibri"/>
          <w:sz w:val="24"/>
          <w:szCs w:val="24"/>
        </w:rPr>
      </w:pPr>
      <w:r>
        <w:rPr>
          <w:rFonts w:ascii="Calibri" w:hAnsi="Calibri"/>
          <w:sz w:val="24"/>
          <w:szCs w:val="24"/>
        </w:rPr>
      </w:r>
    </w:p>
    <w:p>
      <w:pPr>
        <w:pStyle w:val="Normal"/>
        <w:widowControl/>
        <w:spacing w:lineRule="auto" w:line="276"/>
        <w:ind w:firstLine="709"/>
        <w:jc w:val="both"/>
        <w:rPr>
          <w:rFonts w:ascii="Calibri" w:hAnsi="Calibri"/>
          <w:sz w:val="24"/>
          <w:szCs w:val="24"/>
        </w:rPr>
      </w:pPr>
      <w:r>
        <w:rPr>
          <w:rFonts w:ascii="Calibri" w:hAnsi="Calibri"/>
          <w:sz w:val="24"/>
          <w:szCs w:val="24"/>
        </w:rPr>
      </w:r>
    </w:p>
    <w:p>
      <w:pPr>
        <w:pStyle w:val="Normal"/>
        <w:widowControl/>
        <w:spacing w:lineRule="auto" w:line="276"/>
        <w:ind w:firstLine="709"/>
        <w:jc w:val="both"/>
        <w:rPr>
          <w:rFonts w:ascii="Calibri" w:hAnsi="Calibri"/>
          <w:sz w:val="24"/>
          <w:szCs w:val="24"/>
        </w:rPr>
      </w:pPr>
      <w:r>
        <w:rPr>
          <w:rFonts w:ascii="Calibri" w:hAnsi="Calibri"/>
          <w:sz w:val="24"/>
          <w:szCs w:val="24"/>
        </w:rPr>
      </w:r>
    </w:p>
    <w:p>
      <w:pPr>
        <w:pStyle w:val="Normal"/>
        <w:widowControl/>
        <w:spacing w:lineRule="auto" w:line="276"/>
        <w:ind w:firstLine="709"/>
        <w:jc w:val="both"/>
        <w:rPr>
          <w:rFonts w:ascii="Calibri" w:hAnsi="Calibri"/>
          <w:sz w:val="24"/>
          <w:szCs w:val="24"/>
        </w:rPr>
      </w:pPr>
      <w:r>
        <w:rPr>
          <w:rFonts w:ascii="Calibri" w:hAnsi="Calibri"/>
          <w:sz w:val="24"/>
          <w:szCs w:val="24"/>
        </w:rPr>
      </w:r>
    </w:p>
    <w:p>
      <w:pPr>
        <w:pStyle w:val="Normal"/>
        <w:numPr>
          <w:ilvl w:val="1"/>
          <w:numId w:val="16"/>
        </w:numPr>
        <w:tabs>
          <w:tab w:val="clear" w:pos="708"/>
          <w:tab w:val="left" w:pos="788" w:leader="none"/>
        </w:tabs>
        <w:spacing w:lineRule="auto" w:line="276" w:before="3" w:after="0"/>
        <w:ind w:left="0" w:right="116" w:hanging="0"/>
        <w:jc w:val="center"/>
        <w:outlineLvl w:val="1"/>
        <w:rPr>
          <w:rFonts w:ascii="Calibri" w:hAnsi="Calibri"/>
          <w:b/>
          <w:b/>
          <w:sz w:val="24"/>
          <w:szCs w:val="24"/>
        </w:rPr>
      </w:pPr>
      <w:bookmarkStart w:id="196" w:name="_Toc49432216"/>
      <w:bookmarkStart w:id="197" w:name="_Toc15291957"/>
      <w:bookmarkStart w:id="198" w:name="_bookmark57"/>
      <w:bookmarkEnd w:id="198"/>
      <w:r>
        <w:rPr>
          <w:rFonts w:ascii="Calibri" w:hAnsi="Calibri"/>
          <w:b/>
          <w:sz w:val="24"/>
          <w:szCs w:val="24"/>
        </w:rPr>
        <w:t>Оценка безопасности и надежности объектов централизованной системы водоотведения и их управляемости</w:t>
      </w:r>
      <w:bookmarkEnd w:id="196"/>
      <w:bookmarkEnd w:id="197"/>
    </w:p>
    <w:p>
      <w:pPr>
        <w:pStyle w:val="Normal"/>
        <w:spacing w:lineRule="auto" w:line="276" w:before="45" w:after="0"/>
        <w:ind w:left="172" w:right="178" w:firstLine="566"/>
        <w:jc w:val="both"/>
        <w:rPr>
          <w:rFonts w:ascii="Calibri" w:hAnsi="Calibri"/>
          <w:sz w:val="24"/>
          <w:szCs w:val="24"/>
        </w:rPr>
      </w:pPr>
      <w:r>
        <w:rPr>
          <w:rFonts w:ascii="Calibri" w:hAnsi="Calibri"/>
          <w:sz w:val="24"/>
          <w:szCs w:val="24"/>
        </w:rPr>
      </w:r>
    </w:p>
    <w:p>
      <w:pPr>
        <w:pStyle w:val="Normal"/>
        <w:spacing w:lineRule="auto" w:line="276" w:before="1" w:after="0"/>
        <w:ind w:left="172" w:right="180" w:firstLine="566"/>
        <w:jc w:val="both"/>
        <w:rPr>
          <w:rFonts w:ascii="Calibri" w:hAnsi="Calibri"/>
          <w:sz w:val="24"/>
          <w:szCs w:val="24"/>
        </w:rPr>
      </w:pPr>
      <w:r>
        <w:rPr>
          <w:rFonts w:ascii="Calibri" w:hAnsi="Calibri"/>
          <w:sz w:val="24"/>
          <w:szCs w:val="24"/>
        </w:rPr>
        <w:t>В течение 2018 – 2019 гг. прекращений отведения сточных вод, причиной которых явились технологические нарушения на канализационных сетях в системе водоотведения города Юрьев-Польский не зафиксировано.</w:t>
      </w:r>
    </w:p>
    <w:p>
      <w:pPr>
        <w:pStyle w:val="Normal"/>
        <w:spacing w:lineRule="auto" w:line="276" w:before="45" w:after="0"/>
        <w:ind w:left="172" w:right="178" w:firstLine="566"/>
        <w:jc w:val="both"/>
        <w:rPr>
          <w:rFonts w:ascii="Calibri" w:hAnsi="Calibri"/>
          <w:sz w:val="24"/>
          <w:szCs w:val="24"/>
        </w:rPr>
      </w:pPr>
      <w:r>
        <w:rPr>
          <w:rFonts w:ascii="Calibri" w:hAnsi="Calibri"/>
          <w:sz w:val="24"/>
          <w:szCs w:val="24"/>
        </w:rPr>
        <w:t>Аварийных ситуаций и залповых сбросов на очистных сооружениях г. Юрьев-Польский в 2018-2019 гг. не было.</w:t>
      </w:r>
    </w:p>
    <w:p>
      <w:pPr>
        <w:pStyle w:val="Normal"/>
        <w:spacing w:lineRule="auto" w:line="276" w:before="1" w:after="0"/>
        <w:ind w:left="172" w:right="180" w:firstLine="566"/>
        <w:jc w:val="both"/>
        <w:rPr>
          <w:rFonts w:ascii="Calibri" w:hAnsi="Calibri"/>
          <w:sz w:val="24"/>
          <w:szCs w:val="24"/>
        </w:rPr>
      </w:pPr>
      <w:r>
        <w:rPr>
          <w:rFonts w:ascii="Calibri" w:hAnsi="Calibri"/>
          <w:sz w:val="24"/>
          <w:szCs w:val="24"/>
        </w:rPr>
        <w:t>В связи с увеличением износа насосных станций необходимо продолжить работу по модернизации насосного и компрессорного оборудования подведомственных КНС и очистных сооружений.</w:t>
      </w:r>
    </w:p>
    <w:p>
      <w:pPr>
        <w:pStyle w:val="Normal"/>
        <w:spacing w:lineRule="auto" w:line="276" w:before="1" w:after="0"/>
        <w:ind w:left="172" w:right="180" w:firstLine="566"/>
        <w:jc w:val="both"/>
        <w:rPr>
          <w:rFonts w:ascii="Calibri" w:hAnsi="Calibri"/>
          <w:sz w:val="24"/>
          <w:szCs w:val="24"/>
        </w:rPr>
      </w:pPr>
      <w:r>
        <w:rPr>
          <w:rFonts w:ascii="Calibri" w:hAnsi="Calibri"/>
          <w:sz w:val="24"/>
          <w:szCs w:val="24"/>
        </w:rPr>
        <w:t>При эксплуатации биологических очистных сооружений канализации наиболее чувствительными к различным дестабилизирующим факторам являются аэротенки. Основные причины, приводящие к нарушению биохимических процессов при эксплуатации канализационных очистных сооружений: перебои в энергоснабжении; поступление токсичных веществ, ингибирующих процесс биологической очистки. Опыт эксплуатации сооружений в различных условиях позволяет оценить воздействие вышеперечисленных факторов и принять меры, обеспечивающие надежность работы очистных сооружений. Важным способом повышения надежности очистных сооружений (особенно в условиях экономии энергоресурсов) является внедрение автоматического регулирования технологического процесса.</w:t>
      </w:r>
    </w:p>
    <w:p>
      <w:pPr>
        <w:pStyle w:val="Normal"/>
        <w:spacing w:lineRule="auto" w:line="276" w:before="1" w:after="0"/>
        <w:ind w:left="172" w:right="180" w:firstLine="566"/>
        <w:jc w:val="both"/>
        <w:rPr>
          <w:rFonts w:ascii="Calibri" w:hAnsi="Calibri"/>
          <w:sz w:val="24"/>
          <w:szCs w:val="24"/>
        </w:rPr>
      </w:pPr>
      <w:r>
        <w:rPr>
          <w:rFonts w:ascii="Calibri" w:hAnsi="Calibri"/>
          <w:sz w:val="24"/>
          <w:szCs w:val="24"/>
        </w:rPr>
        <w:t>За 2019 год на городских очистных сооружениях выполнены следующие мероприятия:</w:t>
      </w:r>
    </w:p>
    <w:p>
      <w:pPr>
        <w:pStyle w:val="Normal"/>
        <w:spacing w:lineRule="auto" w:line="276" w:before="1" w:after="0"/>
        <w:ind w:left="172" w:right="180" w:firstLine="566"/>
        <w:jc w:val="both"/>
        <w:rPr>
          <w:rFonts w:ascii="Calibri" w:hAnsi="Calibri"/>
          <w:sz w:val="24"/>
          <w:szCs w:val="24"/>
        </w:rPr>
      </w:pPr>
      <w:r>
        <w:rPr>
          <w:rFonts w:ascii="Calibri" w:hAnsi="Calibri"/>
          <w:sz w:val="24"/>
          <w:szCs w:val="24"/>
        </w:rPr>
        <w:t>- ремонт задвижки в распределительном колодце песколовок;</w:t>
      </w:r>
    </w:p>
    <w:p>
      <w:pPr>
        <w:pStyle w:val="Normal"/>
        <w:spacing w:lineRule="auto" w:line="276" w:before="1" w:after="0"/>
        <w:ind w:left="172" w:right="180" w:firstLine="566"/>
        <w:jc w:val="both"/>
        <w:rPr>
          <w:rFonts w:ascii="Calibri" w:hAnsi="Calibri"/>
          <w:sz w:val="24"/>
          <w:szCs w:val="24"/>
        </w:rPr>
      </w:pPr>
      <w:r>
        <w:rPr>
          <w:rFonts w:ascii="Calibri" w:hAnsi="Calibri"/>
          <w:sz w:val="24"/>
          <w:szCs w:val="24"/>
        </w:rPr>
        <w:t>- ремонт шиберов в осветлителе-перегнивателе;</w:t>
      </w:r>
    </w:p>
    <w:p>
      <w:pPr>
        <w:pStyle w:val="Normal"/>
        <w:spacing w:lineRule="auto" w:line="276" w:before="1" w:after="0"/>
        <w:ind w:left="172" w:right="180" w:firstLine="566"/>
        <w:jc w:val="both"/>
        <w:rPr>
          <w:rFonts w:ascii="Calibri" w:hAnsi="Calibri"/>
          <w:sz w:val="24"/>
          <w:szCs w:val="24"/>
        </w:rPr>
      </w:pPr>
      <w:r>
        <w:rPr>
          <w:rFonts w:ascii="Calibri" w:hAnsi="Calibri"/>
          <w:sz w:val="24"/>
          <w:szCs w:val="24"/>
        </w:rPr>
        <w:t>- ремонт воздуходувок №2 и №3;</w:t>
      </w:r>
    </w:p>
    <w:p>
      <w:pPr>
        <w:pStyle w:val="Normal"/>
        <w:spacing w:lineRule="auto" w:line="276" w:before="1" w:after="0"/>
        <w:ind w:left="172" w:right="180" w:firstLine="566"/>
        <w:jc w:val="both"/>
        <w:rPr>
          <w:rFonts w:ascii="Calibri" w:hAnsi="Calibri"/>
          <w:sz w:val="24"/>
          <w:szCs w:val="24"/>
        </w:rPr>
      </w:pPr>
      <w:r>
        <w:rPr>
          <w:rFonts w:ascii="Calibri" w:hAnsi="Calibri"/>
          <w:sz w:val="24"/>
          <w:szCs w:val="24"/>
        </w:rPr>
        <w:t>- замена трубы на пульпопроводе в песковых бункерах;</w:t>
      </w:r>
    </w:p>
    <w:p>
      <w:pPr>
        <w:pStyle w:val="Normal"/>
        <w:spacing w:lineRule="auto" w:line="276" w:before="1" w:after="0"/>
        <w:ind w:left="172" w:right="180" w:firstLine="566"/>
        <w:jc w:val="both"/>
        <w:rPr>
          <w:rFonts w:ascii="Calibri" w:hAnsi="Calibri"/>
          <w:sz w:val="24"/>
          <w:szCs w:val="24"/>
        </w:rPr>
      </w:pPr>
      <w:r>
        <w:rPr>
          <w:rFonts w:ascii="Calibri" w:hAnsi="Calibri"/>
          <w:sz w:val="24"/>
          <w:szCs w:val="24"/>
        </w:rPr>
        <w:t>- частичная замена изоляции на теплотрассе;</w:t>
      </w:r>
    </w:p>
    <w:p>
      <w:pPr>
        <w:pStyle w:val="Normal"/>
        <w:spacing w:lineRule="auto" w:line="276" w:before="1" w:after="0"/>
        <w:ind w:left="172" w:right="180" w:firstLine="566"/>
        <w:jc w:val="both"/>
        <w:rPr>
          <w:rFonts w:ascii="Calibri" w:hAnsi="Calibri"/>
          <w:sz w:val="24"/>
          <w:szCs w:val="24"/>
        </w:rPr>
      </w:pPr>
      <w:r>
        <w:rPr>
          <w:rFonts w:ascii="Calibri" w:hAnsi="Calibri"/>
          <w:sz w:val="24"/>
          <w:szCs w:val="24"/>
        </w:rPr>
        <w:t>- ремонт двигателей на хлораторной и насосной станции для воздуходувки;</w:t>
      </w:r>
    </w:p>
    <w:p>
      <w:pPr>
        <w:pStyle w:val="Normal"/>
        <w:spacing w:lineRule="auto" w:line="276" w:before="1" w:after="0"/>
        <w:ind w:left="172" w:right="180" w:firstLine="566"/>
        <w:jc w:val="both"/>
        <w:rPr>
          <w:rFonts w:ascii="Calibri" w:hAnsi="Calibri"/>
          <w:sz w:val="24"/>
          <w:szCs w:val="24"/>
        </w:rPr>
      </w:pPr>
      <w:r>
        <w:rPr>
          <w:rFonts w:ascii="Calibri" w:hAnsi="Calibri"/>
          <w:sz w:val="24"/>
          <w:szCs w:val="24"/>
        </w:rPr>
        <w:t>- прокладка линии электрокабеля к дренажной станции</w:t>
      </w:r>
    </w:p>
    <w:p>
      <w:pPr>
        <w:pStyle w:val="Normal"/>
        <w:spacing w:lineRule="auto" w:line="276" w:before="1" w:after="0"/>
        <w:ind w:left="172" w:right="180" w:firstLine="566"/>
        <w:jc w:val="both"/>
        <w:rPr>
          <w:rFonts w:ascii="Calibri" w:hAnsi="Calibri"/>
          <w:sz w:val="24"/>
          <w:szCs w:val="24"/>
        </w:rPr>
      </w:pPr>
      <w:r>
        <w:rPr>
          <w:rFonts w:ascii="Calibri" w:hAnsi="Calibri"/>
          <w:sz w:val="24"/>
          <w:szCs w:val="24"/>
        </w:rPr>
        <w:t>На территории очистных сооружениях биологической очистки города Юрьев-Польский требуется проведение работ по модернизации технологической цепочки ОСБО с целью улучшения качества очистки сточных вод.</w:t>
      </w:r>
    </w:p>
    <w:p>
      <w:pPr>
        <w:pStyle w:val="Normal"/>
        <w:spacing w:lineRule="auto" w:line="276" w:before="1" w:after="0"/>
        <w:ind w:left="172" w:right="180" w:firstLine="566"/>
        <w:jc w:val="both"/>
        <w:rPr>
          <w:rFonts w:ascii="Calibri" w:hAnsi="Calibri"/>
          <w:sz w:val="24"/>
          <w:szCs w:val="24"/>
        </w:rPr>
      </w:pPr>
      <w:r>
        <w:rPr>
          <w:rFonts w:ascii="Calibri" w:hAnsi="Calibri"/>
          <w:sz w:val="24"/>
          <w:szCs w:val="24"/>
        </w:rPr>
        <w:t>Реализуя комплекс мероприятий, направленных на повышение надежности и безопасности системы водоотведения, обеспечивается устойчивая работа системы канализации города.</w:t>
      </w:r>
    </w:p>
    <w:p>
      <w:pPr>
        <w:pStyle w:val="Normal"/>
        <w:spacing w:lineRule="auto" w:line="276" w:before="1" w:after="0"/>
        <w:ind w:left="172" w:right="180" w:firstLine="566"/>
        <w:jc w:val="both"/>
        <w:rPr>
          <w:rFonts w:ascii="Calibri" w:hAnsi="Calibri"/>
          <w:sz w:val="24"/>
          <w:szCs w:val="24"/>
        </w:rPr>
      </w:pPr>
      <w:r>
        <w:rPr>
          <w:rFonts w:ascii="Calibri" w:hAnsi="Calibri"/>
          <w:sz w:val="24"/>
          <w:szCs w:val="24"/>
        </w:rPr>
      </w:r>
    </w:p>
    <w:p>
      <w:pPr>
        <w:pStyle w:val="Normal"/>
        <w:spacing w:lineRule="auto" w:line="276" w:before="10" w:after="0"/>
        <w:rPr>
          <w:rFonts w:ascii="Calibri" w:hAnsi="Calibri"/>
          <w:sz w:val="24"/>
          <w:szCs w:val="24"/>
        </w:rPr>
      </w:pPr>
      <w:r>
        <w:rPr>
          <w:rFonts w:ascii="Calibri" w:hAnsi="Calibri"/>
          <w:sz w:val="24"/>
          <w:szCs w:val="24"/>
        </w:rPr>
      </w:r>
    </w:p>
    <w:p>
      <w:pPr>
        <w:pStyle w:val="Normal"/>
        <w:numPr>
          <w:ilvl w:val="1"/>
          <w:numId w:val="16"/>
        </w:numPr>
        <w:tabs>
          <w:tab w:val="clear" w:pos="708"/>
          <w:tab w:val="left" w:pos="788" w:leader="none"/>
        </w:tabs>
        <w:spacing w:lineRule="auto" w:line="276" w:before="3" w:after="0"/>
        <w:ind w:left="-142" w:right="116" w:hanging="0"/>
        <w:jc w:val="center"/>
        <w:outlineLvl w:val="1"/>
        <w:rPr>
          <w:rFonts w:ascii="Calibri" w:hAnsi="Calibri"/>
          <w:b/>
          <w:b/>
          <w:sz w:val="24"/>
          <w:szCs w:val="24"/>
        </w:rPr>
      </w:pPr>
      <w:bookmarkStart w:id="199" w:name="_Toc49432217"/>
      <w:bookmarkStart w:id="200" w:name="_Toc15291958"/>
      <w:bookmarkStart w:id="201" w:name="_bookmark58"/>
      <w:bookmarkEnd w:id="201"/>
      <w:r>
        <w:rPr>
          <w:rFonts w:ascii="Calibri" w:hAnsi="Calibri"/>
          <w:b/>
          <w:sz w:val="24"/>
          <w:szCs w:val="24"/>
        </w:rPr>
        <w:t>Оценка воздействия сбросов сточных вод через централизованную систему водоотведения на окружающую среду</w:t>
      </w:r>
      <w:bookmarkEnd w:id="199"/>
      <w:bookmarkEnd w:id="200"/>
    </w:p>
    <w:p>
      <w:pPr>
        <w:pStyle w:val="Normal"/>
        <w:spacing w:lineRule="auto" w:line="276"/>
        <w:ind w:left="112" w:right="98" w:firstLine="566"/>
        <w:jc w:val="both"/>
        <w:rPr>
          <w:rFonts w:ascii="Calibri" w:hAnsi="Calibri"/>
          <w:sz w:val="24"/>
          <w:szCs w:val="24"/>
        </w:rPr>
      </w:pPr>
      <w:r>
        <w:rPr>
          <w:rFonts w:ascii="Calibri" w:hAnsi="Calibri"/>
          <w:sz w:val="24"/>
          <w:szCs w:val="24"/>
        </w:rPr>
        <w:t>Все хозяйственно-бытовые и производственные сточные воды по системе, состоящей из трубопроводов, коллекторов, канализационных насосных станций, отводятся на очистку на очистные сооружения канализации города Юрьев-Польский и очистные сооружения фабрики ООО «Авангард».</w:t>
      </w:r>
    </w:p>
    <w:p>
      <w:pPr>
        <w:pStyle w:val="Normal"/>
        <w:spacing w:lineRule="auto" w:line="276"/>
        <w:ind w:left="112" w:right="98" w:firstLine="566"/>
        <w:jc w:val="both"/>
        <w:rPr>
          <w:rFonts w:ascii="Calibri" w:hAnsi="Calibri"/>
          <w:sz w:val="24"/>
          <w:szCs w:val="24"/>
        </w:rPr>
      </w:pPr>
      <w:r>
        <w:rPr>
          <w:rFonts w:ascii="Calibri" w:hAnsi="Calibri"/>
          <w:sz w:val="24"/>
          <w:szCs w:val="24"/>
        </w:rPr>
        <w:t xml:space="preserve"> </w:t>
      </w:r>
      <w:r>
        <w:rPr>
          <w:rFonts w:ascii="Calibri" w:hAnsi="Calibri"/>
          <w:sz w:val="24"/>
          <w:szCs w:val="24"/>
        </w:rPr>
        <w:t xml:space="preserve">Очистные сооружения биологической очистки МУП Юрьев-Польского района «Водоканал» имеют полный комплекс очистки: механическую, биологическую и обеззараживание (хлорная известь), работают стабильно и обеспечивают удовлетворительную очистку. </w:t>
      </w:r>
    </w:p>
    <w:p>
      <w:pPr>
        <w:pStyle w:val="Normal"/>
        <w:spacing w:lineRule="auto" w:line="276"/>
        <w:ind w:left="112" w:right="98" w:firstLine="566"/>
        <w:jc w:val="both"/>
        <w:rPr>
          <w:rFonts w:ascii="Calibri" w:hAnsi="Calibri"/>
          <w:sz w:val="24"/>
          <w:szCs w:val="24"/>
        </w:rPr>
      </w:pPr>
      <w:r>
        <w:rPr>
          <w:rFonts w:ascii="Calibri" w:hAnsi="Calibri"/>
          <w:sz w:val="24"/>
          <w:szCs w:val="24"/>
        </w:rPr>
        <w:t>МУП Юрьев-Польского района «Водоканал», для сброса очищенных сточных вод, осуществляет водопользование участка реки Гза. Анализ состава речной воды до и после точки сброса с ОСБО представлен в таблице 1.9.</w:t>
      </w:r>
    </w:p>
    <w:p>
      <w:pPr>
        <w:pStyle w:val="Normal"/>
        <w:rPr>
          <w:rFonts w:ascii="Calibri" w:hAnsi="Calibri" w:cs="Calibri"/>
          <w:b/>
          <w:b/>
          <w:sz w:val="24"/>
          <w:szCs w:val="24"/>
        </w:rPr>
      </w:pPr>
      <w:r>
        <w:rPr>
          <w:rFonts w:cs="Calibri" w:ascii="Calibri" w:hAnsi="Calibri"/>
          <w:b/>
          <w:sz w:val="24"/>
          <w:szCs w:val="24"/>
        </w:rPr>
        <w:t>Таблица 1.9 – Результат анализов речной воды до и после сброса сточных вод с городских очистных сооружений</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546"/>
        <w:gridCol w:w="2037"/>
        <w:gridCol w:w="1282"/>
        <w:gridCol w:w="1066"/>
        <w:gridCol w:w="898"/>
        <w:gridCol w:w="742"/>
        <w:gridCol w:w="846"/>
        <w:gridCol w:w="830"/>
        <w:gridCol w:w="829"/>
        <w:gridCol w:w="844"/>
      </w:tblGrid>
      <w:tr>
        <w:trPr>
          <w:trHeight w:val="20" w:hRule="atLeast"/>
        </w:trPr>
        <w:tc>
          <w:tcPr>
            <w:tcW w:w="546"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 xml:space="preserve">№ </w:t>
            </w:r>
            <w:r>
              <w:rPr>
                <w:rFonts w:eastAsia="Times New Roman" w:cs="Calibri" w:ascii="Calibri" w:hAnsi="Calibri"/>
                <w:b/>
                <w:color w:val="000000"/>
                <w:lang w:eastAsia="ru-RU"/>
              </w:rPr>
              <w:t>п/п</w:t>
            </w:r>
          </w:p>
        </w:tc>
        <w:tc>
          <w:tcPr>
            <w:tcW w:w="2037"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Наименование показателя</w:t>
            </w:r>
          </w:p>
        </w:tc>
        <w:tc>
          <w:tcPr>
            <w:tcW w:w="1282"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Единица измерения</w:t>
            </w:r>
          </w:p>
        </w:tc>
        <w:tc>
          <w:tcPr>
            <w:tcW w:w="1066"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ПДК водоема</w:t>
            </w:r>
          </w:p>
        </w:tc>
        <w:tc>
          <w:tcPr>
            <w:tcW w:w="4989" w:type="dxa"/>
            <w:gridSpan w:val="6"/>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Содержание вещества</w:t>
            </w:r>
          </w:p>
        </w:tc>
      </w:tr>
      <w:tr>
        <w:trPr>
          <w:trHeight w:val="20" w:hRule="atLeast"/>
        </w:trPr>
        <w:tc>
          <w:tcPr>
            <w:tcW w:w="546"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lang w:eastAsia="ru-RU"/>
              </w:rPr>
            </w:pPr>
            <w:r>
              <w:rPr>
                <w:rFonts w:eastAsia="Times New Roman" w:cs="Calibri" w:ascii="Calibri" w:hAnsi="Calibri"/>
                <w:b/>
                <w:color w:val="000000"/>
                <w:lang w:eastAsia="ru-RU"/>
              </w:rPr>
            </w:r>
          </w:p>
        </w:tc>
        <w:tc>
          <w:tcPr>
            <w:tcW w:w="2037"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lang w:eastAsia="ru-RU"/>
              </w:rPr>
            </w:pPr>
            <w:r>
              <w:rPr>
                <w:rFonts w:eastAsia="Times New Roman" w:cs="Calibri" w:ascii="Calibri" w:hAnsi="Calibri"/>
                <w:b/>
                <w:color w:val="000000"/>
                <w:lang w:eastAsia="ru-RU"/>
              </w:rPr>
            </w:r>
          </w:p>
        </w:tc>
        <w:tc>
          <w:tcPr>
            <w:tcW w:w="1282"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lang w:eastAsia="ru-RU"/>
              </w:rPr>
            </w:pPr>
            <w:r>
              <w:rPr>
                <w:rFonts w:eastAsia="Times New Roman" w:cs="Calibri" w:ascii="Calibri" w:hAnsi="Calibri"/>
                <w:b/>
                <w:color w:val="000000"/>
                <w:lang w:eastAsia="ru-RU"/>
              </w:rPr>
            </w:r>
          </w:p>
        </w:tc>
        <w:tc>
          <w:tcPr>
            <w:tcW w:w="1066"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lang w:eastAsia="ru-RU"/>
              </w:rPr>
            </w:pPr>
            <w:r>
              <w:rPr>
                <w:rFonts w:eastAsia="Times New Roman" w:cs="Calibri" w:ascii="Calibri" w:hAnsi="Calibri"/>
                <w:b/>
                <w:color w:val="000000"/>
                <w:lang w:eastAsia="ru-RU"/>
              </w:rPr>
            </w:r>
          </w:p>
        </w:tc>
        <w:tc>
          <w:tcPr>
            <w:tcW w:w="2486" w:type="dxa"/>
            <w:gridSpan w:val="3"/>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до выпуска</w:t>
            </w:r>
          </w:p>
        </w:tc>
        <w:tc>
          <w:tcPr>
            <w:tcW w:w="2503" w:type="dxa"/>
            <w:gridSpan w:val="3"/>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после выпуска</w:t>
            </w:r>
          </w:p>
        </w:tc>
      </w:tr>
      <w:tr>
        <w:trPr>
          <w:trHeight w:val="20" w:hRule="atLeast"/>
        </w:trPr>
        <w:tc>
          <w:tcPr>
            <w:tcW w:w="546"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lang w:eastAsia="ru-RU"/>
              </w:rPr>
            </w:pPr>
            <w:r>
              <w:rPr>
                <w:rFonts w:eastAsia="Times New Roman" w:cs="Calibri" w:ascii="Calibri" w:hAnsi="Calibri"/>
                <w:b/>
                <w:color w:val="000000"/>
                <w:lang w:eastAsia="ru-RU"/>
              </w:rPr>
            </w:r>
          </w:p>
        </w:tc>
        <w:tc>
          <w:tcPr>
            <w:tcW w:w="2037"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lang w:eastAsia="ru-RU"/>
              </w:rPr>
            </w:pPr>
            <w:r>
              <w:rPr>
                <w:rFonts w:eastAsia="Times New Roman" w:cs="Calibri" w:ascii="Calibri" w:hAnsi="Calibri"/>
                <w:b/>
                <w:color w:val="000000"/>
                <w:lang w:eastAsia="ru-RU"/>
              </w:rPr>
            </w:r>
          </w:p>
        </w:tc>
        <w:tc>
          <w:tcPr>
            <w:tcW w:w="1282"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lang w:eastAsia="ru-RU"/>
              </w:rPr>
            </w:pPr>
            <w:r>
              <w:rPr>
                <w:rFonts w:eastAsia="Times New Roman" w:cs="Calibri" w:ascii="Calibri" w:hAnsi="Calibri"/>
                <w:b/>
                <w:color w:val="000000"/>
                <w:lang w:eastAsia="ru-RU"/>
              </w:rPr>
            </w:r>
          </w:p>
        </w:tc>
        <w:tc>
          <w:tcPr>
            <w:tcW w:w="1066"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rPr>
                <w:rFonts w:ascii="Calibri" w:hAnsi="Calibri" w:eastAsia="Times New Roman" w:cs="Calibri"/>
                <w:b/>
                <w:b/>
                <w:color w:val="000000"/>
                <w:lang w:eastAsia="ru-RU"/>
              </w:rPr>
            </w:pPr>
            <w:r>
              <w:rPr>
                <w:rFonts w:eastAsia="Times New Roman" w:cs="Calibri" w:ascii="Calibri" w:hAnsi="Calibri"/>
                <w:b/>
                <w:color w:val="000000"/>
                <w:lang w:eastAsia="ru-RU"/>
              </w:rPr>
            </w:r>
          </w:p>
        </w:tc>
        <w:tc>
          <w:tcPr>
            <w:tcW w:w="898"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мин.</w:t>
            </w:r>
          </w:p>
        </w:tc>
        <w:tc>
          <w:tcPr>
            <w:tcW w:w="742"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макс.</w:t>
            </w:r>
          </w:p>
        </w:tc>
        <w:tc>
          <w:tcPr>
            <w:tcW w:w="846"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средн.</w:t>
            </w:r>
          </w:p>
        </w:tc>
        <w:tc>
          <w:tcPr>
            <w:tcW w:w="830"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мин.</w:t>
            </w:r>
          </w:p>
        </w:tc>
        <w:tc>
          <w:tcPr>
            <w:tcW w:w="829"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макс.</w:t>
            </w:r>
          </w:p>
        </w:tc>
        <w:tc>
          <w:tcPr>
            <w:tcW w:w="844" w:type="dxa"/>
            <w:tcBorders>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cs="Calibri"/>
                <w:b/>
                <w:b/>
                <w:color w:val="000000"/>
                <w:lang w:eastAsia="ru-RU"/>
              </w:rPr>
            </w:pPr>
            <w:r>
              <w:rPr>
                <w:rFonts w:eastAsia="Times New Roman" w:cs="Calibri" w:ascii="Calibri" w:hAnsi="Calibri"/>
                <w:b/>
                <w:color w:val="000000"/>
                <w:lang w:eastAsia="ru-RU"/>
              </w:rPr>
              <w:t>средн.</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pH</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 xml:space="preserve"> </w:t>
            </w:r>
            <w:r>
              <w:rPr>
                <w:rFonts w:eastAsia="Times New Roman" w:cs="Calibri" w:ascii="Calibri" w:hAnsi="Calibri"/>
                <w:color w:val="000000"/>
                <w:lang w:eastAsia="ru-RU"/>
              </w:rPr>
              <w:t xml:space="preserve">- </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 </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7,43</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7,9</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7,68</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7,1</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7,82</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7,63</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Прозрачность</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см</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 </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29</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32,5</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30,6</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26</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28,7</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27,5</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Взвешенные в-ва</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2,75</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2,4</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7,8</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5,1</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3,2</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8,4</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5,9</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4</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Сухой остаток</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1000</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349</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415</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376</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450</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487</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465</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5</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Ион амония</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0,4</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0,15</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0,47</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0,31</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0,26</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0,63</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0,45</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Нитрит-ион</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0,02</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0,016</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0,039</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0,026</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0,029</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0,067</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0,047</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Нитрат-ион</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9,1</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3,84</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2,17</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5,05</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3,37</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8</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Окисляемость</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 </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 </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3,2</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8,8</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5,3</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4,6</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7,9</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6</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9</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БПК</w:t>
            </w:r>
            <w:r>
              <w:rPr>
                <w:rFonts w:eastAsia="Times New Roman" w:cs="Calibri" w:ascii="Calibri" w:hAnsi="Calibri"/>
                <w:color w:val="000000"/>
                <w:vertAlign w:val="subscript"/>
                <w:lang w:eastAsia="ru-RU"/>
              </w:rPr>
              <w:t>5</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0,78</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2,46</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1,64</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1,61</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2,74</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2,25</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11</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Раствор.кислород</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 </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4,12</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5,74</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4,65</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3,7</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5,46</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4,35</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12</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Сульфаты</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100</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20</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23,8</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21,3</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25,2</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35,6</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31,6</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13</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Хлориды</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300</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19,1</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30,1</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23,9</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31,3</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47,9</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40,6</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14</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Фосфаты - ион(PO</w:t>
            </w:r>
            <w:r>
              <w:rPr>
                <w:rFonts w:eastAsia="Times New Roman" w:cs="Calibri" w:ascii="Calibri" w:hAnsi="Calibri"/>
                <w:color w:val="000000"/>
                <w:vertAlign w:val="subscript"/>
                <w:lang w:eastAsia="ru-RU"/>
              </w:rPr>
              <w:t>4</w:t>
            </w:r>
            <w:r>
              <w:rPr>
                <w:rFonts w:eastAsia="Times New Roman" w:cs="Calibri" w:ascii="Calibri" w:hAnsi="Calibri"/>
                <w:color w:val="000000"/>
                <w:lang w:eastAsia="ru-RU"/>
              </w:rPr>
              <w:t>)</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0,2</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0,09</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0,14</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0,11</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0,14</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0,25</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0,2</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15</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Нефтепродукты</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0,05</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0,02</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0,008</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0,017</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0,05</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0,029</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16</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Железо общее</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0,1</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0,22</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0,42</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0,278</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0,27</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0,44</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0,323</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17</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Хром +6</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0,02</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0,01</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0,0042</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18</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Хром +3</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0,07</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0,01</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0,0042</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19</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Медь</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0,001</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0,0022</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0,003</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0,0026</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0,0025</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0,0037</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0,003</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20</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Цинк</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0,01</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0,0019</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0,003</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0,0025</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0,002</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0,0045</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0,0031</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21</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Никель</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0,01</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0,0017</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0,02</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0,0082</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0,0029</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0,0218</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0,0103</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22</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НПАВ</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0,05</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0,02</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0,1</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0,07</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0,07</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0,18</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0,11</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23</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АПАВ</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мг/л</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0,05</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0,019</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0,085</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0,042</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0,024</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0,077</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0,048</w:t>
            </w:r>
          </w:p>
        </w:tc>
      </w:tr>
      <w:tr>
        <w:trPr>
          <w:trHeight w:val="20" w:hRule="atLeast"/>
        </w:trPr>
        <w:tc>
          <w:tcPr>
            <w:tcW w:w="5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23</w:t>
            </w:r>
          </w:p>
        </w:tc>
        <w:tc>
          <w:tcPr>
            <w:tcW w:w="2037" w:type="dxa"/>
            <w:tcBorders>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s="Calibri"/>
                <w:color w:val="000000"/>
                <w:lang w:eastAsia="ru-RU"/>
              </w:rPr>
            </w:pPr>
            <w:r>
              <w:rPr>
                <w:rFonts w:eastAsia="Times New Roman" w:cs="Calibri" w:ascii="Calibri" w:hAnsi="Calibri"/>
                <w:color w:val="000000"/>
                <w:lang w:eastAsia="ru-RU"/>
              </w:rPr>
              <w:t>Температура</w:t>
            </w:r>
          </w:p>
        </w:tc>
        <w:tc>
          <w:tcPr>
            <w:tcW w:w="128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 </w:t>
            </w:r>
          </w:p>
        </w:tc>
        <w:tc>
          <w:tcPr>
            <w:tcW w:w="106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 </w:t>
            </w:r>
          </w:p>
        </w:tc>
        <w:tc>
          <w:tcPr>
            <w:tcW w:w="89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2,3</w:t>
            </w:r>
          </w:p>
        </w:tc>
        <w:tc>
          <w:tcPr>
            <w:tcW w:w="74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16</w:t>
            </w:r>
          </w:p>
        </w:tc>
        <w:tc>
          <w:tcPr>
            <w:tcW w:w="846"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9,7</w:t>
            </w:r>
          </w:p>
        </w:tc>
        <w:tc>
          <w:tcPr>
            <w:tcW w:w="8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4,7</w:t>
            </w:r>
          </w:p>
        </w:tc>
        <w:tc>
          <w:tcPr>
            <w:tcW w:w="82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18</w:t>
            </w:r>
          </w:p>
        </w:tc>
        <w:tc>
          <w:tcPr>
            <w:tcW w:w="84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s="Calibri"/>
                <w:color w:val="000000"/>
                <w:lang w:eastAsia="ru-RU"/>
              </w:rPr>
            </w:pPr>
            <w:r>
              <w:rPr>
                <w:rFonts w:eastAsia="Times New Roman" w:cs="Calibri" w:ascii="Calibri" w:hAnsi="Calibri"/>
                <w:color w:val="000000"/>
                <w:lang w:eastAsia="ru-RU"/>
              </w:rPr>
              <w:t>11,8</w:t>
            </w:r>
          </w:p>
        </w:tc>
      </w:tr>
    </w:tbl>
    <w:p>
      <w:pPr>
        <w:pStyle w:val="Normal"/>
        <w:spacing w:lineRule="auto" w:line="276"/>
        <w:ind w:left="112" w:right="98" w:firstLine="566"/>
        <w:jc w:val="both"/>
        <w:rPr>
          <w:rFonts w:ascii="Calibri" w:hAnsi="Calibri"/>
          <w:sz w:val="24"/>
          <w:szCs w:val="24"/>
        </w:rPr>
      </w:pPr>
      <w:r>
        <w:rPr>
          <w:rFonts w:ascii="Calibri" w:hAnsi="Calibri"/>
          <w:sz w:val="24"/>
          <w:szCs w:val="24"/>
        </w:rPr>
      </w:r>
    </w:p>
    <w:p>
      <w:pPr>
        <w:pStyle w:val="Normal"/>
        <w:spacing w:lineRule="auto" w:line="276"/>
        <w:ind w:left="112" w:right="98" w:firstLine="566"/>
        <w:jc w:val="both"/>
        <w:rPr>
          <w:rFonts w:ascii="Calibri" w:hAnsi="Calibri"/>
          <w:sz w:val="24"/>
          <w:szCs w:val="24"/>
        </w:rPr>
      </w:pPr>
      <w:r>
        <w:rPr>
          <w:rFonts w:ascii="Calibri" w:hAnsi="Calibri"/>
          <w:sz w:val="24"/>
          <w:szCs w:val="24"/>
        </w:rPr>
        <w:t xml:space="preserve">Очистные сооружения биологической очистки ООО «Авангард» имеют полный комплекс очистки: механическую, биологическую и обеззараживание (хлором), работают стабильно и обеспечивают удовлетворительную очистку. </w:t>
      </w:r>
    </w:p>
    <w:p>
      <w:pPr>
        <w:pStyle w:val="Normal"/>
        <w:spacing w:lineRule="auto" w:line="276"/>
        <w:ind w:left="112" w:right="98" w:firstLine="566"/>
        <w:jc w:val="both"/>
        <w:rPr>
          <w:rFonts w:ascii="Calibri" w:hAnsi="Calibri"/>
          <w:sz w:val="24"/>
          <w:szCs w:val="24"/>
        </w:rPr>
      </w:pPr>
      <w:r>
        <w:rPr>
          <w:rFonts w:ascii="Calibri" w:hAnsi="Calibri"/>
          <w:sz w:val="24"/>
          <w:szCs w:val="24"/>
        </w:rPr>
        <w:t>ООО «Авангард», для сброса очищенных сточных вод, осуществляет водопользование участка реки Гза. Анализ состава речной воды до и после выпуска с ОСБО фабрики «Авангард» представлен в таблице 1.10 (по состоянию на 3 квартал 2020 г.).</w:t>
      </w:r>
    </w:p>
    <w:p>
      <w:pPr>
        <w:pStyle w:val="Normal"/>
        <w:rPr>
          <w:rFonts w:ascii="Calibri" w:hAnsi="Calibri" w:cs="Calibri"/>
          <w:b/>
          <w:b/>
          <w:sz w:val="24"/>
          <w:szCs w:val="24"/>
        </w:rPr>
      </w:pPr>
      <w:r>
        <w:rPr>
          <w:rFonts w:cs="Calibri" w:ascii="Calibri" w:hAnsi="Calibri"/>
          <w:b/>
          <w:sz w:val="24"/>
          <w:szCs w:val="24"/>
        </w:rPr>
      </w:r>
    </w:p>
    <w:p>
      <w:pPr>
        <w:pStyle w:val="Normal"/>
        <w:rPr>
          <w:rFonts w:ascii="Calibri" w:hAnsi="Calibri" w:cs="Calibri"/>
          <w:b/>
          <w:b/>
          <w:sz w:val="24"/>
          <w:szCs w:val="24"/>
        </w:rPr>
      </w:pPr>
      <w:r>
        <w:rPr>
          <w:rFonts w:cs="Calibri" w:ascii="Calibri" w:hAnsi="Calibri"/>
          <w:b/>
          <w:sz w:val="24"/>
          <w:szCs w:val="24"/>
        </w:rPr>
      </w:r>
    </w:p>
    <w:p>
      <w:pPr>
        <w:pStyle w:val="Normal"/>
        <w:rPr>
          <w:rFonts w:ascii="Calibri" w:hAnsi="Calibri" w:cs="Calibri"/>
          <w:b/>
          <w:b/>
          <w:sz w:val="24"/>
          <w:szCs w:val="24"/>
        </w:rPr>
      </w:pPr>
      <w:r>
        <w:rPr>
          <w:rFonts w:cs="Calibri" w:ascii="Calibri" w:hAnsi="Calibri"/>
          <w:b/>
          <w:sz w:val="24"/>
          <w:szCs w:val="24"/>
        </w:rPr>
      </w:r>
    </w:p>
    <w:p>
      <w:pPr>
        <w:pStyle w:val="Normal"/>
        <w:rPr>
          <w:rFonts w:ascii="Calibri" w:hAnsi="Calibri" w:cs="Calibri"/>
          <w:b/>
          <w:b/>
          <w:sz w:val="24"/>
          <w:szCs w:val="24"/>
        </w:rPr>
      </w:pPr>
      <w:r>
        <w:rPr>
          <w:rFonts w:cs="Calibri" w:ascii="Calibri" w:hAnsi="Calibri"/>
          <w:b/>
          <w:sz w:val="24"/>
          <w:szCs w:val="24"/>
        </w:rPr>
      </w:r>
    </w:p>
    <w:p>
      <w:pPr>
        <w:pStyle w:val="Normal"/>
        <w:rPr>
          <w:rFonts w:ascii="Calibri" w:hAnsi="Calibri" w:cs="Calibri"/>
          <w:b/>
          <w:b/>
          <w:sz w:val="24"/>
          <w:szCs w:val="24"/>
        </w:rPr>
      </w:pPr>
      <w:r>
        <w:rPr>
          <w:rFonts w:cs="Calibri" w:ascii="Calibri" w:hAnsi="Calibri"/>
          <w:b/>
          <w:sz w:val="24"/>
          <w:szCs w:val="24"/>
        </w:rPr>
      </w:r>
    </w:p>
    <w:p>
      <w:pPr>
        <w:pStyle w:val="Normal"/>
        <w:rPr>
          <w:rFonts w:ascii="Calibri" w:hAnsi="Calibri" w:cs="Calibri"/>
          <w:b/>
          <w:b/>
          <w:sz w:val="24"/>
          <w:szCs w:val="24"/>
        </w:rPr>
      </w:pPr>
      <w:r>
        <w:rPr>
          <w:rFonts w:cs="Calibri" w:ascii="Calibri" w:hAnsi="Calibri"/>
          <w:b/>
          <w:sz w:val="24"/>
          <w:szCs w:val="24"/>
        </w:rPr>
        <w:t>Таблица 1.10 – Результат анализов речной воды до и после сброса сточных вод с очистных сооружений фабрики «Авангард»</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3169"/>
        <w:gridCol w:w="1322"/>
        <w:gridCol w:w="1322"/>
        <w:gridCol w:w="1352"/>
        <w:gridCol w:w="1323"/>
        <w:gridCol w:w="1432"/>
      </w:tblGrid>
      <w:tr>
        <w:trPr>
          <w:tblHeader w:val="true"/>
          <w:trHeight w:val="20" w:hRule="atLeast"/>
        </w:trPr>
        <w:tc>
          <w:tcPr>
            <w:tcW w:w="3169"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b/>
                <w:b/>
                <w:color w:val="000000"/>
                <w:lang w:eastAsia="ru-RU"/>
              </w:rPr>
            </w:pPr>
            <w:r>
              <w:rPr>
                <w:rFonts w:eastAsia="Times New Roman" w:ascii="Calibri" w:hAnsi="Calibri"/>
                <w:b/>
                <w:color w:val="000000"/>
                <w:lang w:eastAsia="ru-RU"/>
              </w:rPr>
              <w:t>Определяемые ингредиенты</w:t>
            </w:r>
          </w:p>
        </w:tc>
        <w:tc>
          <w:tcPr>
            <w:tcW w:w="1322"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b/>
                <w:b/>
                <w:color w:val="000000"/>
                <w:lang w:eastAsia="ru-RU"/>
              </w:rPr>
            </w:pPr>
            <w:r>
              <w:rPr>
                <w:rFonts w:eastAsia="Times New Roman" w:ascii="Calibri" w:hAnsi="Calibri"/>
                <w:b/>
                <w:color w:val="000000"/>
                <w:lang w:eastAsia="ru-RU"/>
              </w:rPr>
              <w:t>Ед.изм.</w:t>
            </w:r>
          </w:p>
        </w:tc>
        <w:tc>
          <w:tcPr>
            <w:tcW w:w="1322"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b/>
                <w:b/>
                <w:color w:val="000000"/>
                <w:lang w:eastAsia="ru-RU"/>
              </w:rPr>
            </w:pPr>
            <w:r>
              <w:rPr>
                <w:rFonts w:eastAsia="Times New Roman" w:ascii="Calibri" w:hAnsi="Calibri"/>
                <w:b/>
                <w:color w:val="000000"/>
                <w:lang w:eastAsia="ru-RU"/>
              </w:rPr>
              <w:t>До сброса с ОСБО</w:t>
            </w:r>
          </w:p>
        </w:tc>
        <w:tc>
          <w:tcPr>
            <w:tcW w:w="1352"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b/>
                <w:b/>
                <w:color w:val="000000"/>
                <w:lang w:eastAsia="ru-RU"/>
              </w:rPr>
            </w:pPr>
            <w:r>
              <w:rPr>
                <w:rFonts w:eastAsia="Times New Roman" w:ascii="Calibri" w:hAnsi="Calibri"/>
                <w:b/>
                <w:color w:val="000000"/>
                <w:lang w:eastAsia="ru-RU"/>
              </w:rPr>
              <w:t>Место выпуска сточных вод</w:t>
            </w:r>
          </w:p>
        </w:tc>
        <w:tc>
          <w:tcPr>
            <w:tcW w:w="1323"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b/>
                <w:b/>
                <w:color w:val="000000"/>
                <w:lang w:eastAsia="ru-RU"/>
              </w:rPr>
            </w:pPr>
            <w:r>
              <w:rPr>
                <w:rFonts w:eastAsia="Times New Roman" w:ascii="Calibri" w:hAnsi="Calibri"/>
                <w:b/>
                <w:color w:val="000000"/>
                <w:lang w:eastAsia="ru-RU"/>
              </w:rPr>
              <w:t>После сброса с ОСБО</w:t>
            </w:r>
          </w:p>
        </w:tc>
        <w:tc>
          <w:tcPr>
            <w:tcW w:w="1432"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b/>
                <w:b/>
                <w:color w:val="000000"/>
                <w:lang w:eastAsia="ru-RU"/>
              </w:rPr>
            </w:pPr>
            <w:r>
              <w:rPr>
                <w:rFonts w:eastAsia="Times New Roman" w:ascii="Calibri" w:hAnsi="Calibri"/>
                <w:b/>
                <w:color w:val="000000"/>
                <w:lang w:eastAsia="ru-RU"/>
              </w:rPr>
              <w:t>ПДКр-х водоема</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Прозрачность</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см</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30+</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30</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28</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 </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pH</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7,99</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8,11</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8,34</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6,5-8,5</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Взвешенные в-ва</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14,8</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18</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17,2</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 </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Прокаленные в-ва</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5,8</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8,6</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7,6</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 </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Сухой остаток</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692</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862</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1180</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1000</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Прокаленый остаток</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236</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360</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548</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 </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Окисляемость</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5,07</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10,1</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13,03</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 </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ХПК</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50,3</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100,6</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100,6</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30</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БПК</w:t>
            </w:r>
            <w:r>
              <w:rPr>
                <w:rFonts w:eastAsia="Times New Roman" w:ascii="Calibri" w:hAnsi="Calibri"/>
                <w:color w:val="000000"/>
                <w:vertAlign w:val="subscript"/>
                <w:lang w:eastAsia="ru-RU"/>
              </w:rPr>
              <w:t>5</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0,7</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1,24</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1,6</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2</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Раствор.кислород</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4,4</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4,8</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3,7</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 </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Ион амония</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0,5</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0,57</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0,5</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Нитрит-ион</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0,045</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0,06</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0,068</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0,08</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Нитрат-ион</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0,4</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16</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14,25</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40</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Хлориды</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15,8</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202,7</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268,5</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300</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Фосфаты</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0,37</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1,5</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2</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0,6</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Железо</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0,24</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0,35</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0,31</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0,1</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СПАВ неионогеные</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0,7</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0,7</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0,9</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0,1</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СПАВ анионоактивные</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0,035</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0,03</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0,018</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0,1</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Нефтепродукты</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0,05</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Сульфаты</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9,07</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24</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18,4</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100</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Сульфиды</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0,005</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Температура</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*С</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18</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23</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24</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 </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Жесткость</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мг-экв/л</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5,51</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5,95</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8,85</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 </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Кальций</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мг/л</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66,87</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73,56</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110,41</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180</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Магний</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26,42</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27,74</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40,58</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40</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Медь</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0,007</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0,008</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0,01</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0,001</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Цинк</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0,01</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Красители</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 </w:t>
            </w:r>
          </w:p>
        </w:tc>
      </w:tr>
      <w:tr>
        <w:trPr>
          <w:trHeight w:val="20" w:hRule="atLeast"/>
        </w:trPr>
        <w:tc>
          <w:tcPr>
            <w:tcW w:w="3169" w:type="dxa"/>
            <w:tcBorders>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color w:val="000000"/>
                <w:lang w:eastAsia="ru-RU"/>
              </w:rPr>
            </w:pPr>
            <w:r>
              <w:rPr>
                <w:rFonts w:eastAsia="Times New Roman" w:ascii="Calibri" w:hAnsi="Calibri"/>
                <w:color w:val="000000"/>
                <w:lang w:eastAsia="ru-RU"/>
              </w:rPr>
              <w:t>Жиры</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w:t>
            </w:r>
          </w:p>
        </w:tc>
        <w:tc>
          <w:tcPr>
            <w:tcW w:w="13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w:t>
            </w:r>
          </w:p>
        </w:tc>
        <w:tc>
          <w:tcPr>
            <w:tcW w:w="135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w:t>
            </w:r>
          </w:p>
        </w:tc>
        <w:tc>
          <w:tcPr>
            <w:tcW w:w="132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0</w:t>
            </w:r>
          </w:p>
        </w:tc>
        <w:tc>
          <w:tcPr>
            <w:tcW w:w="143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color w:val="000000"/>
                <w:lang w:eastAsia="ru-RU"/>
              </w:rPr>
            </w:pPr>
            <w:r>
              <w:rPr>
                <w:rFonts w:eastAsia="Times New Roman" w:ascii="Calibri" w:hAnsi="Calibri"/>
                <w:color w:val="000000"/>
                <w:lang w:eastAsia="ru-RU"/>
              </w:rPr>
              <w:t> </w:t>
            </w:r>
          </w:p>
        </w:tc>
      </w:tr>
    </w:tbl>
    <w:p>
      <w:pPr>
        <w:pStyle w:val="Normal"/>
        <w:spacing w:lineRule="auto" w:line="276"/>
        <w:ind w:right="98" w:hanging="0"/>
        <w:jc w:val="both"/>
        <w:rPr>
          <w:rFonts w:ascii="Calibri" w:hAnsi="Calibri"/>
          <w:sz w:val="24"/>
          <w:szCs w:val="24"/>
        </w:rPr>
      </w:pPr>
      <w:r>
        <w:rPr>
          <w:rFonts w:ascii="Calibri" w:hAnsi="Calibri"/>
          <w:sz w:val="24"/>
          <w:szCs w:val="24"/>
        </w:rPr>
      </w:r>
    </w:p>
    <w:p>
      <w:pPr>
        <w:pStyle w:val="Normal"/>
        <w:numPr>
          <w:ilvl w:val="1"/>
          <w:numId w:val="16"/>
        </w:numPr>
        <w:tabs>
          <w:tab w:val="clear" w:pos="708"/>
          <w:tab w:val="left" w:pos="788" w:leader="none"/>
        </w:tabs>
        <w:spacing w:lineRule="auto" w:line="276" w:before="3" w:after="0"/>
        <w:ind w:left="567" w:right="116" w:hanging="0"/>
        <w:jc w:val="center"/>
        <w:outlineLvl w:val="1"/>
        <w:rPr>
          <w:rFonts w:ascii="Calibri" w:hAnsi="Calibri"/>
          <w:b/>
          <w:b/>
          <w:sz w:val="24"/>
          <w:szCs w:val="24"/>
        </w:rPr>
      </w:pPr>
      <w:bookmarkStart w:id="202" w:name="_Toc49432218"/>
      <w:bookmarkStart w:id="203" w:name="_Toc15291959"/>
      <w:bookmarkStart w:id="204" w:name="_bookmark59"/>
      <w:bookmarkEnd w:id="204"/>
      <w:r>
        <w:rPr>
          <w:rFonts w:ascii="Calibri" w:hAnsi="Calibri"/>
          <w:b/>
          <w:sz w:val="24"/>
          <w:szCs w:val="24"/>
        </w:rPr>
        <w:t>Описание территорий города Юрьев-Польский, не охваченных централизованной системой водоотведения</w:t>
      </w:r>
      <w:bookmarkEnd w:id="202"/>
      <w:bookmarkEnd w:id="203"/>
    </w:p>
    <w:p>
      <w:pPr>
        <w:pStyle w:val="Normal"/>
        <w:spacing w:lineRule="auto" w:line="276" w:before="1" w:after="0"/>
        <w:ind w:left="112" w:right="101" w:firstLine="566"/>
        <w:jc w:val="both"/>
        <w:rPr>
          <w:rFonts w:ascii="Calibri" w:hAnsi="Calibri"/>
          <w:sz w:val="24"/>
          <w:szCs w:val="24"/>
        </w:rPr>
      </w:pPr>
      <w:r>
        <w:rPr>
          <w:rFonts w:ascii="Calibri" w:hAnsi="Calibri"/>
          <w:sz w:val="24"/>
          <w:szCs w:val="24"/>
        </w:rPr>
        <w:t xml:space="preserve">Территорией муниципального образования город Юрьев-Польский, не охваченной централизованной системой водоотведения, является территория за исключением </w:t>
      </w:r>
      <w:r>
        <w:rPr>
          <w:rFonts w:ascii="Calibri" w:hAnsi="Calibri"/>
          <w:bCs/>
          <w:sz w:val="24"/>
          <w:szCs w:val="24"/>
        </w:rPr>
        <w:t xml:space="preserve">потребителей, подключенных к сетям централизованного водоотведения. </w:t>
      </w:r>
    </w:p>
    <w:p>
      <w:pPr>
        <w:pStyle w:val="Normal"/>
        <w:spacing w:lineRule="auto" w:line="276" w:before="1" w:after="0"/>
        <w:ind w:left="112" w:right="101" w:firstLine="566"/>
        <w:jc w:val="both"/>
        <w:rPr>
          <w:rFonts w:ascii="Calibri" w:hAnsi="Calibri"/>
          <w:sz w:val="24"/>
          <w:szCs w:val="24"/>
        </w:rPr>
      </w:pPr>
      <w:r>
        <w:rPr>
          <w:rFonts w:ascii="Calibri" w:hAnsi="Calibri"/>
          <w:sz w:val="24"/>
          <w:szCs w:val="24"/>
        </w:rPr>
        <w:t>Потребители, не охваченные централизованной системой водоотведения, проживают, как правило, в районах индивидуальной малоэтажной застройки, пользуясь для нужд водоотведения выгребными ямами. Откачкой и вывозом на канализационно-насосные станции из неканализованной части жилого фонда и от предприятий и организаций, не подключенных к централизованной системе канализации, занимаются специализированные организации. Не оборудование централизованными системами водоотведения потребителей муниципального образования обусловлена экономической нецелесообразностью их строительства.</w:t>
      </w:r>
    </w:p>
    <w:p>
      <w:pPr>
        <w:pStyle w:val="Normal"/>
        <w:spacing w:lineRule="auto" w:line="276" w:before="7" w:after="0"/>
        <w:rPr>
          <w:rFonts w:ascii="Calibri" w:hAnsi="Calibri"/>
          <w:sz w:val="24"/>
          <w:szCs w:val="24"/>
        </w:rPr>
      </w:pPr>
      <w:r>
        <w:rPr>
          <w:rFonts w:ascii="Calibri" w:hAnsi="Calibri"/>
          <w:sz w:val="24"/>
          <w:szCs w:val="24"/>
        </w:rPr>
      </w:r>
    </w:p>
    <w:p>
      <w:pPr>
        <w:pStyle w:val="Normal"/>
        <w:numPr>
          <w:ilvl w:val="1"/>
          <w:numId w:val="16"/>
        </w:numPr>
        <w:tabs>
          <w:tab w:val="clear" w:pos="708"/>
          <w:tab w:val="left" w:pos="788" w:leader="none"/>
        </w:tabs>
        <w:spacing w:lineRule="auto" w:line="276" w:before="3" w:after="0"/>
        <w:ind w:left="567" w:right="116" w:hanging="0"/>
        <w:jc w:val="center"/>
        <w:outlineLvl w:val="1"/>
        <w:rPr>
          <w:rFonts w:ascii="Calibri" w:hAnsi="Calibri"/>
          <w:b/>
          <w:b/>
          <w:sz w:val="24"/>
          <w:szCs w:val="24"/>
        </w:rPr>
      </w:pPr>
      <w:bookmarkStart w:id="205" w:name="_Toc49432219"/>
      <w:bookmarkStart w:id="206" w:name="_Toc15291960"/>
      <w:bookmarkStart w:id="207" w:name="_bookmark60"/>
      <w:bookmarkEnd w:id="207"/>
      <w:r>
        <w:rPr>
          <w:rFonts w:ascii="Calibri" w:hAnsi="Calibri"/>
          <w:b/>
          <w:sz w:val="24"/>
          <w:szCs w:val="24"/>
        </w:rPr>
        <w:t>Описание существующих технических и технологических проблем системы водоотведения города Юрьев-Польский</w:t>
      </w:r>
      <w:bookmarkEnd w:id="205"/>
      <w:bookmarkEnd w:id="206"/>
    </w:p>
    <w:p>
      <w:pPr>
        <w:pStyle w:val="Normal"/>
        <w:spacing w:lineRule="auto" w:line="276"/>
        <w:ind w:left="112" w:right="100" w:firstLine="566"/>
        <w:jc w:val="both"/>
        <w:rPr>
          <w:rFonts w:ascii="Calibri" w:hAnsi="Calibri"/>
          <w:sz w:val="24"/>
          <w:szCs w:val="24"/>
        </w:rPr>
      </w:pPr>
      <w:r>
        <w:rPr>
          <w:rFonts w:ascii="Calibri" w:hAnsi="Calibri"/>
          <w:sz w:val="24"/>
          <w:szCs w:val="24"/>
        </w:rPr>
        <w:t>Анализ текущего состояния системы водоотведения в городе Юрьев-Польский выявил следующие основные проблемы:</w:t>
      </w:r>
    </w:p>
    <w:p>
      <w:pPr>
        <w:pStyle w:val="Normal"/>
        <w:numPr>
          <w:ilvl w:val="0"/>
          <w:numId w:val="31"/>
        </w:numPr>
        <w:spacing w:lineRule="auto" w:line="276"/>
        <w:ind w:left="0" w:right="100" w:firstLine="567"/>
        <w:jc w:val="both"/>
        <w:rPr>
          <w:rFonts w:ascii="Calibri" w:hAnsi="Calibri"/>
          <w:sz w:val="24"/>
          <w:szCs w:val="24"/>
        </w:rPr>
      </w:pPr>
      <w:r>
        <w:rPr>
          <w:rFonts w:ascii="Calibri" w:hAnsi="Calibri"/>
          <w:sz w:val="24"/>
          <w:szCs w:val="24"/>
        </w:rPr>
        <w:t>Неэффективное использование оборудования, связанное с применением более мощного оборудования, чем это необходимо: оборудование используется только на 40% на перекачке и на 60% на очистных сооружениях. При этом стоит обратить внимание, на то, что оба очистных сооружения находятся в непосредственной близости друг от друга (на противоположных берегах водоема) и при этом оба являются загруженными на 50-60% от проектной мощности.</w:t>
      </w:r>
    </w:p>
    <w:p>
      <w:pPr>
        <w:pStyle w:val="Normal"/>
        <w:spacing w:lineRule="auto" w:line="276"/>
        <w:ind w:left="142" w:right="100" w:firstLine="425"/>
        <w:jc w:val="both"/>
        <w:rPr>
          <w:rFonts w:ascii="Calibri" w:hAnsi="Calibri"/>
          <w:sz w:val="24"/>
          <w:szCs w:val="24"/>
        </w:rPr>
      </w:pPr>
      <w:r>
        <w:rPr>
          <w:rFonts w:ascii="Calibri" w:hAnsi="Calibri"/>
          <w:sz w:val="24"/>
          <w:szCs w:val="24"/>
        </w:rPr>
        <w:t>Использованием морально устаревшего оборудования, которое не обладает необходимыми характеристиками по энергосбережению подлежит замене, т.к. величина энергоемкости транспортировки и очистки стоков влияет на размер расходов на оказание услуг водоотведения, которые несет МУП Юрьев-Польского района «Водоканал» и ООО «Авангард».</w:t>
      </w:r>
    </w:p>
    <w:p>
      <w:pPr>
        <w:pStyle w:val="Normal"/>
        <w:numPr>
          <w:ilvl w:val="0"/>
          <w:numId w:val="23"/>
        </w:numPr>
        <w:spacing w:lineRule="auto" w:line="276"/>
        <w:ind w:left="0" w:right="100" w:firstLine="567"/>
        <w:jc w:val="both"/>
        <w:rPr>
          <w:rFonts w:ascii="Calibri" w:hAnsi="Calibri"/>
          <w:sz w:val="24"/>
          <w:szCs w:val="24"/>
        </w:rPr>
      </w:pPr>
      <w:r>
        <w:rPr>
          <w:rFonts w:ascii="Calibri" w:hAnsi="Calibri"/>
          <w:sz w:val="24"/>
          <w:szCs w:val="24"/>
        </w:rPr>
        <w:t>Низкая надежность сетей водоотведения и насосного оборудования вследствие высокого уровня износа. Износ основных самотечных коллекторов, напорных трубопроводов – более 85%, канализационных насосных станций также составляет более 85%. Протяженность канализационных сетей, нуждающихся в замене, составляет 10,2 км (удельный вес 48%).</w:t>
      </w:r>
    </w:p>
    <w:p>
      <w:pPr>
        <w:pStyle w:val="Normal"/>
        <w:numPr>
          <w:ilvl w:val="0"/>
          <w:numId w:val="23"/>
        </w:numPr>
        <w:spacing w:lineRule="auto" w:line="276"/>
        <w:ind w:left="0" w:right="100" w:firstLine="567"/>
        <w:jc w:val="both"/>
        <w:rPr>
          <w:rFonts w:ascii="Calibri" w:hAnsi="Calibri"/>
          <w:sz w:val="24"/>
          <w:szCs w:val="24"/>
        </w:rPr>
      </w:pPr>
      <w:r>
        <w:rPr>
          <w:rFonts w:ascii="Calibri" w:hAnsi="Calibri"/>
          <w:sz w:val="24"/>
          <w:szCs w:val="24"/>
        </w:rPr>
        <w:t xml:space="preserve">Недостаточная очистка сточных вод вследствие использования физически и морально устаревшего оборудования и отсутствия технической возможности полной биологической очистки сточных вод. </w:t>
      </w:r>
    </w:p>
    <w:p>
      <w:pPr>
        <w:pStyle w:val="Normal"/>
        <w:numPr>
          <w:ilvl w:val="0"/>
          <w:numId w:val="23"/>
        </w:numPr>
        <w:spacing w:lineRule="auto" w:line="276"/>
        <w:ind w:left="0" w:right="100" w:firstLine="567"/>
        <w:jc w:val="both"/>
        <w:rPr>
          <w:rFonts w:ascii="Calibri" w:hAnsi="Calibri"/>
          <w:sz w:val="24"/>
          <w:szCs w:val="24"/>
        </w:rPr>
      </w:pPr>
      <w:r>
        <w:rPr>
          <w:rFonts w:ascii="Calibri" w:hAnsi="Calibri"/>
          <w:sz w:val="24"/>
          <w:szCs w:val="24"/>
        </w:rPr>
        <w:t>Отсутствие в ряде районов города централизованной системы канализации;</w:t>
      </w:r>
    </w:p>
    <w:p>
      <w:pPr>
        <w:pStyle w:val="Normal"/>
        <w:numPr>
          <w:ilvl w:val="0"/>
          <w:numId w:val="23"/>
        </w:numPr>
        <w:spacing w:lineRule="auto" w:line="276"/>
        <w:ind w:left="0" w:right="100" w:firstLine="567"/>
        <w:jc w:val="both"/>
        <w:rPr>
          <w:rFonts w:ascii="Calibri" w:hAnsi="Calibri"/>
          <w:sz w:val="24"/>
          <w:szCs w:val="24"/>
        </w:rPr>
      </w:pPr>
      <w:r>
        <w:rPr>
          <w:rFonts w:ascii="Calibri" w:hAnsi="Calibri"/>
          <w:sz w:val="24"/>
          <w:szCs w:val="24"/>
        </w:rPr>
        <w:t>Отсутствие развитой системы дождевой канализации на территории города.</w:t>
      </w:r>
    </w:p>
    <w:p>
      <w:pPr>
        <w:pStyle w:val="Normal"/>
        <w:spacing w:lineRule="auto" w:line="276" w:before="1" w:after="0"/>
        <w:ind w:left="112" w:right="98" w:firstLine="566"/>
        <w:jc w:val="both"/>
        <w:rPr>
          <w:rFonts w:ascii="Calibri" w:hAnsi="Calibri"/>
          <w:sz w:val="24"/>
          <w:szCs w:val="24"/>
        </w:rPr>
      </w:pPr>
      <w:r>
        <w:rPr>
          <w:rFonts w:ascii="Calibri" w:hAnsi="Calibri"/>
          <w:sz w:val="24"/>
          <w:szCs w:val="24"/>
        </w:rPr>
      </w:r>
    </w:p>
    <w:p>
      <w:pPr>
        <w:pStyle w:val="Normal"/>
        <w:numPr>
          <w:ilvl w:val="1"/>
          <w:numId w:val="16"/>
        </w:numPr>
        <w:tabs>
          <w:tab w:val="clear" w:pos="708"/>
          <w:tab w:val="left" w:pos="788" w:leader="none"/>
        </w:tabs>
        <w:spacing w:lineRule="auto" w:line="276" w:before="3" w:after="0"/>
        <w:ind w:left="0" w:right="116" w:hanging="0"/>
        <w:jc w:val="center"/>
        <w:outlineLvl w:val="1"/>
        <w:rPr>
          <w:rFonts w:ascii="Calibri" w:hAnsi="Calibri"/>
          <w:b/>
          <w:b/>
          <w:sz w:val="24"/>
          <w:szCs w:val="24"/>
        </w:rPr>
      </w:pPr>
      <w:bookmarkStart w:id="208" w:name="_Toc49432220"/>
      <w:bookmarkStart w:id="209" w:name="_Toc15291961"/>
      <w:r>
        <w:rPr>
          <w:rFonts w:ascii="Calibri" w:hAnsi="Calibri"/>
          <w:b/>
          <w:sz w:val="24"/>
          <w:szCs w:val="24"/>
        </w:rPr>
        <w:t>Сведения об отнесении централизованной системы водоотведения (канализации) к централизованным системам водоотведения поселений или городских округов, включающие перечень и описание централизованных систем водоотведения, отнесенных к централизованным системам водоотведения поселений или городских округов</w:t>
      </w:r>
      <w:bookmarkEnd w:id="208"/>
      <w:bookmarkEnd w:id="209"/>
    </w:p>
    <w:p>
      <w:pPr>
        <w:pStyle w:val="Normal"/>
        <w:spacing w:lineRule="auto" w:line="276"/>
        <w:ind w:right="100" w:firstLine="567"/>
        <w:jc w:val="both"/>
        <w:rPr>
          <w:rFonts w:ascii="Calibri" w:hAnsi="Calibri"/>
          <w:sz w:val="24"/>
          <w:szCs w:val="24"/>
        </w:rPr>
      </w:pPr>
      <w:r>
        <w:rPr>
          <w:rFonts w:ascii="Calibri" w:hAnsi="Calibri"/>
          <w:sz w:val="24"/>
          <w:szCs w:val="24"/>
        </w:rPr>
        <w:t>Согласно пункта 4 постановления Правительства РФ от 31.05.2019 г.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централизованная система водоотведения (канализации) подлежит отнесению к централизованным системам водоотведения поселений или городских округов при соблюдении совокупности следующих критериев:</w:t>
      </w:r>
    </w:p>
    <w:p>
      <w:pPr>
        <w:pStyle w:val="Normal"/>
        <w:spacing w:lineRule="auto" w:line="276"/>
        <w:ind w:right="100" w:firstLine="567"/>
        <w:jc w:val="both"/>
        <w:rPr>
          <w:rFonts w:ascii="Calibri" w:hAnsi="Calibri"/>
          <w:sz w:val="24"/>
          <w:szCs w:val="24"/>
        </w:rPr>
      </w:pPr>
      <w:r>
        <w:rPr>
          <w:rFonts w:ascii="Calibri" w:hAnsi="Calibri"/>
          <w:sz w:val="24"/>
          <w:szCs w:val="24"/>
        </w:rPr>
        <w:t>а) объем сточных вод, принятых в централизованную систему водоотведения (канализации), составляет более 50 процентов общего объема сточных вод, принятых в такую централизованную систему водоотведения (канализации);</w:t>
      </w:r>
    </w:p>
    <w:p>
      <w:pPr>
        <w:pStyle w:val="Normal"/>
        <w:spacing w:lineRule="auto" w:line="276"/>
        <w:ind w:right="100" w:firstLine="567"/>
        <w:jc w:val="both"/>
        <w:rPr>
          <w:rFonts w:ascii="Calibri" w:hAnsi="Calibri"/>
          <w:sz w:val="24"/>
          <w:szCs w:val="24"/>
        </w:rPr>
      </w:pPr>
      <w:bookmarkStart w:id="210" w:name="dst100020"/>
      <w:bookmarkEnd w:id="210"/>
      <w:r>
        <w:rPr>
          <w:rFonts w:ascii="Calibri" w:hAnsi="Calibri"/>
          <w:sz w:val="24"/>
          <w:szCs w:val="24"/>
        </w:rPr>
        <w:t>б) одним из видов экономической деятельности, определяемых в соответствии с Общероссийским </w:t>
      </w:r>
      <w:r>
        <w:fldChar w:fldCharType="begin"/>
      </w:r>
      <w:r>
        <w:rPr>
          <w:sz w:val="24"/>
          <w:szCs w:val="24"/>
          <w:rFonts w:ascii="Calibri" w:hAnsi="Calibri"/>
        </w:rPr>
        <w:instrText> HYPERLINK "http://www.consultant.ru/document/cons_doc_LAW_322332/" \l "dst0"</w:instrText>
      </w:r>
      <w:r>
        <w:rPr>
          <w:sz w:val="24"/>
          <w:szCs w:val="24"/>
          <w:rFonts w:ascii="Calibri" w:hAnsi="Calibri"/>
        </w:rPr>
        <w:fldChar w:fldCharType="separate"/>
      </w:r>
      <w:r>
        <w:rPr>
          <w:rFonts w:ascii="Calibri" w:hAnsi="Calibri"/>
          <w:sz w:val="24"/>
          <w:szCs w:val="24"/>
        </w:rPr>
        <w:t>классификатором</w:t>
      </w:r>
      <w:r>
        <w:rPr>
          <w:sz w:val="24"/>
          <w:szCs w:val="24"/>
          <w:rFonts w:ascii="Calibri" w:hAnsi="Calibri"/>
        </w:rPr>
        <w:fldChar w:fldCharType="end"/>
      </w:r>
      <w:r>
        <w:rPr>
          <w:rFonts w:ascii="Calibri" w:hAnsi="Calibri"/>
          <w:sz w:val="24"/>
          <w:szCs w:val="24"/>
        </w:rPr>
        <w:t> видов экономической деятельности, организации, является деятельность по сбору и обработке сточных вод.</w:t>
      </w:r>
    </w:p>
    <w:p>
      <w:pPr>
        <w:pStyle w:val="Style35"/>
        <w:spacing w:lineRule="auto" w:line="276"/>
        <w:ind w:right="100" w:firstLine="567"/>
        <w:jc w:val="both"/>
        <w:rPr>
          <w:rFonts w:ascii="Calibri" w:hAnsi="Calibri"/>
          <w:sz w:val="24"/>
          <w:szCs w:val="24"/>
        </w:rPr>
      </w:pPr>
      <w:r>
        <w:rPr>
          <w:rFonts w:ascii="Calibri" w:hAnsi="Calibri"/>
          <w:sz w:val="24"/>
          <w:szCs w:val="24"/>
        </w:rPr>
        <w:t>На основании вышеизложенных критериев:</w:t>
      </w:r>
    </w:p>
    <w:p>
      <w:pPr>
        <w:pStyle w:val="Style35"/>
        <w:spacing w:lineRule="auto" w:line="276"/>
        <w:ind w:right="100" w:firstLine="567"/>
        <w:jc w:val="both"/>
        <w:rPr>
          <w:rFonts w:ascii="Calibri" w:hAnsi="Calibri"/>
          <w:sz w:val="24"/>
          <w:szCs w:val="24"/>
        </w:rPr>
      </w:pPr>
      <w:r>
        <w:rPr>
          <w:rFonts w:ascii="Calibri" w:hAnsi="Calibri"/>
          <w:sz w:val="24"/>
          <w:szCs w:val="24"/>
        </w:rPr>
        <w:t>- централизованная система водоотведения города Юрьев-Польский, эксплуатируемая МУП Юрьев-Польского района «Водоканал», относится к централизованным системам водоотведения поселений или городских округов, установленных требованием постановления Правительства РФ от 31.05.2019 г. №691;</w:t>
      </w:r>
    </w:p>
    <w:p>
      <w:pPr>
        <w:sectPr>
          <w:headerReference w:type="default" r:id="rId73"/>
          <w:footerReference w:type="default" r:id="rId74"/>
          <w:type w:val="nextPage"/>
          <w:pgSz w:w="11906" w:h="16838"/>
          <w:pgMar w:left="1134" w:right="851" w:header="586" w:top="1134" w:footer="617" w:bottom="1134" w:gutter="0"/>
          <w:pgNumType w:fmt="decimal"/>
          <w:formProt w:val="false"/>
          <w:textDirection w:val="lrTb"/>
          <w:docGrid w:type="default" w:linePitch="100" w:charSpace="4096"/>
        </w:sectPr>
        <w:pStyle w:val="Normal"/>
        <w:spacing w:lineRule="auto" w:line="276"/>
        <w:ind w:left="112" w:right="100" w:firstLine="566"/>
        <w:jc w:val="both"/>
        <w:rPr>
          <w:rFonts w:ascii="Calibri" w:hAnsi="Calibri"/>
          <w:sz w:val="24"/>
          <w:szCs w:val="24"/>
        </w:rPr>
      </w:pPr>
      <w:r>
        <w:rPr>
          <w:rFonts w:ascii="Calibri" w:hAnsi="Calibri"/>
          <w:sz w:val="24"/>
          <w:szCs w:val="24"/>
        </w:rPr>
        <w:t>- централизованная система водоотведения города Юрьев-Польский, эксплуатируемая ООО Юрьев-Польской «Ткацко-отделочной фабрикой «Авангард», относится к централизованным системам водоотведения поселений или городских округов, установленных требованием постановления Правительства РФ от 31.05.2019 г. №691.</w:t>
      </w:r>
    </w:p>
    <w:p>
      <w:pPr>
        <w:pStyle w:val="Normal"/>
        <w:numPr>
          <w:ilvl w:val="0"/>
          <w:numId w:val="0"/>
        </w:numPr>
        <w:spacing w:lineRule="auto" w:line="276" w:before="65" w:after="0"/>
        <w:ind w:left="389" w:right="116" w:hanging="0"/>
        <w:jc w:val="center"/>
        <w:outlineLvl w:val="0"/>
        <w:rPr>
          <w:rFonts w:ascii="Calibri" w:hAnsi="Calibri"/>
          <w:b/>
          <w:b/>
          <w:bCs/>
          <w:sz w:val="24"/>
          <w:szCs w:val="24"/>
        </w:rPr>
      </w:pPr>
      <w:bookmarkStart w:id="211" w:name="_Toc49432221"/>
      <w:bookmarkStart w:id="212" w:name="_Toc15291962"/>
      <w:bookmarkStart w:id="213" w:name="_bookmark61"/>
      <w:bookmarkEnd w:id="213"/>
      <w:r>
        <w:rPr>
          <w:rFonts w:ascii="Calibri" w:hAnsi="Calibri"/>
          <w:b/>
          <w:bCs/>
          <w:sz w:val="24"/>
          <w:szCs w:val="24"/>
        </w:rPr>
        <w:t>РАЗДЕЛ 2. БАЛАНСЫ СТОЧНЫХ ВОД В СИСТЕМЕ ВОДООТВЕДЕНИЯ</w:t>
      </w:r>
      <w:bookmarkEnd w:id="211"/>
      <w:bookmarkEnd w:id="212"/>
    </w:p>
    <w:p>
      <w:pPr>
        <w:pStyle w:val="Normal"/>
        <w:spacing w:lineRule="auto" w:line="276" w:before="3" w:after="0"/>
        <w:jc w:val="center"/>
        <w:rPr>
          <w:rFonts w:ascii="Calibri" w:hAnsi="Calibri"/>
          <w:b/>
          <w:b/>
          <w:sz w:val="24"/>
          <w:szCs w:val="24"/>
        </w:rPr>
      </w:pPr>
      <w:r>
        <w:rPr>
          <w:rFonts w:ascii="Calibri" w:hAnsi="Calibri"/>
          <w:b/>
          <w:sz w:val="24"/>
          <w:szCs w:val="24"/>
        </w:rPr>
      </w:r>
    </w:p>
    <w:p>
      <w:pPr>
        <w:pStyle w:val="Normal"/>
        <w:numPr>
          <w:ilvl w:val="1"/>
          <w:numId w:val="18"/>
        </w:numPr>
        <w:tabs>
          <w:tab w:val="clear" w:pos="708"/>
          <w:tab w:val="left" w:pos="851" w:leader="none"/>
        </w:tabs>
        <w:spacing w:lineRule="auto" w:line="276" w:before="3" w:after="0"/>
        <w:ind w:left="851" w:right="116" w:hanging="567"/>
        <w:jc w:val="center"/>
        <w:outlineLvl w:val="1"/>
        <w:rPr>
          <w:rFonts w:ascii="Calibri" w:hAnsi="Calibri"/>
          <w:b/>
          <w:b/>
          <w:sz w:val="24"/>
          <w:szCs w:val="24"/>
        </w:rPr>
      </w:pPr>
      <w:bookmarkStart w:id="214" w:name="_Toc49432222"/>
      <w:bookmarkStart w:id="215" w:name="_Toc15291963"/>
      <w:bookmarkStart w:id="216" w:name="_bookmark62"/>
      <w:bookmarkEnd w:id="216"/>
      <w:r>
        <w:rPr>
          <w:rFonts w:ascii="Calibri" w:hAnsi="Calibri"/>
          <w:b/>
          <w:sz w:val="24"/>
          <w:szCs w:val="24"/>
        </w:rPr>
        <w:t>Баланс поступления сточных вод в централизованную систему водоотведения и отведения стоков по технологическим зонам водоотведения</w:t>
      </w:r>
      <w:bookmarkEnd w:id="214"/>
      <w:bookmarkEnd w:id="215"/>
    </w:p>
    <w:p>
      <w:pPr>
        <w:pStyle w:val="Normal"/>
        <w:spacing w:lineRule="auto" w:line="276" w:before="1" w:after="0"/>
        <w:ind w:left="112" w:right="98" w:firstLine="566"/>
        <w:jc w:val="both"/>
        <w:rPr>
          <w:rFonts w:ascii="Calibri" w:hAnsi="Calibri"/>
          <w:sz w:val="24"/>
          <w:szCs w:val="24"/>
        </w:rPr>
      </w:pPr>
      <w:r>
        <w:rPr>
          <w:rFonts w:ascii="Calibri" w:hAnsi="Calibri"/>
          <w:sz w:val="24"/>
          <w:szCs w:val="24"/>
        </w:rPr>
        <w:t>Общий баланс водоотведения города Юрьев-Польский за период с 2017 по 2019 гг., представлен в таблице 2.1.</w:t>
      </w:r>
    </w:p>
    <w:p>
      <w:pPr>
        <w:pStyle w:val="Normal"/>
        <w:spacing w:lineRule="auto" w:line="276"/>
        <w:ind w:right="101" w:hanging="0"/>
        <w:jc w:val="both"/>
        <w:rPr>
          <w:rFonts w:ascii="Calibri" w:hAnsi="Calibri"/>
          <w:b/>
          <w:b/>
          <w:sz w:val="24"/>
          <w:szCs w:val="24"/>
        </w:rPr>
      </w:pPr>
      <w:r>
        <w:rPr>
          <w:rFonts w:ascii="Calibri" w:hAnsi="Calibri"/>
          <w:b/>
          <w:sz w:val="24"/>
          <w:szCs w:val="24"/>
        </w:rPr>
        <w:t>Таблица 2.1 -  Общий баланс водоотведения МО город Юрьев-Польский</w:t>
      </w:r>
    </w:p>
    <w:tbl>
      <w:tblPr>
        <w:tblW w:w="5000" w:type="pct"/>
        <w:jc w:val="left"/>
        <w:tblInd w:w="0" w:type="dxa"/>
        <w:tblLayout w:type="fixed"/>
        <w:tblCellMar>
          <w:top w:w="0" w:type="dxa"/>
          <w:left w:w="108" w:type="dxa"/>
          <w:bottom w:w="0" w:type="dxa"/>
          <w:right w:w="108" w:type="dxa"/>
        </w:tblCellMar>
        <w:tblLook w:firstRow="1" w:noVBand="0" w:lastRow="0" w:firstColumn="1" w:lastColumn="0" w:noHBand="0" w:val="00a0"/>
      </w:tblPr>
      <w:tblGrid>
        <w:gridCol w:w="2340"/>
        <w:gridCol w:w="1763"/>
        <w:gridCol w:w="1455"/>
        <w:gridCol w:w="1455"/>
        <w:gridCol w:w="1455"/>
        <w:gridCol w:w="1452"/>
      </w:tblGrid>
      <w:tr>
        <w:trPr/>
        <w:tc>
          <w:tcPr>
            <w:tcW w:w="2340"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lang w:eastAsia="ru-RU"/>
              </w:rPr>
            </w:pPr>
            <w:r>
              <w:rPr>
                <w:rFonts w:cs="Calibri" w:ascii="Calibri" w:hAnsi="Calibri"/>
                <w:b/>
                <w:sz w:val="20"/>
                <w:szCs w:val="20"/>
                <w:lang w:eastAsia="ru-RU"/>
              </w:rPr>
              <w:t>Показатели</w:t>
            </w:r>
          </w:p>
        </w:tc>
        <w:tc>
          <w:tcPr>
            <w:tcW w:w="1763"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lang w:eastAsia="ru-RU"/>
              </w:rPr>
            </w:pPr>
            <w:r>
              <w:rPr>
                <w:rFonts w:cs="Calibri" w:ascii="Calibri" w:hAnsi="Calibri"/>
                <w:b/>
                <w:sz w:val="20"/>
                <w:szCs w:val="20"/>
                <w:lang w:eastAsia="ru-RU"/>
              </w:rPr>
              <w:t>Единица измерения</w:t>
            </w:r>
          </w:p>
        </w:tc>
        <w:tc>
          <w:tcPr>
            <w:tcW w:w="145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lang w:eastAsia="ru-RU"/>
              </w:rPr>
            </w:pPr>
            <w:r>
              <w:rPr>
                <w:rFonts w:cs="Calibri" w:ascii="Calibri" w:hAnsi="Calibri"/>
                <w:b/>
                <w:sz w:val="20"/>
                <w:szCs w:val="20"/>
                <w:lang w:eastAsia="ru-RU"/>
              </w:rPr>
              <w:t>2017 г.</w:t>
            </w:r>
          </w:p>
        </w:tc>
        <w:tc>
          <w:tcPr>
            <w:tcW w:w="145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lang w:eastAsia="ru-RU"/>
              </w:rPr>
            </w:pPr>
            <w:r>
              <w:rPr>
                <w:rFonts w:cs="Calibri" w:ascii="Calibri" w:hAnsi="Calibri"/>
                <w:b/>
                <w:sz w:val="20"/>
                <w:szCs w:val="20"/>
                <w:lang w:eastAsia="ru-RU"/>
              </w:rPr>
              <w:t>201</w:t>
            </w:r>
            <w:r>
              <w:rPr>
                <w:rFonts w:cs="Calibri" w:ascii="Calibri" w:hAnsi="Calibri"/>
                <w:b/>
                <w:sz w:val="20"/>
                <w:szCs w:val="20"/>
                <w:lang w:val="en-US" w:eastAsia="ru-RU"/>
              </w:rPr>
              <w:t>8</w:t>
            </w:r>
            <w:r>
              <w:rPr>
                <w:rFonts w:cs="Calibri" w:ascii="Calibri" w:hAnsi="Calibri"/>
                <w:b/>
                <w:sz w:val="20"/>
                <w:szCs w:val="20"/>
                <w:lang w:eastAsia="ru-RU"/>
              </w:rPr>
              <w:t xml:space="preserve"> г.</w:t>
            </w:r>
          </w:p>
        </w:tc>
        <w:tc>
          <w:tcPr>
            <w:tcW w:w="2907" w:type="dxa"/>
            <w:gridSpan w:val="2"/>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lang w:eastAsia="ru-RU"/>
              </w:rPr>
            </w:pPr>
            <w:r>
              <w:rPr>
                <w:rFonts w:cs="Calibri" w:ascii="Calibri" w:hAnsi="Calibri"/>
                <w:b/>
                <w:sz w:val="20"/>
                <w:szCs w:val="20"/>
                <w:lang w:eastAsia="ru-RU"/>
              </w:rPr>
              <w:t>201</w:t>
            </w:r>
            <w:r>
              <w:rPr>
                <w:rFonts w:cs="Calibri" w:ascii="Calibri" w:hAnsi="Calibri"/>
                <w:b/>
                <w:sz w:val="20"/>
                <w:szCs w:val="20"/>
                <w:lang w:val="en-US" w:eastAsia="ru-RU"/>
              </w:rPr>
              <w:t>9</w:t>
            </w:r>
            <w:r>
              <w:rPr>
                <w:rFonts w:cs="Calibri" w:ascii="Calibri" w:hAnsi="Calibri"/>
                <w:b/>
                <w:sz w:val="20"/>
                <w:szCs w:val="20"/>
                <w:lang w:eastAsia="ru-RU"/>
              </w:rPr>
              <w:t xml:space="preserve"> г.</w:t>
            </w:r>
          </w:p>
        </w:tc>
      </w:tr>
      <w:tr>
        <w:trPr/>
        <w:tc>
          <w:tcPr>
            <w:tcW w:w="2340"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lang w:eastAsia="ru-RU"/>
              </w:rPr>
            </w:pPr>
            <w:r>
              <w:rPr>
                <w:rFonts w:cs="Calibri" w:ascii="Calibri" w:hAnsi="Calibri"/>
                <w:b/>
                <w:sz w:val="20"/>
                <w:szCs w:val="20"/>
                <w:lang w:eastAsia="ru-RU"/>
              </w:rPr>
            </w:r>
          </w:p>
        </w:tc>
        <w:tc>
          <w:tcPr>
            <w:tcW w:w="1763"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lang w:eastAsia="ru-RU"/>
              </w:rPr>
            </w:pPr>
            <w:r>
              <w:rPr>
                <w:rFonts w:cs="Calibri" w:ascii="Calibri" w:hAnsi="Calibri"/>
                <w:b/>
                <w:sz w:val="20"/>
                <w:szCs w:val="20"/>
                <w:lang w:eastAsia="ru-RU"/>
              </w:rPr>
            </w:r>
          </w:p>
        </w:tc>
        <w:tc>
          <w:tcPr>
            <w:tcW w:w="145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lang w:eastAsia="ru-RU"/>
              </w:rPr>
            </w:pPr>
            <w:r>
              <w:rPr>
                <w:rFonts w:cs="Calibri" w:ascii="Calibri" w:hAnsi="Calibri"/>
                <w:b/>
                <w:sz w:val="20"/>
                <w:szCs w:val="20"/>
                <w:lang w:eastAsia="ru-RU"/>
              </w:rPr>
              <w:t>факт</w:t>
            </w:r>
          </w:p>
        </w:tc>
        <w:tc>
          <w:tcPr>
            <w:tcW w:w="145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lang w:eastAsia="ru-RU"/>
              </w:rPr>
            </w:pPr>
            <w:r>
              <w:rPr>
                <w:rFonts w:cs="Calibri" w:ascii="Calibri" w:hAnsi="Calibri"/>
                <w:b/>
                <w:sz w:val="20"/>
                <w:szCs w:val="20"/>
                <w:lang w:eastAsia="ru-RU"/>
              </w:rPr>
              <w:t>факт</w:t>
            </w:r>
          </w:p>
        </w:tc>
        <w:tc>
          <w:tcPr>
            <w:tcW w:w="145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lang w:eastAsia="ru-RU"/>
              </w:rPr>
            </w:pPr>
            <w:r>
              <w:rPr>
                <w:rFonts w:cs="Calibri" w:ascii="Calibri" w:hAnsi="Calibri"/>
                <w:b/>
                <w:sz w:val="20"/>
                <w:szCs w:val="20"/>
                <w:lang w:eastAsia="ru-RU"/>
              </w:rPr>
              <w:t>план</w:t>
            </w:r>
          </w:p>
        </w:tc>
        <w:tc>
          <w:tcPr>
            <w:tcW w:w="145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lang w:eastAsia="ru-RU"/>
              </w:rPr>
            </w:pPr>
            <w:r>
              <w:rPr>
                <w:rFonts w:cs="Calibri" w:ascii="Calibri" w:hAnsi="Calibri"/>
                <w:b/>
                <w:sz w:val="20"/>
                <w:szCs w:val="20"/>
                <w:lang w:eastAsia="ru-RU"/>
              </w:rPr>
              <w:t>факт</w:t>
            </w:r>
          </w:p>
        </w:tc>
      </w:tr>
      <w:tr>
        <w:trPr/>
        <w:tc>
          <w:tcPr>
            <w:tcW w:w="9920" w:type="dxa"/>
            <w:gridSpan w:val="6"/>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МУП Юрьев-Польского района «Водоканал»</w:t>
            </w:r>
          </w:p>
        </w:tc>
      </w:tr>
      <w:tr>
        <w:trPr/>
        <w:tc>
          <w:tcPr>
            <w:tcW w:w="23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Принято сточных вод по категориям потребителей, в т.ч.</w:t>
            </w:r>
          </w:p>
        </w:tc>
        <w:tc>
          <w:tcPr>
            <w:tcW w:w="1763"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тыс. м</w:t>
            </w:r>
            <w:r>
              <w:rPr>
                <w:rFonts w:cs="Calibri" w:ascii="Calibri" w:hAnsi="Calibri"/>
                <w:sz w:val="20"/>
                <w:szCs w:val="20"/>
                <w:vertAlign w:val="superscript"/>
                <w:lang w:eastAsia="ru-RU"/>
              </w:rPr>
              <w:t>3</w:t>
            </w:r>
            <w:r>
              <w:rPr>
                <w:rFonts w:cs="Calibri" w:ascii="Calibri" w:hAnsi="Calibri"/>
                <w:sz w:val="20"/>
                <w:szCs w:val="20"/>
                <w:lang w:eastAsia="ru-RU"/>
              </w:rPr>
              <w:t xml:space="preserve"> </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791,209</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779,351</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933,99</w:t>
            </w:r>
          </w:p>
        </w:tc>
        <w:tc>
          <w:tcPr>
            <w:tcW w:w="14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802,09</w:t>
            </w:r>
          </w:p>
        </w:tc>
      </w:tr>
      <w:tr>
        <w:trPr/>
        <w:tc>
          <w:tcPr>
            <w:tcW w:w="23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 xml:space="preserve">  </w:t>
            </w:r>
            <w:r>
              <w:rPr>
                <w:rFonts w:cs="Calibri" w:ascii="Calibri" w:hAnsi="Calibri"/>
                <w:sz w:val="20"/>
                <w:szCs w:val="20"/>
                <w:lang w:eastAsia="ru-RU"/>
              </w:rPr>
              <w:t>- Население</w:t>
            </w:r>
          </w:p>
        </w:tc>
        <w:tc>
          <w:tcPr>
            <w:tcW w:w="17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505,404</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498,72</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616,19</w:t>
            </w:r>
          </w:p>
        </w:tc>
        <w:tc>
          <w:tcPr>
            <w:tcW w:w="14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510,412</w:t>
            </w:r>
          </w:p>
        </w:tc>
      </w:tr>
      <w:tr>
        <w:trPr/>
        <w:tc>
          <w:tcPr>
            <w:tcW w:w="23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 xml:space="preserve">  </w:t>
            </w:r>
            <w:r>
              <w:rPr>
                <w:rFonts w:cs="Calibri" w:ascii="Calibri" w:hAnsi="Calibri"/>
                <w:sz w:val="20"/>
                <w:szCs w:val="20"/>
                <w:lang w:eastAsia="ru-RU"/>
              </w:rPr>
              <w:t xml:space="preserve">- Бюджетные </w:t>
            </w:r>
          </w:p>
          <w:p>
            <w:pPr>
              <w:pStyle w:val="Normal"/>
              <w:widowControl w:val="false"/>
              <w:rPr>
                <w:rFonts w:ascii="Calibri" w:hAnsi="Calibri" w:cs="Calibri"/>
                <w:sz w:val="20"/>
                <w:szCs w:val="20"/>
                <w:lang w:eastAsia="ru-RU"/>
              </w:rPr>
            </w:pPr>
            <w:r>
              <w:rPr>
                <w:rFonts w:cs="Calibri" w:ascii="Calibri" w:hAnsi="Calibri"/>
                <w:sz w:val="20"/>
                <w:szCs w:val="20"/>
                <w:lang w:eastAsia="ru-RU"/>
              </w:rPr>
              <w:t xml:space="preserve">    </w:t>
            </w:r>
            <w:r>
              <w:rPr>
                <w:rFonts w:cs="Calibri" w:ascii="Calibri" w:hAnsi="Calibri"/>
                <w:sz w:val="20"/>
                <w:szCs w:val="20"/>
                <w:lang w:eastAsia="ru-RU"/>
              </w:rPr>
              <w:t>потребители</w:t>
            </w:r>
          </w:p>
        </w:tc>
        <w:tc>
          <w:tcPr>
            <w:tcW w:w="17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75,255</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67,102</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55,5</w:t>
            </w:r>
          </w:p>
        </w:tc>
        <w:tc>
          <w:tcPr>
            <w:tcW w:w="14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73,645</w:t>
            </w:r>
          </w:p>
        </w:tc>
      </w:tr>
      <w:tr>
        <w:trPr/>
        <w:tc>
          <w:tcPr>
            <w:tcW w:w="23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 xml:space="preserve">  </w:t>
            </w:r>
            <w:r>
              <w:rPr>
                <w:rFonts w:cs="Calibri" w:ascii="Calibri" w:hAnsi="Calibri"/>
                <w:sz w:val="20"/>
                <w:szCs w:val="20"/>
                <w:lang w:eastAsia="ru-RU"/>
              </w:rPr>
              <w:t>- Прочие потребители</w:t>
            </w:r>
          </w:p>
        </w:tc>
        <w:tc>
          <w:tcPr>
            <w:tcW w:w="17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210,550</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208,866</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257,5</w:t>
            </w:r>
          </w:p>
        </w:tc>
        <w:tc>
          <w:tcPr>
            <w:tcW w:w="14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val="en-US" w:eastAsia="ru-RU"/>
              </w:rPr>
            </w:pPr>
            <w:r>
              <w:rPr>
                <w:rFonts w:cs="Calibri" w:ascii="Calibri" w:hAnsi="Calibri"/>
                <w:sz w:val="20"/>
                <w:szCs w:val="20"/>
                <w:lang w:val="en-US" w:eastAsia="ru-RU"/>
              </w:rPr>
              <w:t>213</w:t>
            </w:r>
            <w:r>
              <w:rPr>
                <w:rFonts w:cs="Calibri" w:ascii="Calibri" w:hAnsi="Calibri"/>
                <w:sz w:val="20"/>
                <w:szCs w:val="20"/>
                <w:lang w:eastAsia="ru-RU"/>
              </w:rPr>
              <w:t>,</w:t>
            </w:r>
            <w:r>
              <w:rPr>
                <w:rFonts w:cs="Calibri" w:ascii="Calibri" w:hAnsi="Calibri"/>
                <w:sz w:val="20"/>
                <w:szCs w:val="20"/>
                <w:lang w:val="en-US" w:eastAsia="ru-RU"/>
              </w:rPr>
              <w:t>473</w:t>
            </w:r>
          </w:p>
        </w:tc>
      </w:tr>
      <w:tr>
        <w:trPr/>
        <w:tc>
          <w:tcPr>
            <w:tcW w:w="23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Принято сточных вод от других канализаций</w:t>
            </w:r>
          </w:p>
        </w:tc>
        <w:tc>
          <w:tcPr>
            <w:tcW w:w="17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w:t>
            </w:r>
          </w:p>
        </w:tc>
        <w:tc>
          <w:tcPr>
            <w:tcW w:w="14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w:t>
            </w:r>
          </w:p>
        </w:tc>
      </w:tr>
      <w:tr>
        <w:trPr/>
        <w:tc>
          <w:tcPr>
            <w:tcW w:w="23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Собственные нужды</w:t>
            </w:r>
          </w:p>
        </w:tc>
        <w:tc>
          <w:tcPr>
            <w:tcW w:w="17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4,746</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4,663</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4,8</w:t>
            </w:r>
          </w:p>
        </w:tc>
        <w:tc>
          <w:tcPr>
            <w:tcW w:w="14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4,560</w:t>
            </w:r>
          </w:p>
        </w:tc>
      </w:tr>
      <w:tr>
        <w:trPr/>
        <w:tc>
          <w:tcPr>
            <w:tcW w:w="23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Неучтенные стоки</w:t>
            </w:r>
          </w:p>
        </w:tc>
        <w:tc>
          <w:tcPr>
            <w:tcW w:w="17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w:t>
            </w:r>
          </w:p>
        </w:tc>
        <w:tc>
          <w:tcPr>
            <w:tcW w:w="14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w:t>
            </w:r>
          </w:p>
        </w:tc>
      </w:tr>
      <w:tr>
        <w:trPr/>
        <w:tc>
          <w:tcPr>
            <w:tcW w:w="23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Пропущено через очистные сооружения</w:t>
            </w:r>
          </w:p>
        </w:tc>
        <w:tc>
          <w:tcPr>
            <w:tcW w:w="17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515,926</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498,62</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653,693</w:t>
            </w:r>
          </w:p>
        </w:tc>
        <w:tc>
          <w:tcPr>
            <w:tcW w:w="14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526,351</w:t>
            </w:r>
          </w:p>
        </w:tc>
      </w:tr>
      <w:tr>
        <w:trPr/>
        <w:tc>
          <w:tcPr>
            <w:tcW w:w="23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Передано сточных вод на очистку другим канализациям</w:t>
            </w:r>
          </w:p>
        </w:tc>
        <w:tc>
          <w:tcPr>
            <w:tcW w:w="17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280,029</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275,063</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280,3</w:t>
            </w:r>
          </w:p>
        </w:tc>
        <w:tc>
          <w:tcPr>
            <w:tcW w:w="14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275,739</w:t>
            </w:r>
          </w:p>
        </w:tc>
      </w:tr>
      <w:tr>
        <w:trPr/>
        <w:tc>
          <w:tcPr>
            <w:tcW w:w="9920" w:type="dxa"/>
            <w:gridSpan w:val="6"/>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ООО «Авангард»</w:t>
            </w:r>
          </w:p>
        </w:tc>
      </w:tr>
      <w:tr>
        <w:trPr/>
        <w:tc>
          <w:tcPr>
            <w:tcW w:w="23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Принято сточных вод по категориям потребителей, в т.ч.</w:t>
            </w:r>
          </w:p>
        </w:tc>
        <w:tc>
          <w:tcPr>
            <w:tcW w:w="1763"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t>тыс. м</w:t>
            </w:r>
            <w:r>
              <w:rPr>
                <w:rFonts w:cs="Calibri" w:ascii="Calibri" w:hAnsi="Calibri"/>
                <w:sz w:val="20"/>
                <w:szCs w:val="20"/>
                <w:vertAlign w:val="superscript"/>
                <w:lang w:eastAsia="ru-RU"/>
              </w:rPr>
              <w:t>3</w:t>
            </w:r>
            <w:r>
              <w:rPr>
                <w:rFonts w:cs="Calibri" w:ascii="Calibri" w:hAnsi="Calibri"/>
                <w:sz w:val="20"/>
                <w:szCs w:val="20"/>
                <w:lang w:eastAsia="ru-RU"/>
              </w:rPr>
              <w:t xml:space="preserve"> </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asciiTheme="minorHAnsi" w:cstheme="minorHAnsi" w:hAnsiTheme="minorHAnsi"/>
                <w:sz w:val="20"/>
                <w:szCs w:val="20"/>
              </w:rPr>
            </w:pPr>
            <w:r>
              <w:rPr>
                <w:rFonts w:cs="Calibri" w:ascii="Calibri" w:hAnsi="Calibri" w:asciiTheme="minorHAnsi" w:cstheme="minorHAnsi" w:hAnsiTheme="minorHAnsi"/>
                <w:sz w:val="20"/>
                <w:szCs w:val="20"/>
              </w:rPr>
              <w:t>747,344</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rPr>
            </w:pPr>
            <w:r>
              <w:rPr>
                <w:rFonts w:cs="Calibri" w:ascii="Calibri" w:hAnsi="Calibri" w:asciiTheme="minorHAnsi" w:cstheme="minorHAnsi" w:hAnsiTheme="minorHAnsi"/>
                <w:sz w:val="20"/>
                <w:szCs w:val="20"/>
              </w:rPr>
              <w:t>688,423</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rPr>
            </w:pPr>
            <w:r>
              <w:rPr>
                <w:rFonts w:cs="Calibri" w:ascii="Calibri" w:hAnsi="Calibri" w:asciiTheme="minorHAnsi" w:cstheme="minorHAnsi" w:hAnsiTheme="minorHAnsi"/>
                <w:sz w:val="20"/>
                <w:szCs w:val="20"/>
              </w:rPr>
              <w:t>768,4</w:t>
            </w:r>
          </w:p>
        </w:tc>
        <w:tc>
          <w:tcPr>
            <w:tcW w:w="14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rPr>
            </w:pPr>
            <w:r>
              <w:rPr>
                <w:rFonts w:cs="Calibri" w:ascii="Calibri" w:hAnsi="Calibri" w:asciiTheme="minorHAnsi" w:cstheme="minorHAnsi" w:hAnsiTheme="minorHAnsi"/>
                <w:sz w:val="20"/>
                <w:szCs w:val="20"/>
              </w:rPr>
              <w:t>696,117</w:t>
            </w:r>
          </w:p>
        </w:tc>
      </w:tr>
      <w:tr>
        <w:trPr/>
        <w:tc>
          <w:tcPr>
            <w:tcW w:w="23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 xml:space="preserve">  </w:t>
            </w:r>
            <w:r>
              <w:rPr>
                <w:rFonts w:cs="Calibri" w:ascii="Calibri" w:hAnsi="Calibri"/>
                <w:sz w:val="20"/>
                <w:szCs w:val="20"/>
                <w:lang w:eastAsia="ru-RU"/>
              </w:rPr>
              <w:t>- Нужды собственного производства</w:t>
            </w:r>
          </w:p>
        </w:tc>
        <w:tc>
          <w:tcPr>
            <w:tcW w:w="17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719,054</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632,023</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712,0</w:t>
            </w:r>
          </w:p>
        </w:tc>
        <w:tc>
          <w:tcPr>
            <w:tcW w:w="14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663,996</w:t>
            </w:r>
          </w:p>
        </w:tc>
      </w:tr>
      <w:tr>
        <w:trPr/>
        <w:tc>
          <w:tcPr>
            <w:tcW w:w="23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 xml:space="preserve">  </w:t>
            </w:r>
            <w:r>
              <w:rPr>
                <w:rFonts w:cs="Calibri" w:ascii="Calibri" w:hAnsi="Calibri"/>
                <w:sz w:val="20"/>
                <w:szCs w:val="20"/>
                <w:lang w:eastAsia="ru-RU"/>
              </w:rPr>
              <w:t>- Прочие потребители (Юрьев-Польский мясокомбинат)</w:t>
            </w:r>
          </w:p>
        </w:tc>
        <w:tc>
          <w:tcPr>
            <w:tcW w:w="17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28,29</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56,40</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56,4</w:t>
            </w:r>
          </w:p>
        </w:tc>
        <w:tc>
          <w:tcPr>
            <w:tcW w:w="14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32,121</w:t>
            </w:r>
          </w:p>
        </w:tc>
      </w:tr>
      <w:tr>
        <w:trPr/>
        <w:tc>
          <w:tcPr>
            <w:tcW w:w="23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Принято сточных вод от других канализаций (МУП Юрьев-Польский «Водоканал»)</w:t>
            </w:r>
          </w:p>
        </w:tc>
        <w:tc>
          <w:tcPr>
            <w:tcW w:w="17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280,3</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274,7</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280,3</w:t>
            </w:r>
          </w:p>
        </w:tc>
        <w:tc>
          <w:tcPr>
            <w:tcW w:w="14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276,8</w:t>
            </w:r>
          </w:p>
        </w:tc>
      </w:tr>
      <w:tr>
        <w:trPr/>
        <w:tc>
          <w:tcPr>
            <w:tcW w:w="23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Неучтенные стоки</w:t>
            </w:r>
          </w:p>
        </w:tc>
        <w:tc>
          <w:tcPr>
            <w:tcW w:w="17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w:t>
            </w:r>
          </w:p>
        </w:tc>
        <w:tc>
          <w:tcPr>
            <w:tcW w:w="14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w:t>
            </w:r>
          </w:p>
        </w:tc>
      </w:tr>
      <w:tr>
        <w:trPr/>
        <w:tc>
          <w:tcPr>
            <w:tcW w:w="23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Пропущено через очистные сооружения</w:t>
            </w:r>
          </w:p>
        </w:tc>
        <w:tc>
          <w:tcPr>
            <w:tcW w:w="17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1027,651</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963,2</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1048,707</w:t>
            </w:r>
          </w:p>
        </w:tc>
        <w:tc>
          <w:tcPr>
            <w:tcW w:w="14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972,95</w:t>
            </w:r>
          </w:p>
        </w:tc>
      </w:tr>
      <w:tr>
        <w:trPr/>
        <w:tc>
          <w:tcPr>
            <w:tcW w:w="234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Передано сточных вод на очистку другим канализациям</w:t>
            </w:r>
          </w:p>
        </w:tc>
        <w:tc>
          <w:tcPr>
            <w:tcW w:w="17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lang w:eastAsia="ru-RU"/>
              </w:rPr>
            </w:pPr>
            <w:r>
              <w:rPr>
                <w:rFonts w:cs="Calibri" w:ascii="Calibri" w:hAnsi="Calibri"/>
                <w:sz w:val="20"/>
                <w:szCs w:val="20"/>
                <w:lang w:eastAsia="ru-RU"/>
              </w:rPr>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w:t>
            </w:r>
          </w:p>
        </w:tc>
        <w:tc>
          <w:tcPr>
            <w:tcW w:w="145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w:t>
            </w:r>
          </w:p>
        </w:tc>
        <w:tc>
          <w:tcPr>
            <w:tcW w:w="14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w:t>
            </w:r>
          </w:p>
        </w:tc>
      </w:tr>
    </w:tbl>
    <w:p>
      <w:pPr>
        <w:pStyle w:val="Normal"/>
        <w:spacing w:lineRule="auto" w:line="276"/>
        <w:ind w:firstLine="567"/>
        <w:jc w:val="both"/>
        <w:rPr>
          <w:rFonts w:ascii="Calibri" w:hAnsi="Calibri"/>
          <w:sz w:val="24"/>
          <w:szCs w:val="24"/>
        </w:rPr>
      </w:pPr>
      <w:r>
        <w:rPr>
          <w:rFonts w:ascii="Calibri" w:hAnsi="Calibri"/>
          <w:sz w:val="24"/>
          <w:szCs w:val="24"/>
        </w:rPr>
      </w:r>
    </w:p>
    <w:p>
      <w:pPr>
        <w:pStyle w:val="Normal"/>
        <w:spacing w:lineRule="auto" w:line="276"/>
        <w:ind w:firstLine="567"/>
        <w:jc w:val="both"/>
        <w:rPr>
          <w:rFonts w:ascii="Calibri" w:hAnsi="Calibri"/>
          <w:sz w:val="24"/>
          <w:szCs w:val="24"/>
        </w:rPr>
      </w:pPr>
      <w:r>
        <w:rPr>
          <w:rFonts w:ascii="Calibri" w:hAnsi="Calibri"/>
          <w:sz w:val="24"/>
          <w:szCs w:val="24"/>
        </w:rPr>
        <w:t xml:space="preserve">На протяжении последних пяти лет на территории муниципального образования объем принимаемых сточных вод сокращается, в связи с установкой квартирных счетчиков воды. </w:t>
      </w:r>
    </w:p>
    <w:p>
      <w:pPr>
        <w:pStyle w:val="Normal"/>
        <w:spacing w:lineRule="auto" w:line="276"/>
        <w:ind w:firstLine="567"/>
        <w:jc w:val="both"/>
        <w:rPr>
          <w:rFonts w:ascii="Calibri" w:hAnsi="Calibri"/>
          <w:sz w:val="24"/>
          <w:szCs w:val="24"/>
        </w:rPr>
      </w:pPr>
      <w:r>
        <w:rPr>
          <w:rFonts w:ascii="Calibri" w:hAnsi="Calibri"/>
          <w:sz w:val="24"/>
          <w:szCs w:val="24"/>
        </w:rPr>
        <w:t>Фактические значения принимаемых сточных вод находятся ниже уровня утвержденных плановых значений.  На 2020 год департаментом государственного регулирования цен и тарифов Владимирской области осуществлена корректировка плановых объемов приема сточных вод в сторону уменьшения объемов на 46,089 тыс. м</w:t>
      </w:r>
      <w:r>
        <w:rPr>
          <w:rFonts w:ascii="Calibri" w:hAnsi="Calibri"/>
          <w:sz w:val="24"/>
          <w:szCs w:val="24"/>
          <w:vertAlign w:val="superscript"/>
        </w:rPr>
        <w:t>3</w:t>
      </w:r>
      <w:r>
        <w:rPr>
          <w:rFonts w:ascii="Calibri" w:hAnsi="Calibri"/>
          <w:sz w:val="24"/>
          <w:szCs w:val="24"/>
        </w:rPr>
        <w:t>.</w:t>
      </w:r>
    </w:p>
    <w:p>
      <w:pPr>
        <w:pStyle w:val="Normal"/>
        <w:spacing w:lineRule="auto" w:line="276"/>
        <w:ind w:firstLine="567"/>
        <w:jc w:val="both"/>
        <w:rPr>
          <w:rFonts w:ascii="Calibri" w:hAnsi="Calibri"/>
          <w:sz w:val="24"/>
          <w:szCs w:val="24"/>
        </w:rPr>
      </w:pPr>
      <w:r>
        <w:rPr>
          <w:rFonts w:ascii="Calibri" w:hAnsi="Calibri"/>
          <w:sz w:val="24"/>
          <w:szCs w:val="24"/>
        </w:rPr>
        <w:t xml:space="preserve"> </w:t>
      </w:r>
      <w:r>
        <w:rPr>
          <w:rFonts w:ascii="Calibri" w:hAnsi="Calibri"/>
          <w:sz w:val="24"/>
          <w:szCs w:val="24"/>
        </w:rPr>
        <w:t>Основной объем поступления сточных вод на территории муниципального образования осуществляется от промышленных предприятий - 62% и населения – 32,7%. Доля организаций бюджетной сферы – 4,8% (таблица 2.2 и рисунок 2.1).</w:t>
      </w:r>
    </w:p>
    <w:p>
      <w:pPr>
        <w:pStyle w:val="Normal"/>
        <w:spacing w:lineRule="auto" w:line="276"/>
        <w:ind w:firstLine="567"/>
        <w:jc w:val="both"/>
        <w:rPr>
          <w:rFonts w:ascii="Calibri" w:hAnsi="Calibri"/>
          <w:sz w:val="24"/>
          <w:szCs w:val="24"/>
        </w:rPr>
      </w:pPr>
      <w:r>
        <w:rPr>
          <w:rFonts w:ascii="Calibri" w:hAnsi="Calibri"/>
          <w:sz w:val="24"/>
          <w:szCs w:val="24"/>
        </w:rPr>
      </w:r>
    </w:p>
    <w:p>
      <w:pPr>
        <w:pStyle w:val="Normal"/>
        <w:spacing w:lineRule="auto" w:line="276"/>
        <w:ind w:left="112" w:right="101" w:firstLine="30"/>
        <w:jc w:val="both"/>
        <w:rPr>
          <w:rFonts w:ascii="Calibri" w:hAnsi="Calibri"/>
          <w:b/>
          <w:b/>
          <w:sz w:val="24"/>
          <w:szCs w:val="24"/>
        </w:rPr>
      </w:pPr>
      <w:r>
        <w:rPr>
          <w:rFonts w:ascii="Calibri" w:hAnsi="Calibri"/>
          <w:b/>
          <w:sz w:val="24"/>
          <w:szCs w:val="24"/>
        </w:rPr>
        <w:t>Таблица 2.2 - Баланс водоотведения г. Юрьев-Польский с разбивкой по категориям потребителей</w:t>
      </w:r>
    </w:p>
    <w:tbl>
      <w:tblPr>
        <w:tblW w:w="5000" w:type="pct"/>
        <w:jc w:val="left"/>
        <w:tblInd w:w="0" w:type="dxa"/>
        <w:tblLayout w:type="fixed"/>
        <w:tblCellMar>
          <w:top w:w="0" w:type="dxa"/>
          <w:left w:w="5" w:type="dxa"/>
          <w:bottom w:w="0" w:type="dxa"/>
          <w:right w:w="5" w:type="dxa"/>
        </w:tblCellMar>
        <w:tblLook w:firstRow="1" w:noVBand="0" w:lastRow="1" w:firstColumn="1" w:lastColumn="1" w:noHBand="0" w:val="01e0"/>
      </w:tblPr>
      <w:tblGrid>
        <w:gridCol w:w="4520"/>
        <w:gridCol w:w="1535"/>
        <w:gridCol w:w="1297"/>
        <w:gridCol w:w="1295"/>
        <w:gridCol w:w="1274"/>
      </w:tblGrid>
      <w:tr>
        <w:trPr>
          <w:trHeight w:val="19" w:hRule="atLeast"/>
        </w:trPr>
        <w:tc>
          <w:tcPr>
            <w:tcW w:w="452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uto" w:line="276" w:before="13" w:after="0"/>
              <w:jc w:val="center"/>
              <w:rPr>
                <w:rFonts w:ascii="Calibri" w:hAnsi="Calibri"/>
                <w:b/>
                <w:b/>
                <w:sz w:val="24"/>
                <w:szCs w:val="24"/>
              </w:rPr>
            </w:pPr>
            <w:r>
              <w:rPr>
                <w:rFonts w:ascii="Calibri" w:hAnsi="Calibri"/>
                <w:b/>
                <w:sz w:val="24"/>
                <w:szCs w:val="24"/>
              </w:rPr>
              <w:t>Группа абонентов</w:t>
            </w:r>
          </w:p>
        </w:tc>
        <w:tc>
          <w:tcPr>
            <w:tcW w:w="1535"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spacing w:lineRule="auto" w:line="276" w:before="13" w:after="0"/>
              <w:ind w:left="97" w:right="84" w:hanging="0"/>
              <w:jc w:val="center"/>
              <w:rPr>
                <w:rFonts w:ascii="Calibri" w:hAnsi="Calibri"/>
                <w:b/>
                <w:b/>
                <w:sz w:val="24"/>
                <w:szCs w:val="24"/>
              </w:rPr>
            </w:pPr>
            <w:r>
              <w:rPr>
                <w:rFonts w:ascii="Calibri" w:hAnsi="Calibri"/>
                <w:b/>
                <w:sz w:val="24"/>
                <w:szCs w:val="24"/>
              </w:rPr>
              <w:t>Единица измерения</w:t>
            </w:r>
          </w:p>
        </w:tc>
        <w:tc>
          <w:tcPr>
            <w:tcW w:w="129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uto" w:line="276" w:before="13" w:after="0"/>
              <w:jc w:val="center"/>
              <w:rPr>
                <w:rFonts w:ascii="Calibri" w:hAnsi="Calibri"/>
                <w:b/>
                <w:b/>
                <w:sz w:val="24"/>
                <w:szCs w:val="24"/>
                <w:highlight w:val="yellow"/>
              </w:rPr>
            </w:pPr>
            <w:r>
              <w:rPr>
                <w:rFonts w:ascii="Calibri" w:hAnsi="Calibri"/>
                <w:b/>
                <w:sz w:val="24"/>
                <w:szCs w:val="24"/>
              </w:rPr>
              <w:t>2017 год (факт)</w:t>
            </w:r>
          </w:p>
        </w:tc>
        <w:tc>
          <w:tcPr>
            <w:tcW w:w="129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uto" w:line="276" w:before="13" w:after="0"/>
              <w:jc w:val="center"/>
              <w:rPr>
                <w:rFonts w:ascii="Calibri" w:hAnsi="Calibri"/>
                <w:b/>
                <w:b/>
                <w:sz w:val="24"/>
                <w:szCs w:val="24"/>
                <w:highlight w:val="yellow"/>
              </w:rPr>
            </w:pPr>
            <w:r>
              <w:rPr>
                <w:rFonts w:ascii="Calibri" w:hAnsi="Calibri"/>
                <w:b/>
                <w:sz w:val="24"/>
                <w:szCs w:val="24"/>
              </w:rPr>
              <w:t>2018 год (факт)</w:t>
            </w:r>
          </w:p>
        </w:tc>
        <w:tc>
          <w:tcPr>
            <w:tcW w:w="1274"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pacing w:lineRule="auto" w:line="276" w:before="13" w:after="0"/>
              <w:jc w:val="center"/>
              <w:rPr>
                <w:rFonts w:ascii="Calibri" w:hAnsi="Calibri"/>
                <w:b/>
                <w:b/>
                <w:sz w:val="24"/>
                <w:szCs w:val="24"/>
                <w:highlight w:val="yellow"/>
              </w:rPr>
            </w:pPr>
            <w:r>
              <w:rPr>
                <w:rFonts w:ascii="Calibri" w:hAnsi="Calibri"/>
                <w:b/>
                <w:sz w:val="24"/>
                <w:szCs w:val="24"/>
              </w:rPr>
              <w:t>2019 год (факт)</w:t>
            </w:r>
          </w:p>
        </w:tc>
      </w:tr>
      <w:tr>
        <w:trPr>
          <w:trHeight w:val="19" w:hRule="atLeast"/>
        </w:trPr>
        <w:tc>
          <w:tcPr>
            <w:tcW w:w="452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13" w:after="0"/>
              <w:ind w:right="170" w:hanging="0"/>
              <w:jc w:val="right"/>
              <w:rPr>
                <w:rFonts w:ascii="Calibri" w:hAnsi="Calibri"/>
                <w:b/>
                <w:b/>
                <w:sz w:val="24"/>
                <w:szCs w:val="24"/>
              </w:rPr>
            </w:pPr>
            <w:r>
              <w:rPr>
                <w:rFonts w:ascii="Calibri" w:hAnsi="Calibri"/>
                <w:b/>
                <w:sz w:val="24"/>
                <w:szCs w:val="24"/>
              </w:rPr>
              <w:t>Всего по МО город Юрьев-Польский:</w:t>
            </w:r>
          </w:p>
        </w:tc>
        <w:tc>
          <w:tcPr>
            <w:tcW w:w="1535"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11" w:after="0"/>
              <w:ind w:left="97" w:right="84" w:hanging="0"/>
              <w:jc w:val="center"/>
              <w:rPr>
                <w:rFonts w:ascii="Calibri" w:hAnsi="Calibri"/>
                <w:sz w:val="24"/>
                <w:szCs w:val="24"/>
              </w:rPr>
            </w:pPr>
            <w:r>
              <w:rPr>
                <w:rFonts w:ascii="Calibri" w:hAnsi="Calibri"/>
                <w:sz w:val="24"/>
                <w:szCs w:val="24"/>
              </w:rPr>
              <w:t>тыс. куб. м/год</w:t>
            </w:r>
          </w:p>
        </w:tc>
        <w:tc>
          <w:tcPr>
            <w:tcW w:w="129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1541,615</w:t>
            </w:r>
          </w:p>
        </w:tc>
        <w:tc>
          <w:tcPr>
            <w:tcW w:w="12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1467,774</w:t>
            </w:r>
          </w:p>
        </w:tc>
        <w:tc>
          <w:tcPr>
            <w:tcW w:w="12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1498,207</w:t>
            </w:r>
          </w:p>
        </w:tc>
      </w:tr>
      <w:tr>
        <w:trPr>
          <w:trHeight w:val="19" w:hRule="atLeast"/>
        </w:trPr>
        <w:tc>
          <w:tcPr>
            <w:tcW w:w="4520"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13" w:after="0"/>
              <w:ind w:firstLine="142"/>
              <w:rPr>
                <w:rFonts w:ascii="Calibri" w:hAnsi="Calibri"/>
                <w:sz w:val="24"/>
                <w:szCs w:val="24"/>
              </w:rPr>
            </w:pPr>
            <w:r>
              <w:rPr>
                <w:rFonts w:ascii="Calibri" w:hAnsi="Calibri"/>
                <w:sz w:val="24"/>
                <w:szCs w:val="24"/>
              </w:rPr>
              <w:t>- на собственные нужды организаций ВКХ</w:t>
            </w:r>
          </w:p>
        </w:tc>
        <w:tc>
          <w:tcPr>
            <w:tcW w:w="153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11" w:after="0"/>
              <w:ind w:left="97" w:right="84" w:hanging="0"/>
              <w:jc w:val="center"/>
              <w:rPr>
                <w:rFonts w:ascii="Calibri" w:hAnsi="Calibri"/>
                <w:sz w:val="24"/>
                <w:szCs w:val="24"/>
              </w:rPr>
            </w:pPr>
            <w:r>
              <w:rPr>
                <w:rFonts w:ascii="Calibri" w:hAnsi="Calibri"/>
                <w:sz w:val="24"/>
                <w:szCs w:val="24"/>
              </w:rPr>
            </w:r>
          </w:p>
        </w:tc>
        <w:tc>
          <w:tcPr>
            <w:tcW w:w="129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4,746</w:t>
            </w:r>
          </w:p>
        </w:tc>
        <w:tc>
          <w:tcPr>
            <w:tcW w:w="12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4,663</w:t>
            </w:r>
          </w:p>
        </w:tc>
        <w:tc>
          <w:tcPr>
            <w:tcW w:w="12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4,56</w:t>
            </w:r>
          </w:p>
        </w:tc>
      </w:tr>
      <w:tr>
        <w:trPr>
          <w:trHeight w:val="19" w:hRule="atLeast"/>
        </w:trPr>
        <w:tc>
          <w:tcPr>
            <w:tcW w:w="4520"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13" w:after="0"/>
              <w:ind w:firstLine="142"/>
              <w:rPr>
                <w:rFonts w:ascii="Calibri" w:hAnsi="Calibri"/>
                <w:sz w:val="24"/>
                <w:szCs w:val="24"/>
              </w:rPr>
            </w:pPr>
            <w:r>
              <w:rPr>
                <w:rFonts w:ascii="Calibri" w:hAnsi="Calibri"/>
                <w:sz w:val="24"/>
                <w:szCs w:val="24"/>
              </w:rPr>
              <w:t>- от населения</w:t>
            </w:r>
          </w:p>
        </w:tc>
        <w:tc>
          <w:tcPr>
            <w:tcW w:w="1535"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13" w:after="0"/>
              <w:ind w:left="97" w:right="84" w:hanging="0"/>
              <w:jc w:val="center"/>
              <w:rPr>
                <w:rFonts w:ascii="Calibri" w:hAnsi="Calibri"/>
                <w:sz w:val="24"/>
                <w:szCs w:val="24"/>
              </w:rPr>
            </w:pPr>
            <w:r>
              <w:rPr>
                <w:rFonts w:ascii="Calibri" w:hAnsi="Calibri"/>
                <w:sz w:val="24"/>
                <w:szCs w:val="24"/>
              </w:rPr>
            </w:r>
          </w:p>
        </w:tc>
        <w:tc>
          <w:tcPr>
            <w:tcW w:w="129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505,404</w:t>
            </w:r>
          </w:p>
        </w:tc>
        <w:tc>
          <w:tcPr>
            <w:tcW w:w="12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498,72</w:t>
            </w:r>
          </w:p>
        </w:tc>
        <w:tc>
          <w:tcPr>
            <w:tcW w:w="12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510,412</w:t>
            </w:r>
          </w:p>
        </w:tc>
      </w:tr>
      <w:tr>
        <w:trPr>
          <w:trHeight w:val="19" w:hRule="atLeast"/>
        </w:trPr>
        <w:tc>
          <w:tcPr>
            <w:tcW w:w="4520"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13" w:after="0"/>
              <w:ind w:firstLine="142"/>
              <w:rPr>
                <w:rFonts w:ascii="Calibri" w:hAnsi="Calibri"/>
                <w:sz w:val="24"/>
                <w:szCs w:val="24"/>
              </w:rPr>
            </w:pPr>
            <w:r>
              <w:rPr>
                <w:rFonts w:ascii="Calibri" w:hAnsi="Calibri"/>
                <w:sz w:val="24"/>
                <w:szCs w:val="24"/>
              </w:rPr>
              <w:t>- от бюджетных потребителей</w:t>
            </w:r>
          </w:p>
        </w:tc>
        <w:tc>
          <w:tcPr>
            <w:tcW w:w="1535"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11" w:after="0"/>
              <w:ind w:left="97" w:right="84" w:hanging="0"/>
              <w:jc w:val="center"/>
              <w:rPr>
                <w:rFonts w:ascii="Calibri" w:hAnsi="Calibri"/>
                <w:sz w:val="24"/>
                <w:szCs w:val="24"/>
              </w:rPr>
            </w:pPr>
            <w:r>
              <w:rPr>
                <w:rFonts w:ascii="Calibri" w:hAnsi="Calibri"/>
                <w:sz w:val="24"/>
                <w:szCs w:val="24"/>
              </w:rPr>
            </w:r>
          </w:p>
        </w:tc>
        <w:tc>
          <w:tcPr>
            <w:tcW w:w="129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75,255</w:t>
            </w:r>
          </w:p>
        </w:tc>
        <w:tc>
          <w:tcPr>
            <w:tcW w:w="12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67,102</w:t>
            </w:r>
          </w:p>
        </w:tc>
        <w:tc>
          <w:tcPr>
            <w:tcW w:w="12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73,645</w:t>
            </w:r>
          </w:p>
        </w:tc>
      </w:tr>
      <w:tr>
        <w:trPr>
          <w:trHeight w:val="19" w:hRule="atLeast"/>
        </w:trPr>
        <w:tc>
          <w:tcPr>
            <w:tcW w:w="4520"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13" w:after="0"/>
              <w:ind w:firstLine="142"/>
              <w:rPr>
                <w:rFonts w:ascii="Calibri" w:hAnsi="Calibri"/>
                <w:sz w:val="24"/>
                <w:szCs w:val="24"/>
              </w:rPr>
            </w:pPr>
            <w:r>
              <w:rPr>
                <w:rFonts w:ascii="Calibri" w:hAnsi="Calibri"/>
                <w:sz w:val="24"/>
                <w:szCs w:val="24"/>
              </w:rPr>
              <w:t>- от прочих потребителей (промышленность)</w:t>
            </w:r>
          </w:p>
        </w:tc>
        <w:tc>
          <w:tcPr>
            <w:tcW w:w="1535"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11" w:after="0"/>
              <w:ind w:left="97" w:right="84" w:hanging="0"/>
              <w:jc w:val="center"/>
              <w:rPr>
                <w:rFonts w:ascii="Calibri" w:hAnsi="Calibri"/>
                <w:sz w:val="24"/>
                <w:szCs w:val="24"/>
              </w:rPr>
            </w:pPr>
            <w:r>
              <w:rPr>
                <w:rFonts w:ascii="Calibri" w:hAnsi="Calibri"/>
                <w:sz w:val="24"/>
                <w:szCs w:val="24"/>
              </w:rPr>
            </w:r>
          </w:p>
        </w:tc>
        <w:tc>
          <w:tcPr>
            <w:tcW w:w="129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956,21</w:t>
            </w:r>
          </w:p>
        </w:tc>
        <w:tc>
          <w:tcPr>
            <w:tcW w:w="12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897,289</w:t>
            </w:r>
          </w:p>
        </w:tc>
        <w:tc>
          <w:tcPr>
            <w:tcW w:w="127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lang w:eastAsia="ru-RU"/>
              </w:rPr>
            </w:pPr>
            <w:r>
              <w:rPr>
                <w:rFonts w:cs="Calibri" w:ascii="Calibri" w:hAnsi="Calibri"/>
                <w:sz w:val="24"/>
                <w:szCs w:val="24"/>
                <w:lang w:eastAsia="ru-RU"/>
              </w:rPr>
              <w:t>909,59</w:t>
            </w:r>
          </w:p>
        </w:tc>
      </w:tr>
    </w:tbl>
    <w:p>
      <w:pPr>
        <w:pStyle w:val="Normal"/>
        <w:spacing w:lineRule="auto" w:line="276" w:before="10" w:after="0"/>
        <w:rPr>
          <w:rFonts w:ascii="Calibri" w:hAnsi="Calibri"/>
          <w:b/>
          <w:b/>
          <w:sz w:val="24"/>
          <w:szCs w:val="24"/>
        </w:rPr>
      </w:pPr>
      <w:r>
        <w:rPr>
          <w:rFonts w:ascii="Calibri" w:hAnsi="Calibri"/>
          <w:b/>
          <w:sz w:val="24"/>
          <w:szCs w:val="24"/>
        </w:rPr>
      </w:r>
    </w:p>
    <w:p>
      <w:pPr>
        <w:pStyle w:val="Normal"/>
        <w:spacing w:lineRule="auto" w:line="276"/>
        <w:ind w:left="142" w:hanging="0"/>
        <w:jc w:val="center"/>
        <w:rPr>
          <w:rFonts w:ascii="Calibri" w:hAnsi="Calibri"/>
          <w:sz w:val="24"/>
          <w:szCs w:val="24"/>
        </w:rPr>
      </w:pPr>
      <w:r>
        <w:rPr/>
        <w:drawing>
          <wp:inline distT="0" distB="0" distL="0" distR="0">
            <wp:extent cx="6287135" cy="3528695"/>
            <wp:effectExtent l="0" t="0" r="0" b="0"/>
            <wp:docPr id="22"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pPr>
        <w:pStyle w:val="Normal"/>
        <w:spacing w:lineRule="auto" w:line="276"/>
        <w:ind w:left="112" w:right="101" w:firstLine="30"/>
        <w:jc w:val="both"/>
        <w:rPr>
          <w:rFonts w:ascii="Calibri" w:hAnsi="Calibri"/>
          <w:b/>
          <w:b/>
          <w:sz w:val="24"/>
          <w:szCs w:val="24"/>
        </w:rPr>
      </w:pPr>
      <w:r>
        <w:rPr>
          <w:rFonts w:ascii="Calibri" w:hAnsi="Calibri"/>
          <w:b/>
          <w:sz w:val="24"/>
          <w:szCs w:val="24"/>
        </w:rPr>
        <w:t>Рисунок 2.1. – Распределение величины водоотведения по категориям потребителей в г. Юрьев-Польский</w:t>
      </w:r>
    </w:p>
    <w:p>
      <w:pPr>
        <w:pStyle w:val="Normal"/>
        <w:spacing w:lineRule="auto" w:line="276" w:before="5" w:after="0"/>
        <w:rPr>
          <w:rFonts w:ascii="Calibri" w:hAnsi="Calibri"/>
          <w:b/>
          <w:b/>
          <w:sz w:val="24"/>
          <w:szCs w:val="24"/>
        </w:rPr>
      </w:pPr>
      <w:r>
        <w:rPr>
          <w:rFonts w:ascii="Calibri" w:hAnsi="Calibri"/>
          <w:b/>
          <w:sz w:val="24"/>
          <w:szCs w:val="24"/>
        </w:rPr>
      </w:r>
    </w:p>
    <w:p>
      <w:pPr>
        <w:pStyle w:val="Normal"/>
        <w:numPr>
          <w:ilvl w:val="1"/>
          <w:numId w:val="18"/>
        </w:numPr>
        <w:tabs>
          <w:tab w:val="clear" w:pos="708"/>
          <w:tab w:val="left" w:pos="851" w:leader="none"/>
        </w:tabs>
        <w:spacing w:lineRule="auto" w:line="276" w:before="3" w:after="0"/>
        <w:ind w:left="851" w:right="116" w:hanging="567"/>
        <w:jc w:val="center"/>
        <w:outlineLvl w:val="1"/>
        <w:rPr>
          <w:rFonts w:ascii="Calibri" w:hAnsi="Calibri"/>
          <w:b/>
          <w:b/>
          <w:sz w:val="24"/>
          <w:szCs w:val="24"/>
        </w:rPr>
      </w:pPr>
      <w:bookmarkStart w:id="217" w:name="_Toc49432223"/>
      <w:bookmarkStart w:id="218" w:name="_Toc15291964"/>
      <w:bookmarkStart w:id="219" w:name="_bookmark63"/>
      <w:bookmarkEnd w:id="219"/>
      <w:r>
        <w:rPr>
          <w:rFonts w:ascii="Calibri" w:hAnsi="Calibri"/>
          <w:b/>
          <w:sz w:val="24"/>
          <w:szCs w:val="24"/>
        </w:rPr>
        <w:t>Оценка фактического притока неорганизованного стока по технологическим зонам водоотведения</w:t>
      </w:r>
      <w:bookmarkEnd w:id="217"/>
      <w:bookmarkEnd w:id="218"/>
    </w:p>
    <w:p>
      <w:pPr>
        <w:pStyle w:val="Normal"/>
        <w:spacing w:lineRule="auto" w:line="276"/>
        <w:ind w:left="112" w:right="101" w:firstLine="566"/>
        <w:jc w:val="both"/>
        <w:rPr>
          <w:rFonts w:ascii="Calibri" w:hAnsi="Calibri"/>
          <w:sz w:val="24"/>
          <w:szCs w:val="24"/>
        </w:rPr>
      </w:pPr>
      <w:r>
        <w:rPr>
          <w:rFonts w:ascii="Calibri" w:hAnsi="Calibri"/>
          <w:sz w:val="24"/>
          <w:szCs w:val="24"/>
        </w:rPr>
        <w:t>Все сточные воды, образующиеся в результате деятельности предприятий и населения с территории города организовано отводятся через централизованные системы водоотведения на очистные сооружения.</w:t>
      </w:r>
    </w:p>
    <w:p>
      <w:pPr>
        <w:pStyle w:val="Normal"/>
        <w:spacing w:lineRule="auto" w:line="276" w:before="1" w:after="0"/>
        <w:ind w:left="112" w:right="105" w:firstLine="566"/>
        <w:jc w:val="both"/>
        <w:rPr>
          <w:rFonts w:ascii="Calibri" w:hAnsi="Calibri"/>
          <w:sz w:val="24"/>
          <w:szCs w:val="24"/>
        </w:rPr>
      </w:pPr>
      <w:r>
        <w:rPr>
          <w:rFonts w:ascii="Calibri" w:hAnsi="Calibri"/>
          <w:sz w:val="24"/>
          <w:szCs w:val="24"/>
        </w:rPr>
        <w:t>Неорганизованным стоком являются дождевые, талые и инфильтрационные воды, поступающие в централизованную систему водоотведения через неплотности в элементах канализационной сети и сооружений.</w:t>
      </w:r>
    </w:p>
    <w:p>
      <w:pPr>
        <w:pStyle w:val="Normal"/>
        <w:spacing w:lineRule="auto" w:line="276"/>
        <w:ind w:firstLine="567"/>
        <w:jc w:val="both"/>
        <w:rPr>
          <w:rFonts w:ascii="Calibri" w:hAnsi="Calibri"/>
          <w:sz w:val="24"/>
          <w:szCs w:val="24"/>
        </w:rPr>
      </w:pPr>
      <w:r>
        <w:rPr>
          <w:rFonts w:ascii="Calibri" w:hAnsi="Calibri"/>
          <w:sz w:val="24"/>
          <w:szCs w:val="24"/>
        </w:rPr>
        <w:t>Оценка фактического притока неорганизованного стока рассчитывается исходя из максимальной разницы годовых значений поступления сточных вод от абонентов и показаний прибора учета, установленного на очистных сооружениях. Согласно статистическим данным в населенных пунктах данный показатель может достигать 10-15% от общего стока вод и соответственно может достигать до 105 тыс. м</w:t>
      </w:r>
      <w:r>
        <w:rPr>
          <w:rFonts w:ascii="Calibri" w:hAnsi="Calibri"/>
          <w:sz w:val="24"/>
          <w:szCs w:val="24"/>
          <w:vertAlign w:val="superscript"/>
        </w:rPr>
        <w:t>3</w:t>
      </w:r>
      <w:r>
        <w:rPr>
          <w:rFonts w:ascii="Calibri" w:hAnsi="Calibri"/>
          <w:sz w:val="24"/>
          <w:szCs w:val="24"/>
        </w:rPr>
        <w:t>/год от общего объема сточных вод.</w:t>
      </w:r>
    </w:p>
    <w:p>
      <w:pPr>
        <w:pStyle w:val="Normal"/>
        <w:spacing w:lineRule="auto" w:line="276"/>
        <w:ind w:firstLine="567"/>
        <w:jc w:val="both"/>
        <w:rPr>
          <w:rFonts w:ascii="Calibri" w:hAnsi="Calibri" w:cs="Calibri"/>
          <w:sz w:val="24"/>
          <w:szCs w:val="24"/>
        </w:rPr>
      </w:pPr>
      <w:r>
        <w:rPr>
          <w:rFonts w:cs="Calibri" w:ascii="Calibri" w:hAnsi="Calibri"/>
          <w:sz w:val="24"/>
          <w:szCs w:val="24"/>
        </w:rPr>
      </w:r>
    </w:p>
    <w:p>
      <w:pPr>
        <w:pStyle w:val="Normal"/>
        <w:numPr>
          <w:ilvl w:val="1"/>
          <w:numId w:val="18"/>
        </w:numPr>
        <w:tabs>
          <w:tab w:val="clear" w:pos="708"/>
          <w:tab w:val="left" w:pos="851" w:leader="none"/>
        </w:tabs>
        <w:spacing w:lineRule="auto" w:line="276" w:before="3" w:after="0"/>
        <w:ind w:left="851" w:right="116" w:hanging="567"/>
        <w:jc w:val="center"/>
        <w:outlineLvl w:val="1"/>
        <w:rPr>
          <w:rFonts w:ascii="Calibri" w:hAnsi="Calibri"/>
          <w:b/>
          <w:b/>
          <w:sz w:val="24"/>
          <w:szCs w:val="24"/>
        </w:rPr>
      </w:pPr>
      <w:bookmarkStart w:id="220" w:name="_Toc49432224"/>
      <w:bookmarkStart w:id="221" w:name="_Toc15291965"/>
      <w:bookmarkStart w:id="222" w:name="_bookmark64"/>
      <w:bookmarkEnd w:id="222"/>
      <w:r>
        <w:rPr>
          <w:rFonts w:ascii="Calibri" w:hAnsi="Calibri"/>
          <w:b/>
          <w:sz w:val="24"/>
          <w:szCs w:val="24"/>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220"/>
      <w:bookmarkEnd w:id="221"/>
    </w:p>
    <w:p>
      <w:pPr>
        <w:pStyle w:val="Normal"/>
        <w:spacing w:lineRule="auto" w:line="276" w:before="45" w:after="0"/>
        <w:ind w:left="112" w:right="104" w:firstLine="566"/>
        <w:jc w:val="both"/>
        <w:rPr>
          <w:rFonts w:ascii="Calibri" w:hAnsi="Calibri"/>
          <w:sz w:val="24"/>
          <w:szCs w:val="24"/>
        </w:rPr>
      </w:pPr>
      <w:r>
        <w:rPr>
          <w:rFonts w:ascii="Calibri" w:hAnsi="Calibri"/>
          <w:sz w:val="24"/>
          <w:szCs w:val="24"/>
        </w:rPr>
        <w:t xml:space="preserve">В настоящее время коммерческий учет принимаемых сточных вод от населения и юридических лиц осуществляется в соответствии с действующим законодательством, т.е. количество принятых сточных вод принимается пропорционально количеству потребленной воды (за вычетом объем потребления воды на полив и технологические цели). Доля объемов, рассчитанная данным способом, составляет практически 100%. </w:t>
      </w:r>
    </w:p>
    <w:p>
      <w:pPr>
        <w:pStyle w:val="Normal"/>
        <w:widowControl/>
        <w:numPr>
          <w:ilvl w:val="0"/>
          <w:numId w:val="0"/>
        </w:numPr>
        <w:tabs>
          <w:tab w:val="clear" w:pos="708"/>
          <w:tab w:val="left" w:pos="680" w:leader="none"/>
        </w:tabs>
        <w:spacing w:lineRule="atLeast" w:line="23" w:before="0" w:after="0"/>
        <w:ind w:left="0" w:right="111" w:firstLine="720"/>
        <w:contextualSpacing/>
        <w:jc w:val="both"/>
        <w:rPr>
          <w:rFonts w:ascii="Calibri" w:hAnsi="Calibri" w:eastAsia="Times New Roman"/>
          <w:sz w:val="24"/>
          <w:szCs w:val="24"/>
        </w:rPr>
      </w:pPr>
      <w:r>
        <w:rPr>
          <w:rFonts w:eastAsia="Times New Roman" w:ascii="Calibri" w:hAnsi="Calibri"/>
          <w:sz w:val="24"/>
          <w:szCs w:val="24"/>
        </w:rPr>
        <w:t>Информация о приборном учете принимаемых сточных вод на очистных сооружениях представлен в таблице 2.3.</w:t>
      </w:r>
    </w:p>
    <w:p>
      <w:pPr>
        <w:pStyle w:val="Normal"/>
        <w:widowControl/>
        <w:numPr>
          <w:ilvl w:val="0"/>
          <w:numId w:val="0"/>
        </w:numPr>
        <w:tabs>
          <w:tab w:val="clear" w:pos="708"/>
          <w:tab w:val="left" w:pos="680" w:leader="none"/>
        </w:tabs>
        <w:spacing w:lineRule="atLeast" w:line="23" w:before="0" w:after="0"/>
        <w:ind w:left="0" w:right="113" w:hanging="0"/>
        <w:contextualSpacing/>
        <w:jc w:val="both"/>
        <w:rPr>
          <w:rFonts w:ascii="Calibri" w:hAnsi="Calibri" w:eastAsia="Times New Roman"/>
          <w:b/>
          <w:b/>
          <w:sz w:val="24"/>
          <w:szCs w:val="24"/>
        </w:rPr>
      </w:pPr>
      <w:r>
        <w:rPr>
          <w:rFonts w:eastAsia="Times New Roman" w:ascii="Calibri" w:hAnsi="Calibri"/>
          <w:b/>
          <w:sz w:val="24"/>
          <w:szCs w:val="24"/>
        </w:rPr>
        <w:t>Таблица 2.3 – Перечень коммерческих узлов учета сточных вод</w:t>
      </w:r>
    </w:p>
    <w:tbl>
      <w:tblPr>
        <w:tblW w:w="5000" w:type="pct"/>
        <w:jc w:val="left"/>
        <w:tblInd w:w="0" w:type="dxa"/>
        <w:tblLayout w:type="fixed"/>
        <w:tblCellMar>
          <w:top w:w="55" w:type="dxa"/>
          <w:left w:w="55" w:type="dxa"/>
          <w:bottom w:w="55" w:type="dxa"/>
          <w:right w:w="55" w:type="dxa"/>
        </w:tblCellMar>
        <w:tblLook w:firstRow="1" w:noVBand="0" w:lastRow="0" w:firstColumn="1" w:lastColumn="0" w:noHBand="0" w:val="00a0"/>
      </w:tblPr>
      <w:tblGrid>
        <w:gridCol w:w="518"/>
        <w:gridCol w:w="3305"/>
        <w:gridCol w:w="3050"/>
        <w:gridCol w:w="3047"/>
      </w:tblGrid>
      <w:tr>
        <w:trPr/>
        <w:tc>
          <w:tcPr>
            <w:tcW w:w="51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uppressLineNumbers/>
              <w:suppressAutoHyphens w:val="true"/>
              <w:spacing w:lineRule="atLeast" w:line="23"/>
              <w:jc w:val="center"/>
              <w:textAlignment w:val="baseline"/>
              <w:rPr>
                <w:rFonts w:ascii="Calibri" w:hAnsi="Calibri" w:eastAsia="Times New Roman" w:cs="Calibri"/>
                <w:b/>
                <w:b/>
                <w:color w:val="000000"/>
                <w:kern w:val="2"/>
                <w:lang w:val="de-DE" w:eastAsia="ja-JP" w:bidi="fa-IR"/>
              </w:rPr>
            </w:pPr>
            <w:r>
              <w:rPr>
                <w:rFonts w:eastAsia="Times New Roman" w:cs="Calibri" w:ascii="Calibri" w:hAnsi="Calibri"/>
                <w:b/>
                <w:color w:val="000000"/>
                <w:kern w:val="2"/>
                <w:lang w:val="de-DE" w:eastAsia="ja-JP" w:bidi="fa-IR"/>
              </w:rPr>
              <w:t>№</w:t>
            </w:r>
          </w:p>
          <w:p>
            <w:pPr>
              <w:pStyle w:val="Normal"/>
              <w:widowControl w:val="false"/>
              <w:suppressLineNumbers/>
              <w:suppressAutoHyphens w:val="true"/>
              <w:spacing w:lineRule="atLeast" w:line="23"/>
              <w:jc w:val="center"/>
              <w:textAlignment w:val="baseline"/>
              <w:rPr>
                <w:rFonts w:ascii="Calibri" w:hAnsi="Calibri" w:eastAsia="Times New Roman" w:cs="Calibri"/>
                <w:b/>
                <w:b/>
                <w:color w:val="000000"/>
                <w:kern w:val="2"/>
                <w:lang w:eastAsia="ja-JP" w:bidi="fa-IR"/>
              </w:rPr>
            </w:pPr>
            <w:r>
              <w:rPr>
                <w:rFonts w:eastAsia="Times New Roman" w:cs="Calibri" w:ascii="Calibri" w:hAnsi="Calibri"/>
                <w:b/>
                <w:color w:val="000000"/>
                <w:kern w:val="2"/>
                <w:lang w:eastAsia="ja-JP" w:bidi="fa-IR"/>
              </w:rPr>
              <w:t>п/п</w:t>
            </w:r>
          </w:p>
        </w:tc>
        <w:tc>
          <w:tcPr>
            <w:tcW w:w="330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uppressLineNumbers/>
              <w:suppressAutoHyphens w:val="true"/>
              <w:spacing w:lineRule="atLeast" w:line="23"/>
              <w:jc w:val="center"/>
              <w:textAlignment w:val="baseline"/>
              <w:rPr>
                <w:rFonts w:ascii="Calibri" w:hAnsi="Calibri" w:eastAsia="Times New Roman" w:cs="Calibri"/>
                <w:b/>
                <w:b/>
                <w:color w:val="000000"/>
                <w:kern w:val="2"/>
                <w:lang w:eastAsia="ja-JP" w:bidi="fa-IR"/>
              </w:rPr>
            </w:pPr>
            <w:r>
              <w:rPr>
                <w:rFonts w:eastAsia="Times New Roman" w:cs="Calibri" w:ascii="Calibri" w:hAnsi="Calibri"/>
                <w:b/>
                <w:color w:val="000000"/>
                <w:kern w:val="2"/>
                <w:lang w:eastAsia="ja-JP" w:bidi="fa-IR"/>
              </w:rPr>
              <w:t>Наименование место установки узла учета</w:t>
            </w:r>
          </w:p>
        </w:tc>
        <w:tc>
          <w:tcPr>
            <w:tcW w:w="3050" w:type="dxa"/>
            <w:tcBorders>
              <w:top w:val="single" w:sz="4" w:space="0" w:color="000000"/>
              <w:left w:val="single" w:sz="4" w:space="0" w:color="000000"/>
              <w:bottom w:val="single" w:sz="4" w:space="0" w:color="000000"/>
              <w:right w:val="single" w:sz="4" w:space="0" w:color="000000"/>
            </w:tcBorders>
            <w:shd w:color="auto" w:fill="CCFFCC" w:val="clear"/>
            <w:tcMar>
              <w:top w:w="0" w:type="dxa"/>
              <w:left w:w="10" w:type="dxa"/>
              <w:bottom w:w="0" w:type="dxa"/>
              <w:right w:w="10" w:type="dxa"/>
            </w:tcMar>
            <w:vAlign w:val="center"/>
          </w:tcPr>
          <w:p>
            <w:pPr>
              <w:pStyle w:val="Normal"/>
              <w:widowControl w:val="false"/>
              <w:suppressLineNumbers/>
              <w:suppressAutoHyphens w:val="true"/>
              <w:spacing w:lineRule="atLeast" w:line="23"/>
              <w:jc w:val="center"/>
              <w:textAlignment w:val="baseline"/>
              <w:rPr>
                <w:rFonts w:ascii="Calibri" w:hAnsi="Calibri" w:eastAsia="Times New Roman" w:cs="Calibri"/>
                <w:b/>
                <w:b/>
                <w:color w:val="000000"/>
                <w:kern w:val="2"/>
                <w:lang w:eastAsia="ja-JP" w:bidi="fa-IR"/>
              </w:rPr>
            </w:pPr>
            <w:r>
              <w:rPr>
                <w:rFonts w:eastAsia="Times New Roman" w:cs="Calibri" w:ascii="Calibri" w:hAnsi="Calibri"/>
                <w:b/>
                <w:color w:val="000000"/>
                <w:kern w:val="2"/>
                <w:lang w:eastAsia="ja-JP" w:bidi="fa-IR"/>
              </w:rPr>
              <w:t>Марка прибора</w:t>
            </w:r>
          </w:p>
        </w:tc>
        <w:tc>
          <w:tcPr>
            <w:tcW w:w="304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uppressLineNumbers/>
              <w:suppressAutoHyphens w:val="true"/>
              <w:spacing w:lineRule="atLeast" w:line="23"/>
              <w:jc w:val="center"/>
              <w:textAlignment w:val="baseline"/>
              <w:rPr>
                <w:rFonts w:ascii="Calibri" w:hAnsi="Calibri" w:eastAsia="Times New Roman" w:cs="Calibri"/>
                <w:b/>
                <w:b/>
                <w:color w:val="000000"/>
                <w:kern w:val="2"/>
                <w:lang w:eastAsia="ja-JP" w:bidi="fa-IR"/>
              </w:rPr>
            </w:pPr>
            <w:r>
              <w:rPr>
                <w:rFonts w:eastAsia="Times New Roman" w:cs="Calibri" w:ascii="Calibri" w:hAnsi="Calibri"/>
                <w:b/>
                <w:color w:val="000000"/>
                <w:kern w:val="2"/>
                <w:lang w:eastAsia="ja-JP" w:bidi="fa-IR"/>
              </w:rPr>
              <w:t>Тип прибора</w:t>
            </w:r>
          </w:p>
        </w:tc>
      </w:tr>
      <w:tr>
        <w:trPr/>
        <w:tc>
          <w:tcPr>
            <w:tcW w:w="51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uppressLineNumbers/>
              <w:suppressAutoHyphens w:val="true"/>
              <w:spacing w:lineRule="atLeast" w:line="23"/>
              <w:jc w:val="center"/>
              <w:textAlignment w:val="baseline"/>
              <w:rPr>
                <w:rFonts w:ascii="Calibri" w:hAnsi="Calibri" w:eastAsia="Times New Roman" w:cs="Calibri"/>
                <w:b/>
                <w:b/>
                <w:color w:val="000000"/>
                <w:kern w:val="2"/>
                <w:lang w:val="de-DE" w:eastAsia="ja-JP" w:bidi="fa-IR"/>
              </w:rPr>
            </w:pPr>
            <w:r>
              <w:rPr>
                <w:rFonts w:eastAsia="Times New Roman" w:cs="Calibri" w:ascii="Calibri" w:hAnsi="Calibri"/>
                <w:b/>
                <w:color w:val="000000"/>
                <w:kern w:val="2"/>
                <w:lang w:val="de-DE" w:eastAsia="ja-JP" w:bidi="fa-IR"/>
              </w:rPr>
              <w:t>1</w:t>
            </w:r>
          </w:p>
        </w:tc>
        <w:tc>
          <w:tcPr>
            <w:tcW w:w="330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uppressLineNumbers/>
              <w:suppressAutoHyphens w:val="true"/>
              <w:spacing w:lineRule="atLeast" w:line="23"/>
              <w:jc w:val="center"/>
              <w:textAlignment w:val="baseline"/>
              <w:rPr>
                <w:rFonts w:ascii="Calibri" w:hAnsi="Calibri" w:eastAsia="Times New Roman" w:cs="Calibri"/>
                <w:b/>
                <w:b/>
                <w:color w:val="000000"/>
                <w:kern w:val="2"/>
                <w:lang w:eastAsia="ja-JP" w:bidi="fa-IR"/>
              </w:rPr>
            </w:pPr>
            <w:r>
              <w:rPr>
                <w:rFonts w:eastAsia="Times New Roman" w:cs="Calibri" w:ascii="Calibri" w:hAnsi="Calibri"/>
                <w:b/>
                <w:color w:val="000000"/>
                <w:kern w:val="2"/>
                <w:lang w:eastAsia="ja-JP" w:bidi="fa-IR"/>
              </w:rPr>
              <w:t>2</w:t>
            </w:r>
          </w:p>
        </w:tc>
        <w:tc>
          <w:tcPr>
            <w:tcW w:w="3050" w:type="dxa"/>
            <w:tcBorders>
              <w:top w:val="single" w:sz="4" w:space="0" w:color="000000"/>
              <w:left w:val="single" w:sz="4" w:space="0" w:color="000000"/>
              <w:bottom w:val="single" w:sz="4" w:space="0" w:color="000000"/>
              <w:right w:val="single" w:sz="4" w:space="0" w:color="000000"/>
            </w:tcBorders>
            <w:shd w:color="auto" w:fill="CCFFCC" w:val="clear"/>
            <w:tcMar>
              <w:top w:w="0" w:type="dxa"/>
              <w:left w:w="10" w:type="dxa"/>
              <w:bottom w:w="0" w:type="dxa"/>
              <w:right w:w="10" w:type="dxa"/>
            </w:tcMar>
          </w:tcPr>
          <w:p>
            <w:pPr>
              <w:pStyle w:val="Normal"/>
              <w:widowControl w:val="false"/>
              <w:suppressLineNumbers/>
              <w:suppressAutoHyphens w:val="true"/>
              <w:spacing w:lineRule="atLeast" w:line="23"/>
              <w:jc w:val="center"/>
              <w:textAlignment w:val="baseline"/>
              <w:rPr>
                <w:rFonts w:ascii="Calibri" w:hAnsi="Calibri" w:eastAsia="Times New Roman" w:cs="Calibri"/>
                <w:b/>
                <w:b/>
                <w:color w:val="000000"/>
                <w:kern w:val="2"/>
                <w:lang w:eastAsia="ja-JP" w:bidi="fa-IR"/>
              </w:rPr>
            </w:pPr>
            <w:r>
              <w:rPr>
                <w:rFonts w:eastAsia="Times New Roman" w:cs="Calibri" w:ascii="Calibri" w:hAnsi="Calibri"/>
                <w:b/>
                <w:color w:val="000000"/>
                <w:kern w:val="2"/>
                <w:lang w:eastAsia="ja-JP" w:bidi="fa-IR"/>
              </w:rPr>
              <w:t>3</w:t>
            </w:r>
          </w:p>
        </w:tc>
        <w:tc>
          <w:tcPr>
            <w:tcW w:w="304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suppressLineNumbers/>
              <w:suppressAutoHyphens w:val="true"/>
              <w:spacing w:lineRule="atLeast" w:line="23"/>
              <w:jc w:val="center"/>
              <w:textAlignment w:val="baseline"/>
              <w:rPr>
                <w:rFonts w:ascii="Calibri" w:hAnsi="Calibri" w:eastAsia="Times New Roman" w:cs="Calibri"/>
                <w:b/>
                <w:b/>
                <w:color w:val="000000"/>
                <w:kern w:val="2"/>
                <w:lang w:eastAsia="ja-JP" w:bidi="fa-IR"/>
              </w:rPr>
            </w:pPr>
            <w:r>
              <w:rPr>
                <w:rFonts w:eastAsia="Times New Roman" w:cs="Calibri" w:ascii="Calibri" w:hAnsi="Calibri"/>
                <w:b/>
                <w:color w:val="000000"/>
                <w:kern w:val="2"/>
                <w:lang w:eastAsia="ja-JP" w:bidi="fa-IR"/>
              </w:rPr>
              <w:t>4</w:t>
            </w:r>
          </w:p>
        </w:tc>
      </w:tr>
      <w:tr>
        <w:trPr/>
        <w:tc>
          <w:tcPr>
            <w:tcW w:w="51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LineNumbers/>
              <w:suppressAutoHyphens w:val="true"/>
              <w:spacing w:lineRule="atLeast" w:line="23"/>
              <w:jc w:val="center"/>
              <w:textAlignment w:val="baseline"/>
              <w:rPr>
                <w:rFonts w:ascii="Calibri" w:hAnsi="Calibri" w:eastAsia="Times New Roman" w:cs="Calibri"/>
                <w:color w:val="000000"/>
                <w:kern w:val="2"/>
                <w:lang w:eastAsia="ja-JP" w:bidi="fa-IR"/>
              </w:rPr>
            </w:pPr>
            <w:r>
              <w:rPr>
                <w:rFonts w:eastAsia="Times New Roman" w:cs="Calibri" w:ascii="Calibri" w:hAnsi="Calibri"/>
                <w:color w:val="000000"/>
                <w:kern w:val="2"/>
                <w:lang w:eastAsia="ja-JP" w:bidi="fa-IR"/>
              </w:rPr>
              <w:t>1.</w:t>
            </w:r>
          </w:p>
        </w:tc>
        <w:tc>
          <w:tcPr>
            <w:tcW w:w="33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LineNumbers/>
              <w:suppressAutoHyphens w:val="true"/>
              <w:spacing w:lineRule="atLeast" w:line="23"/>
              <w:jc w:val="center"/>
              <w:textAlignment w:val="baseline"/>
              <w:rPr>
                <w:rFonts w:ascii="Calibri" w:hAnsi="Calibri" w:eastAsia="Times New Roman" w:cs="Calibri"/>
                <w:color w:val="000000"/>
                <w:kern w:val="2"/>
                <w:lang w:eastAsia="ja-JP" w:bidi="fa-IR"/>
              </w:rPr>
            </w:pPr>
            <w:r>
              <w:rPr>
                <w:rFonts w:eastAsia="Times New Roman" w:cs="Calibri" w:ascii="Calibri" w:hAnsi="Calibri"/>
                <w:color w:val="000000"/>
                <w:kern w:val="2"/>
                <w:lang w:eastAsia="ja-JP" w:bidi="fa-IR"/>
              </w:rPr>
              <w:t>Очистные сооружения города Юрьев-Польский</w:t>
            </w:r>
          </w:p>
        </w:tc>
        <w:tc>
          <w:tcPr>
            <w:tcW w:w="305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vAlign w:val="center"/>
          </w:tcPr>
          <w:p>
            <w:pPr>
              <w:pStyle w:val="Normal"/>
              <w:widowControl w:val="false"/>
              <w:jc w:val="center"/>
              <w:rPr>
                <w:rFonts w:ascii="Calibri" w:hAnsi="Calibri"/>
                <w:color w:val="000000"/>
                <w:lang w:eastAsia="ru-RU"/>
              </w:rPr>
            </w:pPr>
            <w:r>
              <w:rPr>
                <w:rFonts w:ascii="Calibri" w:hAnsi="Calibri"/>
                <w:color w:val="000000"/>
              </w:rPr>
              <w:t>Расходомер "Днепр-7"</w:t>
            </w:r>
          </w:p>
        </w:tc>
        <w:tc>
          <w:tcPr>
            <w:tcW w:w="30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olor w:val="000000"/>
              </w:rPr>
            </w:pPr>
            <w:r>
              <w:rPr>
                <w:rFonts w:ascii="Calibri" w:hAnsi="Calibri"/>
                <w:color w:val="000000"/>
              </w:rPr>
              <w:t>Ультразвуковой</w:t>
            </w:r>
          </w:p>
        </w:tc>
      </w:tr>
      <w:tr>
        <w:trPr/>
        <w:tc>
          <w:tcPr>
            <w:tcW w:w="51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LineNumbers/>
              <w:suppressAutoHyphens w:val="true"/>
              <w:spacing w:lineRule="atLeast" w:line="23"/>
              <w:jc w:val="center"/>
              <w:textAlignment w:val="baseline"/>
              <w:rPr>
                <w:rFonts w:ascii="Calibri" w:hAnsi="Calibri" w:eastAsia="Times New Roman" w:cs="Calibri"/>
                <w:color w:val="000000"/>
                <w:kern w:val="2"/>
                <w:lang w:eastAsia="ja-JP" w:bidi="fa-IR"/>
              </w:rPr>
            </w:pPr>
            <w:r>
              <w:rPr>
                <w:rFonts w:eastAsia="Times New Roman" w:cs="Calibri" w:ascii="Calibri" w:hAnsi="Calibri"/>
                <w:color w:val="000000"/>
                <w:kern w:val="2"/>
                <w:lang w:eastAsia="ja-JP" w:bidi="fa-IR"/>
              </w:rPr>
              <w:t>2.</w:t>
            </w:r>
          </w:p>
        </w:tc>
        <w:tc>
          <w:tcPr>
            <w:tcW w:w="330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LineNumbers/>
              <w:suppressAutoHyphens w:val="true"/>
              <w:spacing w:lineRule="atLeast" w:line="23"/>
              <w:jc w:val="center"/>
              <w:textAlignment w:val="baseline"/>
              <w:rPr>
                <w:rFonts w:ascii="Calibri" w:hAnsi="Calibri" w:eastAsia="Times New Roman" w:cs="Calibri"/>
                <w:color w:val="000000"/>
                <w:kern w:val="2"/>
                <w:lang w:eastAsia="ja-JP" w:bidi="fa-IR"/>
              </w:rPr>
            </w:pPr>
            <w:r>
              <w:rPr>
                <w:rFonts w:eastAsia="Times New Roman" w:cs="Calibri" w:ascii="Calibri" w:hAnsi="Calibri"/>
                <w:color w:val="000000"/>
                <w:kern w:val="2"/>
                <w:lang w:eastAsia="ja-JP" w:bidi="fa-IR"/>
              </w:rPr>
              <w:t>Очистные сооружения ООО «Авангард»</w:t>
            </w:r>
          </w:p>
        </w:tc>
        <w:tc>
          <w:tcPr>
            <w:tcW w:w="305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vAlign w:val="center"/>
          </w:tcPr>
          <w:p>
            <w:pPr>
              <w:pStyle w:val="Normal"/>
              <w:widowControl w:val="false"/>
              <w:jc w:val="center"/>
              <w:rPr>
                <w:rFonts w:ascii="Calibri" w:hAnsi="Calibri"/>
                <w:color w:val="000000"/>
                <w:lang w:eastAsia="ru-RU"/>
              </w:rPr>
            </w:pPr>
            <w:r>
              <w:rPr>
                <w:rFonts w:ascii="Calibri" w:hAnsi="Calibri"/>
                <w:color w:val="000000"/>
              </w:rPr>
              <w:t>Расходомер "Акрон-01"</w:t>
            </w:r>
          </w:p>
        </w:tc>
        <w:tc>
          <w:tcPr>
            <w:tcW w:w="30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olor w:val="000000"/>
              </w:rPr>
            </w:pPr>
            <w:r>
              <w:rPr>
                <w:rFonts w:ascii="Calibri" w:hAnsi="Calibri"/>
                <w:color w:val="000000"/>
              </w:rPr>
              <w:t>Ультразвуковой</w:t>
            </w:r>
          </w:p>
        </w:tc>
      </w:tr>
    </w:tbl>
    <w:p>
      <w:pPr>
        <w:pStyle w:val="Normal"/>
        <w:spacing w:lineRule="auto" w:line="276" w:before="47" w:after="0"/>
        <w:ind w:left="112" w:right="103" w:firstLine="566"/>
        <w:jc w:val="both"/>
        <w:rPr>
          <w:rFonts w:ascii="Calibri" w:hAnsi="Calibri"/>
          <w:sz w:val="24"/>
          <w:szCs w:val="24"/>
        </w:rPr>
      </w:pPr>
      <w:r>
        <w:rPr>
          <w:rFonts w:ascii="Calibri" w:hAnsi="Calibri"/>
          <w:sz w:val="24"/>
          <w:szCs w:val="24"/>
        </w:rPr>
        <w:t>Приборный учет объема сточных вод, пропущенных через канализационно-насосные станции не осуществляется.</w:t>
      </w:r>
    </w:p>
    <w:p>
      <w:pPr>
        <w:pStyle w:val="Normal"/>
        <w:spacing w:lineRule="auto" w:line="276" w:before="47" w:after="0"/>
        <w:ind w:left="112" w:right="103" w:firstLine="566"/>
        <w:jc w:val="both"/>
        <w:rPr>
          <w:rFonts w:ascii="Calibri" w:hAnsi="Calibri"/>
          <w:sz w:val="24"/>
          <w:szCs w:val="24"/>
        </w:rPr>
      </w:pPr>
      <w:r>
        <w:rPr>
          <w:rFonts w:ascii="Calibri" w:hAnsi="Calibri"/>
          <w:sz w:val="24"/>
          <w:szCs w:val="24"/>
        </w:rPr>
        <w:t>Дальнейшее развитие коммерческого учета сточных вод будет, осуществляется в соответствии с Федеральным законом «О водоснабжении и водоотведении» №416-ФЗ от 07.12.2011г. с применением электромагнитных и ультразвуковых расходомеров.</w:t>
      </w:r>
    </w:p>
    <w:p>
      <w:pPr>
        <w:pStyle w:val="Normal"/>
        <w:spacing w:lineRule="auto" w:line="276" w:before="7" w:after="0"/>
        <w:rPr>
          <w:rFonts w:ascii="Calibri" w:hAnsi="Calibri"/>
          <w:sz w:val="24"/>
          <w:szCs w:val="24"/>
        </w:rPr>
      </w:pPr>
      <w:r>
        <w:rPr>
          <w:rFonts w:ascii="Calibri" w:hAnsi="Calibri"/>
          <w:sz w:val="24"/>
          <w:szCs w:val="24"/>
        </w:rPr>
      </w:r>
    </w:p>
    <w:p>
      <w:pPr>
        <w:pStyle w:val="Normal"/>
        <w:numPr>
          <w:ilvl w:val="1"/>
          <w:numId w:val="18"/>
        </w:numPr>
        <w:tabs>
          <w:tab w:val="clear" w:pos="708"/>
          <w:tab w:val="left" w:pos="851" w:leader="none"/>
        </w:tabs>
        <w:spacing w:lineRule="auto" w:line="276" w:before="3" w:after="0"/>
        <w:ind w:left="851" w:right="116" w:hanging="567"/>
        <w:jc w:val="center"/>
        <w:outlineLvl w:val="1"/>
        <w:rPr>
          <w:rFonts w:ascii="Calibri" w:hAnsi="Calibri"/>
          <w:b/>
          <w:b/>
          <w:sz w:val="24"/>
          <w:szCs w:val="24"/>
        </w:rPr>
      </w:pPr>
      <w:bookmarkStart w:id="223" w:name="_Toc49432225"/>
      <w:bookmarkStart w:id="224" w:name="_Toc15291966"/>
      <w:bookmarkStart w:id="225" w:name="_bookmark65"/>
      <w:bookmarkEnd w:id="225"/>
      <w:r>
        <w:rPr>
          <w:rFonts w:ascii="Calibri" w:hAnsi="Calibri"/>
          <w:b/>
          <w:sz w:val="24"/>
          <w:szCs w:val="24"/>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bookmarkEnd w:id="223"/>
      <w:bookmarkEnd w:id="224"/>
    </w:p>
    <w:p>
      <w:pPr>
        <w:pStyle w:val="Normal"/>
        <w:spacing w:lineRule="auto" w:line="276" w:before="43" w:after="0"/>
        <w:ind w:left="112" w:right="101" w:firstLine="566"/>
        <w:jc w:val="both"/>
        <w:rPr>
          <w:rFonts w:ascii="Calibri" w:hAnsi="Calibri"/>
          <w:sz w:val="24"/>
          <w:szCs w:val="24"/>
        </w:rPr>
      </w:pPr>
      <w:r>
        <w:rPr>
          <w:rFonts w:ascii="Calibri" w:hAnsi="Calibri"/>
          <w:sz w:val="24"/>
          <w:szCs w:val="24"/>
        </w:rPr>
        <w:t>Фактические балансы поступления сточных вод в централизованную систему водоотведения г. Юрьев-Польский с выделением зон дефицитов и резервов производственных мощностей представлены в таблице 2.4. Информация за период 2010 – 2016 г. не представлена.</w:t>
      </w:r>
    </w:p>
    <w:p>
      <w:pPr>
        <w:pStyle w:val="Normal"/>
        <w:spacing w:lineRule="auto" w:line="276"/>
        <w:ind w:left="112" w:right="101" w:hanging="0"/>
        <w:jc w:val="both"/>
        <w:rPr>
          <w:rFonts w:ascii="Calibri" w:hAnsi="Calibri"/>
          <w:b/>
          <w:b/>
          <w:sz w:val="24"/>
          <w:szCs w:val="24"/>
        </w:rPr>
      </w:pPr>
      <w:r>
        <w:rPr>
          <w:rFonts w:ascii="Calibri" w:hAnsi="Calibri"/>
          <w:b/>
          <w:sz w:val="24"/>
          <w:szCs w:val="24"/>
        </w:rPr>
      </w:r>
    </w:p>
    <w:p>
      <w:pPr>
        <w:pStyle w:val="Normal"/>
        <w:spacing w:lineRule="auto" w:line="276"/>
        <w:ind w:left="112" w:right="101" w:hanging="0"/>
        <w:jc w:val="both"/>
        <w:rPr>
          <w:rFonts w:ascii="Calibri" w:hAnsi="Calibri"/>
          <w:b/>
          <w:b/>
          <w:sz w:val="24"/>
          <w:szCs w:val="24"/>
        </w:rPr>
      </w:pPr>
      <w:r>
        <w:rPr>
          <w:rFonts w:ascii="Calibri" w:hAnsi="Calibri"/>
          <w:b/>
          <w:sz w:val="24"/>
          <w:szCs w:val="24"/>
        </w:rPr>
      </w:r>
    </w:p>
    <w:p>
      <w:pPr>
        <w:pStyle w:val="Normal"/>
        <w:spacing w:lineRule="auto" w:line="276"/>
        <w:ind w:left="112" w:right="101" w:hanging="0"/>
        <w:jc w:val="both"/>
        <w:rPr>
          <w:rFonts w:ascii="Calibri" w:hAnsi="Calibri"/>
          <w:b/>
          <w:b/>
          <w:sz w:val="24"/>
          <w:szCs w:val="24"/>
        </w:rPr>
      </w:pPr>
      <w:r>
        <w:rPr>
          <w:rFonts w:ascii="Calibri" w:hAnsi="Calibri"/>
          <w:b/>
          <w:sz w:val="24"/>
          <w:szCs w:val="24"/>
        </w:rPr>
      </w:r>
    </w:p>
    <w:p>
      <w:pPr>
        <w:pStyle w:val="Normal"/>
        <w:spacing w:lineRule="auto" w:line="276"/>
        <w:ind w:left="112" w:right="101" w:hanging="0"/>
        <w:jc w:val="both"/>
        <w:rPr>
          <w:rFonts w:ascii="Calibri" w:hAnsi="Calibri"/>
          <w:b/>
          <w:b/>
          <w:sz w:val="24"/>
          <w:szCs w:val="24"/>
        </w:rPr>
      </w:pPr>
      <w:r>
        <w:rPr>
          <w:rFonts w:ascii="Calibri" w:hAnsi="Calibri"/>
          <w:b/>
          <w:sz w:val="24"/>
          <w:szCs w:val="24"/>
        </w:rPr>
      </w:r>
    </w:p>
    <w:p>
      <w:pPr>
        <w:pStyle w:val="Normal"/>
        <w:spacing w:lineRule="auto" w:line="276"/>
        <w:ind w:left="112" w:right="101" w:hanging="0"/>
        <w:jc w:val="both"/>
        <w:rPr>
          <w:rFonts w:ascii="Calibri" w:hAnsi="Calibri"/>
          <w:b/>
          <w:b/>
          <w:sz w:val="24"/>
          <w:szCs w:val="24"/>
        </w:rPr>
      </w:pPr>
      <w:r>
        <w:rPr>
          <w:rFonts w:ascii="Calibri" w:hAnsi="Calibri"/>
          <w:b/>
          <w:sz w:val="24"/>
          <w:szCs w:val="24"/>
        </w:rPr>
      </w:r>
    </w:p>
    <w:p>
      <w:pPr>
        <w:pStyle w:val="Normal"/>
        <w:spacing w:lineRule="auto" w:line="276"/>
        <w:ind w:left="112" w:right="101" w:hanging="0"/>
        <w:jc w:val="both"/>
        <w:rPr>
          <w:rFonts w:ascii="Calibri" w:hAnsi="Calibri"/>
          <w:b/>
          <w:b/>
          <w:sz w:val="24"/>
          <w:szCs w:val="24"/>
        </w:rPr>
      </w:pPr>
      <w:r>
        <w:rPr>
          <w:rFonts w:ascii="Calibri" w:hAnsi="Calibri"/>
          <w:b/>
          <w:sz w:val="24"/>
          <w:szCs w:val="24"/>
        </w:rPr>
        <w:t>Таблица 2.4 - Баланс поступления сточных вод в централизованную систему водоотведения г. Юрьев-Польский</w:t>
      </w:r>
    </w:p>
    <w:tbl>
      <w:tblPr>
        <w:tblW w:w="5000" w:type="pct"/>
        <w:jc w:val="left"/>
        <w:tblInd w:w="0" w:type="dxa"/>
        <w:tblLayout w:type="fixed"/>
        <w:tblCellMar>
          <w:top w:w="0" w:type="dxa"/>
          <w:left w:w="5" w:type="dxa"/>
          <w:bottom w:w="0" w:type="dxa"/>
          <w:right w:w="5" w:type="dxa"/>
        </w:tblCellMar>
        <w:tblLook w:firstRow="1" w:noVBand="0" w:lastRow="1" w:firstColumn="1" w:lastColumn="1" w:noHBand="0" w:val="01e0"/>
      </w:tblPr>
      <w:tblGrid>
        <w:gridCol w:w="5991"/>
        <w:gridCol w:w="1312"/>
        <w:gridCol w:w="1095"/>
        <w:gridCol w:w="1522"/>
      </w:tblGrid>
      <w:tr>
        <w:trPr>
          <w:tblHeader w:val="true"/>
          <w:trHeight w:val="20" w:hRule="atLeast"/>
        </w:trPr>
        <w:tc>
          <w:tcPr>
            <w:tcW w:w="5991"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sz w:val="24"/>
                <w:szCs w:val="24"/>
              </w:rPr>
            </w:pPr>
            <w:r>
              <w:rPr>
                <w:rFonts w:ascii="Calibri" w:hAnsi="Calibri"/>
                <w:b/>
                <w:sz w:val="24"/>
                <w:szCs w:val="24"/>
              </w:rPr>
              <w:t>Наименование централизованной системы водоотведения</w:t>
            </w:r>
          </w:p>
        </w:tc>
        <w:tc>
          <w:tcPr>
            <w:tcW w:w="131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sz w:val="24"/>
                <w:szCs w:val="24"/>
              </w:rPr>
            </w:pPr>
            <w:r>
              <w:rPr>
                <w:rFonts w:ascii="Calibri" w:hAnsi="Calibri"/>
                <w:b/>
                <w:sz w:val="24"/>
                <w:szCs w:val="24"/>
              </w:rPr>
              <w:t>2017 год</w:t>
            </w:r>
          </w:p>
        </w:tc>
        <w:tc>
          <w:tcPr>
            <w:tcW w:w="109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sz w:val="24"/>
                <w:szCs w:val="24"/>
              </w:rPr>
            </w:pPr>
            <w:r>
              <w:rPr>
                <w:rFonts w:ascii="Calibri" w:hAnsi="Calibri"/>
                <w:b/>
                <w:sz w:val="24"/>
                <w:szCs w:val="24"/>
              </w:rPr>
              <w:t>2018 год</w:t>
            </w:r>
          </w:p>
        </w:tc>
        <w:tc>
          <w:tcPr>
            <w:tcW w:w="152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b/>
                <w:b/>
                <w:sz w:val="24"/>
                <w:szCs w:val="24"/>
              </w:rPr>
            </w:pPr>
            <w:r>
              <w:rPr>
                <w:rFonts w:ascii="Calibri" w:hAnsi="Calibri"/>
                <w:b/>
                <w:sz w:val="24"/>
                <w:szCs w:val="24"/>
              </w:rPr>
              <w:t xml:space="preserve">2019 год </w:t>
            </w:r>
          </w:p>
        </w:tc>
      </w:tr>
      <w:tr>
        <w:trPr>
          <w:trHeight w:val="20" w:hRule="atLeast"/>
        </w:trPr>
        <w:tc>
          <w:tcPr>
            <w:tcW w:w="9920" w:type="dxa"/>
            <w:gridSpan w:val="4"/>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color w:val="000000"/>
                <w:sz w:val="24"/>
                <w:szCs w:val="24"/>
              </w:rPr>
            </w:pPr>
            <w:r>
              <w:rPr>
                <w:rFonts w:cs="Calibri" w:ascii="Calibri" w:hAnsi="Calibri"/>
                <w:b/>
                <w:color w:val="000000"/>
                <w:sz w:val="24"/>
                <w:szCs w:val="24"/>
              </w:rPr>
              <w:t>Очистные сооружения МУП Юрьев-Польского района «Водоканал»</w:t>
            </w:r>
          </w:p>
        </w:tc>
      </w:tr>
      <w:tr>
        <w:trPr>
          <w:trHeight w:val="20" w:hRule="atLeast"/>
        </w:trPr>
        <w:tc>
          <w:tcPr>
            <w:tcW w:w="59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4"/>
                <w:szCs w:val="24"/>
              </w:rPr>
            </w:pPr>
            <w:r>
              <w:rPr>
                <w:rFonts w:ascii="Calibri" w:hAnsi="Calibri"/>
                <w:color w:val="000000"/>
                <w:sz w:val="24"/>
                <w:szCs w:val="24"/>
              </w:rPr>
              <w:t>Пропущено через ОСБО, тыс. м</w:t>
            </w:r>
            <w:r>
              <w:rPr>
                <w:rFonts w:ascii="Calibri" w:hAnsi="Calibri"/>
                <w:color w:val="000000"/>
                <w:sz w:val="24"/>
                <w:szCs w:val="24"/>
                <w:vertAlign w:val="superscript"/>
              </w:rPr>
              <w:t>3</w:t>
            </w:r>
            <w:r>
              <w:rPr>
                <w:rFonts w:ascii="Calibri" w:hAnsi="Calibri"/>
                <w:color w:val="000000"/>
                <w:sz w:val="24"/>
                <w:szCs w:val="24"/>
              </w:rPr>
              <w:t>/год</w:t>
            </w:r>
          </w:p>
        </w:tc>
        <w:tc>
          <w:tcPr>
            <w:tcW w:w="13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sz w:val="24"/>
                <w:szCs w:val="24"/>
              </w:rPr>
            </w:pPr>
            <w:r>
              <w:rPr>
                <w:rFonts w:cs="Calibri" w:ascii="Calibri" w:hAnsi="Calibri"/>
                <w:color w:val="000000"/>
                <w:sz w:val="24"/>
                <w:szCs w:val="24"/>
              </w:rPr>
              <w:t>515,926</w:t>
            </w:r>
          </w:p>
        </w:tc>
        <w:tc>
          <w:tcPr>
            <w:tcW w:w="10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498,62</w:t>
            </w:r>
          </w:p>
        </w:tc>
        <w:tc>
          <w:tcPr>
            <w:tcW w:w="15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526,351</w:t>
            </w:r>
          </w:p>
        </w:tc>
      </w:tr>
      <w:tr>
        <w:trPr>
          <w:trHeight w:val="20" w:hRule="atLeast"/>
        </w:trPr>
        <w:tc>
          <w:tcPr>
            <w:tcW w:w="59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4"/>
                <w:szCs w:val="24"/>
              </w:rPr>
            </w:pPr>
            <w:r>
              <w:rPr>
                <w:rFonts w:ascii="Calibri" w:hAnsi="Calibri"/>
                <w:color w:val="000000"/>
                <w:sz w:val="24"/>
                <w:szCs w:val="24"/>
              </w:rPr>
              <w:t>Среднегодовой объем стоков, тыс. м</w:t>
            </w:r>
            <w:r>
              <w:rPr>
                <w:rFonts w:ascii="Calibri" w:hAnsi="Calibri"/>
                <w:color w:val="000000"/>
                <w:sz w:val="24"/>
                <w:szCs w:val="24"/>
                <w:vertAlign w:val="superscript"/>
              </w:rPr>
              <w:t>3</w:t>
            </w:r>
            <w:r>
              <w:rPr>
                <w:rFonts w:ascii="Calibri" w:hAnsi="Calibri"/>
                <w:color w:val="000000"/>
                <w:sz w:val="24"/>
                <w:szCs w:val="24"/>
              </w:rPr>
              <w:t>/сут</w:t>
            </w:r>
          </w:p>
        </w:tc>
        <w:tc>
          <w:tcPr>
            <w:tcW w:w="13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1,413</w:t>
            </w:r>
          </w:p>
        </w:tc>
        <w:tc>
          <w:tcPr>
            <w:tcW w:w="10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1,366</w:t>
            </w:r>
          </w:p>
        </w:tc>
        <w:tc>
          <w:tcPr>
            <w:tcW w:w="15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1,442</w:t>
            </w:r>
          </w:p>
        </w:tc>
      </w:tr>
      <w:tr>
        <w:trPr>
          <w:trHeight w:val="20" w:hRule="atLeast"/>
        </w:trPr>
        <w:tc>
          <w:tcPr>
            <w:tcW w:w="59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4"/>
                <w:szCs w:val="24"/>
              </w:rPr>
            </w:pPr>
            <w:r>
              <w:rPr>
                <w:rFonts w:ascii="Calibri" w:hAnsi="Calibri"/>
                <w:color w:val="000000"/>
                <w:sz w:val="24"/>
                <w:szCs w:val="24"/>
              </w:rPr>
              <w:t>Максимальный объем стоков, тыс. м</w:t>
            </w:r>
            <w:r>
              <w:rPr>
                <w:rFonts w:ascii="Calibri" w:hAnsi="Calibri"/>
                <w:color w:val="000000"/>
                <w:sz w:val="24"/>
                <w:szCs w:val="24"/>
                <w:vertAlign w:val="superscript"/>
              </w:rPr>
              <w:t>3</w:t>
            </w:r>
            <w:r>
              <w:rPr>
                <w:rFonts w:ascii="Calibri" w:hAnsi="Calibri"/>
                <w:color w:val="000000"/>
                <w:sz w:val="24"/>
                <w:szCs w:val="24"/>
              </w:rPr>
              <w:t>/сут</w:t>
            </w:r>
          </w:p>
        </w:tc>
        <w:tc>
          <w:tcPr>
            <w:tcW w:w="13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2,262</w:t>
            </w:r>
          </w:p>
        </w:tc>
        <w:tc>
          <w:tcPr>
            <w:tcW w:w="10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2,186</w:t>
            </w:r>
          </w:p>
        </w:tc>
        <w:tc>
          <w:tcPr>
            <w:tcW w:w="15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2,307</w:t>
            </w:r>
          </w:p>
        </w:tc>
      </w:tr>
      <w:tr>
        <w:trPr>
          <w:trHeight w:val="20" w:hRule="atLeast"/>
        </w:trPr>
        <w:tc>
          <w:tcPr>
            <w:tcW w:w="59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4"/>
                <w:szCs w:val="24"/>
              </w:rPr>
            </w:pPr>
            <w:r>
              <w:rPr>
                <w:rFonts w:ascii="Calibri" w:hAnsi="Calibri"/>
                <w:color w:val="000000"/>
                <w:sz w:val="24"/>
                <w:szCs w:val="24"/>
              </w:rPr>
              <w:t>Производительность очистных сооружений, тыс. м</w:t>
            </w:r>
            <w:r>
              <w:rPr>
                <w:rFonts w:ascii="Calibri" w:hAnsi="Calibri"/>
                <w:color w:val="000000"/>
                <w:sz w:val="24"/>
                <w:szCs w:val="24"/>
                <w:vertAlign w:val="superscript"/>
              </w:rPr>
              <w:t>3</w:t>
            </w:r>
            <w:r>
              <w:rPr>
                <w:rFonts w:ascii="Calibri" w:hAnsi="Calibri"/>
                <w:color w:val="000000"/>
                <w:sz w:val="24"/>
                <w:szCs w:val="24"/>
              </w:rPr>
              <w:t>/сут</w:t>
            </w:r>
          </w:p>
        </w:tc>
        <w:tc>
          <w:tcPr>
            <w:tcW w:w="13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2,766</w:t>
            </w:r>
          </w:p>
        </w:tc>
        <w:tc>
          <w:tcPr>
            <w:tcW w:w="10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2,766</w:t>
            </w:r>
          </w:p>
        </w:tc>
        <w:tc>
          <w:tcPr>
            <w:tcW w:w="15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2,766</w:t>
            </w:r>
          </w:p>
        </w:tc>
      </w:tr>
      <w:tr>
        <w:trPr>
          <w:trHeight w:val="20" w:hRule="atLeast"/>
        </w:trPr>
        <w:tc>
          <w:tcPr>
            <w:tcW w:w="59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4"/>
                <w:szCs w:val="24"/>
              </w:rPr>
            </w:pPr>
            <w:r>
              <w:rPr>
                <w:rFonts w:ascii="Calibri" w:hAnsi="Calibri"/>
                <w:color w:val="000000"/>
                <w:sz w:val="24"/>
                <w:szCs w:val="24"/>
              </w:rPr>
              <w:t>Резерв (+)/Дефицит (-), %</w:t>
            </w:r>
          </w:p>
        </w:tc>
        <w:tc>
          <w:tcPr>
            <w:tcW w:w="13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bCs/>
                <w:color w:val="000000"/>
                <w:sz w:val="24"/>
                <w:szCs w:val="24"/>
              </w:rPr>
            </w:pPr>
            <w:r>
              <w:rPr>
                <w:rFonts w:cs="Calibri" w:ascii="Calibri" w:hAnsi="Calibri"/>
                <w:b/>
                <w:bCs/>
                <w:color w:val="000000"/>
                <w:sz w:val="24"/>
                <w:szCs w:val="24"/>
              </w:rPr>
              <w:t>18,24</w:t>
            </w:r>
          </w:p>
        </w:tc>
        <w:tc>
          <w:tcPr>
            <w:tcW w:w="10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bCs/>
                <w:color w:val="000000"/>
                <w:sz w:val="24"/>
                <w:szCs w:val="24"/>
              </w:rPr>
            </w:pPr>
            <w:r>
              <w:rPr>
                <w:rFonts w:cs="Calibri" w:ascii="Calibri" w:hAnsi="Calibri"/>
                <w:b/>
                <w:bCs/>
                <w:color w:val="000000"/>
                <w:sz w:val="24"/>
                <w:szCs w:val="24"/>
              </w:rPr>
              <w:t>20,98</w:t>
            </w:r>
          </w:p>
        </w:tc>
        <w:tc>
          <w:tcPr>
            <w:tcW w:w="15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bCs/>
                <w:color w:val="000000"/>
                <w:sz w:val="24"/>
                <w:szCs w:val="24"/>
              </w:rPr>
            </w:pPr>
            <w:r>
              <w:rPr>
                <w:rFonts w:cs="Calibri" w:ascii="Calibri" w:hAnsi="Calibri"/>
                <w:b/>
                <w:bCs/>
                <w:color w:val="000000"/>
                <w:sz w:val="24"/>
                <w:szCs w:val="24"/>
              </w:rPr>
              <w:t>16,58</w:t>
            </w:r>
          </w:p>
        </w:tc>
      </w:tr>
      <w:tr>
        <w:trPr>
          <w:trHeight w:val="20" w:hRule="atLeast"/>
        </w:trPr>
        <w:tc>
          <w:tcPr>
            <w:tcW w:w="9920" w:type="dxa"/>
            <w:gridSpan w:val="4"/>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color w:val="000000"/>
                <w:sz w:val="24"/>
                <w:szCs w:val="24"/>
              </w:rPr>
            </w:pPr>
            <w:r>
              <w:rPr>
                <w:rFonts w:cs="Calibri" w:ascii="Calibri" w:hAnsi="Calibri"/>
                <w:b/>
                <w:color w:val="000000"/>
                <w:sz w:val="24"/>
                <w:szCs w:val="24"/>
              </w:rPr>
              <w:t>Очистные сооружения ООО «Авангард»</w:t>
            </w:r>
          </w:p>
        </w:tc>
      </w:tr>
      <w:tr>
        <w:trPr>
          <w:trHeight w:val="20" w:hRule="atLeast"/>
        </w:trPr>
        <w:tc>
          <w:tcPr>
            <w:tcW w:w="59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4"/>
                <w:szCs w:val="24"/>
              </w:rPr>
            </w:pPr>
            <w:r>
              <w:rPr>
                <w:rFonts w:ascii="Calibri" w:hAnsi="Calibri"/>
                <w:color w:val="000000"/>
                <w:sz w:val="24"/>
                <w:szCs w:val="24"/>
              </w:rPr>
              <w:t>Пропущено через ОСБО, тыс. м</w:t>
            </w:r>
            <w:r>
              <w:rPr>
                <w:rFonts w:ascii="Calibri" w:hAnsi="Calibri"/>
                <w:color w:val="000000"/>
                <w:sz w:val="24"/>
                <w:szCs w:val="24"/>
                <w:vertAlign w:val="superscript"/>
              </w:rPr>
              <w:t>3</w:t>
            </w:r>
            <w:r>
              <w:rPr>
                <w:rFonts w:ascii="Calibri" w:hAnsi="Calibri"/>
                <w:color w:val="000000"/>
                <w:sz w:val="24"/>
                <w:szCs w:val="24"/>
              </w:rPr>
              <w:t>/год</w:t>
            </w:r>
          </w:p>
        </w:tc>
        <w:tc>
          <w:tcPr>
            <w:tcW w:w="13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sz w:val="24"/>
                <w:szCs w:val="24"/>
              </w:rPr>
            </w:pPr>
            <w:r>
              <w:rPr>
                <w:rFonts w:cs="Calibri" w:ascii="Calibri" w:hAnsi="Calibri"/>
                <w:color w:val="000000"/>
                <w:sz w:val="24"/>
                <w:szCs w:val="24"/>
              </w:rPr>
              <w:t>1027,651</w:t>
            </w:r>
          </w:p>
        </w:tc>
        <w:tc>
          <w:tcPr>
            <w:tcW w:w="10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963,2</w:t>
            </w:r>
          </w:p>
        </w:tc>
        <w:tc>
          <w:tcPr>
            <w:tcW w:w="15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972,95</w:t>
            </w:r>
          </w:p>
        </w:tc>
      </w:tr>
      <w:tr>
        <w:trPr>
          <w:trHeight w:val="20" w:hRule="atLeast"/>
        </w:trPr>
        <w:tc>
          <w:tcPr>
            <w:tcW w:w="59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4"/>
                <w:szCs w:val="24"/>
              </w:rPr>
            </w:pPr>
            <w:r>
              <w:rPr>
                <w:rFonts w:ascii="Calibri" w:hAnsi="Calibri"/>
                <w:color w:val="000000"/>
                <w:sz w:val="24"/>
                <w:szCs w:val="24"/>
              </w:rPr>
              <w:t>Среднегодовой объем стоков, тыс. м</w:t>
            </w:r>
            <w:r>
              <w:rPr>
                <w:rFonts w:ascii="Calibri" w:hAnsi="Calibri"/>
                <w:color w:val="000000"/>
                <w:sz w:val="24"/>
                <w:szCs w:val="24"/>
                <w:vertAlign w:val="superscript"/>
              </w:rPr>
              <w:t>3</w:t>
            </w:r>
            <w:r>
              <w:rPr>
                <w:rFonts w:ascii="Calibri" w:hAnsi="Calibri"/>
                <w:color w:val="000000"/>
                <w:sz w:val="24"/>
                <w:szCs w:val="24"/>
              </w:rPr>
              <w:t>/сут</w:t>
            </w:r>
          </w:p>
        </w:tc>
        <w:tc>
          <w:tcPr>
            <w:tcW w:w="13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2,815</w:t>
            </w:r>
          </w:p>
        </w:tc>
        <w:tc>
          <w:tcPr>
            <w:tcW w:w="10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2,639</w:t>
            </w:r>
          </w:p>
        </w:tc>
        <w:tc>
          <w:tcPr>
            <w:tcW w:w="15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2,666</w:t>
            </w:r>
          </w:p>
        </w:tc>
      </w:tr>
      <w:tr>
        <w:trPr>
          <w:trHeight w:val="20" w:hRule="atLeast"/>
        </w:trPr>
        <w:tc>
          <w:tcPr>
            <w:tcW w:w="59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4"/>
                <w:szCs w:val="24"/>
              </w:rPr>
            </w:pPr>
            <w:r>
              <w:rPr>
                <w:rFonts w:ascii="Calibri" w:hAnsi="Calibri"/>
                <w:color w:val="000000"/>
                <w:sz w:val="24"/>
                <w:szCs w:val="24"/>
              </w:rPr>
              <w:t>Максимальный объем стоков, тыс. м</w:t>
            </w:r>
            <w:r>
              <w:rPr>
                <w:rFonts w:ascii="Calibri" w:hAnsi="Calibri"/>
                <w:color w:val="000000"/>
                <w:sz w:val="24"/>
                <w:szCs w:val="24"/>
                <w:vertAlign w:val="superscript"/>
              </w:rPr>
              <w:t>3</w:t>
            </w:r>
            <w:r>
              <w:rPr>
                <w:rFonts w:ascii="Calibri" w:hAnsi="Calibri"/>
                <w:color w:val="000000"/>
                <w:sz w:val="24"/>
                <w:szCs w:val="24"/>
              </w:rPr>
              <w:t>/сут</w:t>
            </w:r>
          </w:p>
        </w:tc>
        <w:tc>
          <w:tcPr>
            <w:tcW w:w="13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4,505</w:t>
            </w:r>
          </w:p>
        </w:tc>
        <w:tc>
          <w:tcPr>
            <w:tcW w:w="10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4,222</w:t>
            </w:r>
          </w:p>
        </w:tc>
        <w:tc>
          <w:tcPr>
            <w:tcW w:w="15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4,265</w:t>
            </w:r>
          </w:p>
        </w:tc>
      </w:tr>
      <w:tr>
        <w:trPr>
          <w:trHeight w:val="20" w:hRule="atLeast"/>
        </w:trPr>
        <w:tc>
          <w:tcPr>
            <w:tcW w:w="59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4"/>
                <w:szCs w:val="24"/>
              </w:rPr>
            </w:pPr>
            <w:r>
              <w:rPr>
                <w:rFonts w:ascii="Calibri" w:hAnsi="Calibri"/>
                <w:color w:val="000000"/>
                <w:sz w:val="24"/>
                <w:szCs w:val="24"/>
              </w:rPr>
              <w:t>Производительность очистных сооружений, тыс. м</w:t>
            </w:r>
            <w:r>
              <w:rPr>
                <w:rFonts w:ascii="Calibri" w:hAnsi="Calibri"/>
                <w:color w:val="000000"/>
                <w:sz w:val="24"/>
                <w:szCs w:val="24"/>
                <w:vertAlign w:val="superscript"/>
              </w:rPr>
              <w:t>3</w:t>
            </w:r>
            <w:r>
              <w:rPr>
                <w:rFonts w:ascii="Calibri" w:hAnsi="Calibri"/>
                <w:color w:val="000000"/>
                <w:sz w:val="24"/>
                <w:szCs w:val="24"/>
              </w:rPr>
              <w:t>/сут</w:t>
            </w:r>
          </w:p>
        </w:tc>
        <w:tc>
          <w:tcPr>
            <w:tcW w:w="13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6,6</w:t>
            </w:r>
          </w:p>
        </w:tc>
        <w:tc>
          <w:tcPr>
            <w:tcW w:w="10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6,6</w:t>
            </w:r>
          </w:p>
        </w:tc>
        <w:tc>
          <w:tcPr>
            <w:tcW w:w="15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4"/>
                <w:szCs w:val="24"/>
              </w:rPr>
            </w:pPr>
            <w:r>
              <w:rPr>
                <w:rFonts w:cs="Calibri" w:ascii="Calibri" w:hAnsi="Calibri"/>
                <w:color w:val="000000"/>
                <w:sz w:val="24"/>
                <w:szCs w:val="24"/>
              </w:rPr>
              <w:t>6,6</w:t>
            </w:r>
          </w:p>
        </w:tc>
      </w:tr>
      <w:tr>
        <w:trPr>
          <w:trHeight w:val="20" w:hRule="atLeast"/>
        </w:trPr>
        <w:tc>
          <w:tcPr>
            <w:tcW w:w="59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olor w:val="000000"/>
                <w:sz w:val="24"/>
                <w:szCs w:val="24"/>
              </w:rPr>
            </w:pPr>
            <w:r>
              <w:rPr>
                <w:rFonts w:ascii="Calibri" w:hAnsi="Calibri"/>
                <w:color w:val="000000"/>
                <w:sz w:val="24"/>
                <w:szCs w:val="24"/>
              </w:rPr>
              <w:t>Резерв (+)/Дефицит (-), %</w:t>
            </w:r>
          </w:p>
        </w:tc>
        <w:tc>
          <w:tcPr>
            <w:tcW w:w="131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bCs/>
                <w:color w:val="000000"/>
                <w:sz w:val="24"/>
                <w:szCs w:val="24"/>
              </w:rPr>
            </w:pPr>
            <w:r>
              <w:rPr>
                <w:rFonts w:cs="Calibri" w:ascii="Calibri" w:hAnsi="Calibri"/>
                <w:b/>
                <w:bCs/>
                <w:color w:val="000000"/>
                <w:sz w:val="24"/>
                <w:szCs w:val="24"/>
              </w:rPr>
              <w:t>31,75</w:t>
            </w:r>
          </w:p>
        </w:tc>
        <w:tc>
          <w:tcPr>
            <w:tcW w:w="10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bCs/>
                <w:color w:val="000000"/>
                <w:sz w:val="24"/>
                <w:szCs w:val="24"/>
              </w:rPr>
            </w:pPr>
            <w:r>
              <w:rPr>
                <w:rFonts w:cs="Calibri" w:ascii="Calibri" w:hAnsi="Calibri"/>
                <w:b/>
                <w:bCs/>
                <w:color w:val="000000"/>
                <w:sz w:val="24"/>
                <w:szCs w:val="24"/>
              </w:rPr>
              <w:t>36,03</w:t>
            </w:r>
          </w:p>
        </w:tc>
        <w:tc>
          <w:tcPr>
            <w:tcW w:w="15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b/>
                <w:b/>
                <w:bCs/>
                <w:color w:val="000000"/>
                <w:sz w:val="24"/>
                <w:szCs w:val="24"/>
              </w:rPr>
            </w:pPr>
            <w:r>
              <w:rPr>
                <w:rFonts w:cs="Calibri" w:ascii="Calibri" w:hAnsi="Calibri"/>
                <w:b/>
                <w:bCs/>
                <w:color w:val="000000"/>
                <w:sz w:val="24"/>
                <w:szCs w:val="24"/>
              </w:rPr>
              <w:t>35,38</w:t>
            </w:r>
          </w:p>
        </w:tc>
      </w:tr>
    </w:tbl>
    <w:p>
      <w:pPr>
        <w:pStyle w:val="Normal"/>
        <w:spacing w:lineRule="auto" w:line="276" w:before="65" w:after="7"/>
        <w:ind w:left="132" w:right="141" w:firstLine="566"/>
        <w:jc w:val="both"/>
        <w:rPr>
          <w:rFonts w:ascii="Calibri" w:hAnsi="Calibri"/>
          <w:sz w:val="12"/>
          <w:szCs w:val="12"/>
        </w:rPr>
      </w:pPr>
      <w:r>
        <w:rPr>
          <w:rFonts w:ascii="Calibri" w:hAnsi="Calibri"/>
          <w:sz w:val="12"/>
          <w:szCs w:val="12"/>
        </w:rPr>
      </w:r>
    </w:p>
    <w:p>
      <w:pPr>
        <w:pStyle w:val="Normal"/>
        <w:spacing w:lineRule="auto" w:line="276" w:before="65" w:after="7"/>
        <w:ind w:left="132" w:right="141" w:firstLine="566"/>
        <w:jc w:val="both"/>
        <w:rPr>
          <w:rFonts w:ascii="Calibri" w:hAnsi="Calibri"/>
          <w:sz w:val="24"/>
          <w:szCs w:val="24"/>
        </w:rPr>
      </w:pPr>
      <w:r>
        <w:rPr>
          <w:rFonts w:ascii="Calibri" w:hAnsi="Calibri"/>
          <w:sz w:val="24"/>
          <w:szCs w:val="24"/>
        </w:rPr>
        <w:t>Анализ данного баланса показывает, что ОСБО г. Юрьев-Польский обладают значительным резервом производительности в рассматриваемый период. Графическое отображение общей динамики резервов/дефицитов производительности очистных сооружений г. Юрьев-Польский представлено на рисунке 2.2.</w:t>
      </w:r>
    </w:p>
    <w:p>
      <w:pPr>
        <w:pStyle w:val="Normal"/>
        <w:spacing w:lineRule="auto" w:line="276"/>
        <w:rPr>
          <w:rFonts w:ascii="Calibri" w:hAnsi="Calibri"/>
          <w:sz w:val="24"/>
          <w:szCs w:val="24"/>
        </w:rPr>
      </w:pPr>
      <w:r>
        <w:rPr>
          <w:rFonts w:ascii="Calibri" w:hAnsi="Calibri"/>
          <w:sz w:val="24"/>
          <w:szCs w:val="24"/>
        </w:rPr>
        <w:t>а)</w:t>
      </w:r>
      <w:r>
        <w:rPr>
          <w:lang w:eastAsia="ru-RU"/>
        </w:rPr>
        <w:t xml:space="preserve"> </w:t>
      </w:r>
      <w:r>
        <w:rPr/>
        <w:drawing>
          <wp:inline distT="0" distB="0" distL="0" distR="0">
            <wp:extent cx="5988685" cy="2199640"/>
            <wp:effectExtent l="0" t="0" r="0" b="0"/>
            <wp:docPr id="23"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pPr>
        <w:pStyle w:val="Normal"/>
        <w:spacing w:lineRule="auto" w:line="276" w:before="45" w:after="0"/>
        <w:ind w:left="112" w:right="104" w:hanging="0"/>
        <w:jc w:val="both"/>
        <w:rPr>
          <w:rFonts w:ascii="Calibri" w:hAnsi="Calibri"/>
          <w:b/>
          <w:b/>
          <w:sz w:val="24"/>
          <w:szCs w:val="24"/>
        </w:rPr>
      </w:pPr>
      <w:bookmarkStart w:id="226" w:name="_Toc461717834"/>
      <w:r>
        <w:rPr>
          <w:rFonts w:ascii="Calibri" w:hAnsi="Calibri"/>
          <w:sz w:val="24"/>
          <w:szCs w:val="24"/>
        </w:rPr>
        <w:t xml:space="preserve">б) </w:t>
      </w:r>
      <w:r>
        <w:rPr/>
        <w:drawing>
          <wp:inline distT="0" distB="0" distL="0" distR="0">
            <wp:extent cx="5962650" cy="2150745"/>
            <wp:effectExtent l="0" t="0" r="0" b="0"/>
            <wp:docPr id="24"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pPr>
        <w:pStyle w:val="Normal"/>
        <w:spacing w:lineRule="auto" w:line="276" w:before="45" w:after="0"/>
        <w:ind w:left="112" w:right="104" w:hanging="0"/>
        <w:jc w:val="both"/>
        <w:rPr>
          <w:rFonts w:ascii="Calibri" w:hAnsi="Calibri"/>
          <w:b/>
          <w:b/>
          <w:sz w:val="24"/>
          <w:szCs w:val="24"/>
        </w:rPr>
      </w:pPr>
      <w:bookmarkStart w:id="227" w:name="_Toc461717834"/>
      <w:r>
        <w:rPr>
          <w:rFonts w:ascii="Calibri" w:hAnsi="Calibri"/>
          <w:b/>
          <w:sz w:val="24"/>
          <w:szCs w:val="24"/>
        </w:rPr>
        <w:t xml:space="preserve">Рисунок 2.2 - Динамика резервов/дефицитов производительности очистных сооружений </w:t>
      </w:r>
      <w:bookmarkEnd w:id="227"/>
      <w:r>
        <w:rPr>
          <w:rFonts w:ascii="Calibri" w:hAnsi="Calibri"/>
          <w:b/>
          <w:sz w:val="24"/>
          <w:szCs w:val="24"/>
        </w:rPr>
        <w:t>МУП Юрьев-Польского района «Водоканал» (а) и ООО «Авангард» (б)</w:t>
      </w:r>
    </w:p>
    <w:p>
      <w:pPr>
        <w:pStyle w:val="Normal"/>
        <w:spacing w:lineRule="auto" w:line="276" w:before="45" w:after="0"/>
        <w:ind w:left="112" w:right="104" w:firstLine="566"/>
        <w:jc w:val="both"/>
        <w:rPr>
          <w:rFonts w:ascii="Calibri" w:hAnsi="Calibri"/>
          <w:sz w:val="24"/>
          <w:szCs w:val="24"/>
        </w:rPr>
      </w:pPr>
      <w:r>
        <w:rPr>
          <w:rFonts w:ascii="Calibri" w:hAnsi="Calibri"/>
          <w:sz w:val="24"/>
          <w:szCs w:val="24"/>
        </w:rPr>
        <w:t>По результатам анализа можно сделать следующие выводы:</w:t>
      </w:r>
    </w:p>
    <w:p>
      <w:pPr>
        <w:pStyle w:val="Normal"/>
        <w:spacing w:lineRule="auto" w:line="276" w:before="45" w:after="0"/>
        <w:ind w:left="112" w:right="104" w:firstLine="566"/>
        <w:jc w:val="both"/>
        <w:rPr>
          <w:rFonts w:ascii="Calibri" w:hAnsi="Calibri"/>
          <w:sz w:val="24"/>
          <w:szCs w:val="24"/>
        </w:rPr>
      </w:pPr>
      <w:r>
        <w:rPr>
          <w:rFonts w:ascii="Calibri" w:hAnsi="Calibri"/>
          <w:sz w:val="24"/>
          <w:szCs w:val="24"/>
        </w:rPr>
        <w:t>- объем поступления сточных вод в целом из года в год по муниципальному образованию сокращается на 1÷2% по группам потребителей: население и юридические лица;</w:t>
      </w:r>
    </w:p>
    <w:p>
      <w:pPr>
        <w:pStyle w:val="Normal"/>
        <w:spacing w:lineRule="auto" w:line="276" w:before="45" w:after="0"/>
        <w:ind w:left="112" w:right="104" w:firstLine="566"/>
        <w:jc w:val="both"/>
        <w:rPr>
          <w:rFonts w:ascii="Calibri" w:hAnsi="Calibri"/>
          <w:sz w:val="24"/>
          <w:szCs w:val="24"/>
        </w:rPr>
      </w:pPr>
      <w:r>
        <w:rPr>
          <w:rFonts w:ascii="Calibri" w:hAnsi="Calibri"/>
          <w:sz w:val="24"/>
          <w:szCs w:val="24"/>
        </w:rPr>
        <w:t>- загрузка очистных сооружений МУП Юрьев-Польского района «Водоканал» составляет 80-85% от их проектной мощности.</w:t>
      </w:r>
    </w:p>
    <w:p>
      <w:pPr>
        <w:pStyle w:val="Normal"/>
        <w:spacing w:lineRule="auto" w:line="276" w:before="45" w:after="0"/>
        <w:ind w:left="112" w:right="104" w:firstLine="566"/>
        <w:jc w:val="both"/>
        <w:rPr>
          <w:rFonts w:ascii="Calibri" w:hAnsi="Calibri"/>
          <w:sz w:val="24"/>
          <w:szCs w:val="24"/>
        </w:rPr>
      </w:pPr>
      <w:r>
        <w:rPr>
          <w:rFonts w:ascii="Calibri" w:hAnsi="Calibri"/>
          <w:sz w:val="24"/>
          <w:szCs w:val="24"/>
        </w:rPr>
        <w:t xml:space="preserve"> </w:t>
      </w:r>
      <w:r>
        <w:rPr>
          <w:rFonts w:ascii="Calibri" w:hAnsi="Calibri"/>
          <w:sz w:val="24"/>
          <w:szCs w:val="24"/>
        </w:rPr>
        <w:t>- загрузка очистных сооружений ООО «Авангард» составляет 65-70% от их проектной мощности.</w:t>
      </w:r>
    </w:p>
    <w:p>
      <w:pPr>
        <w:pStyle w:val="Normal"/>
        <w:spacing w:lineRule="auto" w:line="276" w:before="45" w:after="0"/>
        <w:ind w:left="112" w:right="104" w:firstLine="566"/>
        <w:jc w:val="both"/>
        <w:rPr>
          <w:rFonts w:ascii="Calibri" w:hAnsi="Calibri"/>
          <w:sz w:val="24"/>
          <w:szCs w:val="24"/>
        </w:rPr>
      </w:pPr>
      <w:r>
        <w:rPr>
          <w:rFonts w:ascii="Calibri" w:hAnsi="Calibri"/>
          <w:sz w:val="24"/>
          <w:szCs w:val="24"/>
        </w:rPr>
      </w:r>
    </w:p>
    <w:p>
      <w:pPr>
        <w:pStyle w:val="Normal"/>
        <w:numPr>
          <w:ilvl w:val="1"/>
          <w:numId w:val="18"/>
        </w:numPr>
        <w:tabs>
          <w:tab w:val="clear" w:pos="708"/>
          <w:tab w:val="left" w:pos="851" w:leader="none"/>
        </w:tabs>
        <w:spacing w:lineRule="auto" w:line="276" w:before="3" w:after="0"/>
        <w:ind w:left="851" w:right="116" w:hanging="567"/>
        <w:jc w:val="center"/>
        <w:outlineLvl w:val="1"/>
        <w:rPr>
          <w:rFonts w:ascii="Calibri" w:hAnsi="Calibri"/>
          <w:b/>
          <w:b/>
          <w:sz w:val="24"/>
          <w:szCs w:val="24"/>
        </w:rPr>
      </w:pPr>
      <w:bookmarkStart w:id="228" w:name="_Toc49432226"/>
      <w:bookmarkStart w:id="229" w:name="_bookmark66"/>
      <w:bookmarkEnd w:id="229"/>
      <w:r>
        <w:rPr>
          <w:rFonts w:ascii="Calibri" w:hAnsi="Calibri"/>
          <w:b/>
          <w:sz w:val="24"/>
          <w:szCs w:val="24"/>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bookmarkEnd w:id="228"/>
    </w:p>
    <w:p>
      <w:pPr>
        <w:pStyle w:val="Normal"/>
        <w:spacing w:lineRule="auto" w:line="276"/>
        <w:ind w:left="132" w:right="141" w:firstLine="566"/>
        <w:jc w:val="both"/>
        <w:rPr>
          <w:rFonts w:ascii="Calibri" w:hAnsi="Calibri"/>
          <w:sz w:val="24"/>
          <w:szCs w:val="24"/>
        </w:rPr>
      </w:pPr>
      <w:r>
        <w:rPr>
          <w:rFonts w:ascii="Calibri" w:hAnsi="Calibri"/>
          <w:sz w:val="24"/>
          <w:szCs w:val="24"/>
        </w:rPr>
        <w:t>Прогнозируемые объемы поступления сточных вод в централизованную систему водоотведения, тыс. м</w:t>
      </w:r>
      <w:r>
        <w:rPr>
          <w:rFonts w:ascii="Calibri" w:hAnsi="Calibri"/>
          <w:sz w:val="24"/>
          <w:szCs w:val="24"/>
          <w:vertAlign w:val="superscript"/>
        </w:rPr>
        <w:t xml:space="preserve">3 </w:t>
      </w:r>
      <w:r>
        <w:rPr>
          <w:rFonts w:ascii="Calibri" w:hAnsi="Calibri"/>
          <w:sz w:val="24"/>
          <w:szCs w:val="24"/>
        </w:rPr>
        <w:t>в год, на срок до 2030 года представлены в таблице 2.5.</w:t>
      </w:r>
    </w:p>
    <w:p>
      <w:pPr>
        <w:pStyle w:val="Normal"/>
        <w:spacing w:lineRule="auto" w:line="276"/>
        <w:ind w:left="132" w:right="141" w:hanging="0"/>
        <w:jc w:val="both"/>
        <w:rPr>
          <w:rFonts w:ascii="Calibri" w:hAnsi="Calibri"/>
          <w:b/>
          <w:b/>
          <w:bCs/>
          <w:sz w:val="24"/>
          <w:szCs w:val="24"/>
        </w:rPr>
      </w:pPr>
      <w:r>
        <w:rPr>
          <w:rFonts w:ascii="Calibri" w:hAnsi="Calibri"/>
          <w:b/>
          <w:bCs/>
          <w:sz w:val="24"/>
          <w:szCs w:val="24"/>
        </w:rPr>
        <w:t>Таблица 2.5 - Прогнозируемые объемы поступления сточных вод в централизованную систему водоотведения</w:t>
      </w:r>
    </w:p>
    <w:tbl>
      <w:tblPr>
        <w:tblW w:w="10233" w:type="dxa"/>
        <w:jc w:val="left"/>
        <w:tblInd w:w="-318" w:type="dxa"/>
        <w:tblLayout w:type="fixed"/>
        <w:tblCellMar>
          <w:top w:w="0" w:type="dxa"/>
          <w:left w:w="108" w:type="dxa"/>
          <w:bottom w:w="0" w:type="dxa"/>
          <w:right w:w="108" w:type="dxa"/>
        </w:tblCellMar>
        <w:tblLook w:firstRow="0" w:noVBand="0" w:lastRow="0" w:firstColumn="0" w:lastColumn="0" w:noHBand="0" w:val="0000"/>
      </w:tblPr>
      <w:tblGrid>
        <w:gridCol w:w="503"/>
        <w:gridCol w:w="1791"/>
        <w:gridCol w:w="1147"/>
        <w:gridCol w:w="848"/>
        <w:gridCol w:w="850"/>
        <w:gridCol w:w="849"/>
        <w:gridCol w:w="848"/>
        <w:gridCol w:w="850"/>
        <w:gridCol w:w="849"/>
        <w:gridCol w:w="848"/>
        <w:gridCol w:w="848"/>
      </w:tblGrid>
      <w:tr>
        <w:trPr>
          <w:tblHeader w:val="true"/>
          <w:trHeight w:val="884" w:hRule="atLeast"/>
        </w:trPr>
        <w:tc>
          <w:tcPr>
            <w:tcW w:w="503"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rPr>
            </w:pPr>
            <w:r>
              <w:rPr>
                <w:rFonts w:cs="Calibri" w:ascii="Calibri" w:hAnsi="Calibri"/>
                <w:b/>
                <w:sz w:val="20"/>
                <w:szCs w:val="20"/>
              </w:rPr>
              <w:t>№</w:t>
            </w:r>
          </w:p>
          <w:p>
            <w:pPr>
              <w:pStyle w:val="Normal"/>
              <w:widowControl w:val="false"/>
              <w:jc w:val="center"/>
              <w:rPr>
                <w:rFonts w:ascii="Calibri" w:hAnsi="Calibri" w:cs="Calibri"/>
                <w:b/>
                <w:b/>
                <w:sz w:val="20"/>
                <w:szCs w:val="20"/>
              </w:rPr>
            </w:pPr>
            <w:r>
              <w:rPr>
                <w:rFonts w:cs="Calibri" w:ascii="Calibri" w:hAnsi="Calibri"/>
                <w:b/>
                <w:sz w:val="20"/>
                <w:szCs w:val="20"/>
              </w:rPr>
              <w:t>п/п</w:t>
            </w:r>
          </w:p>
        </w:tc>
        <w:tc>
          <w:tcPr>
            <w:tcW w:w="1791"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rPr>
            </w:pPr>
            <w:r>
              <w:rPr>
                <w:rFonts w:cs="Calibri" w:ascii="Calibri" w:hAnsi="Calibri"/>
                <w:b/>
                <w:sz w:val="20"/>
                <w:szCs w:val="20"/>
              </w:rPr>
              <w:t>Показатели производственной деятельности</w:t>
            </w:r>
          </w:p>
        </w:tc>
        <w:tc>
          <w:tcPr>
            <w:tcW w:w="114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rPr>
            </w:pPr>
            <w:r>
              <w:rPr>
                <w:rFonts w:cs="Calibri" w:ascii="Calibri" w:hAnsi="Calibri"/>
                <w:b/>
                <w:sz w:val="20"/>
                <w:szCs w:val="20"/>
              </w:rPr>
              <w:t>Единицы измерения</w:t>
            </w:r>
          </w:p>
        </w:tc>
        <w:tc>
          <w:tcPr>
            <w:tcW w:w="84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rPr>
            </w:pPr>
            <w:r>
              <w:rPr>
                <w:rFonts w:cs="Calibri" w:ascii="Calibri" w:hAnsi="Calibri"/>
                <w:b/>
                <w:sz w:val="20"/>
                <w:szCs w:val="20"/>
              </w:rPr>
              <w:t>2020 год</w:t>
            </w:r>
          </w:p>
        </w:tc>
        <w:tc>
          <w:tcPr>
            <w:tcW w:w="85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rPr>
            </w:pPr>
            <w:r>
              <w:rPr>
                <w:rFonts w:cs="Calibri" w:ascii="Calibri" w:hAnsi="Calibri"/>
                <w:b/>
                <w:sz w:val="20"/>
                <w:szCs w:val="20"/>
              </w:rPr>
              <w:t>2021 год</w:t>
            </w:r>
          </w:p>
        </w:tc>
        <w:tc>
          <w:tcPr>
            <w:tcW w:w="849"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rPr>
            </w:pPr>
            <w:r>
              <w:rPr>
                <w:rFonts w:cs="Calibri" w:ascii="Calibri" w:hAnsi="Calibri"/>
                <w:b/>
                <w:sz w:val="20"/>
                <w:szCs w:val="20"/>
              </w:rPr>
              <w:t>2022 год</w:t>
            </w:r>
          </w:p>
        </w:tc>
        <w:tc>
          <w:tcPr>
            <w:tcW w:w="84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rPr>
            </w:pPr>
            <w:r>
              <w:rPr>
                <w:rFonts w:cs="Calibri" w:ascii="Calibri" w:hAnsi="Calibri"/>
                <w:b/>
                <w:sz w:val="20"/>
                <w:szCs w:val="20"/>
              </w:rPr>
              <w:t>2023 год</w:t>
            </w:r>
          </w:p>
        </w:tc>
        <w:tc>
          <w:tcPr>
            <w:tcW w:w="85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rPr>
            </w:pPr>
            <w:r>
              <w:rPr>
                <w:rFonts w:cs="Calibri" w:ascii="Calibri" w:hAnsi="Calibri"/>
                <w:b/>
                <w:sz w:val="20"/>
                <w:szCs w:val="20"/>
              </w:rPr>
              <w:t>2024 год</w:t>
            </w:r>
          </w:p>
        </w:tc>
        <w:tc>
          <w:tcPr>
            <w:tcW w:w="849"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rPr>
            </w:pPr>
            <w:r>
              <w:rPr>
                <w:rFonts w:cs="Calibri" w:ascii="Calibri" w:hAnsi="Calibri"/>
                <w:b/>
                <w:sz w:val="20"/>
                <w:szCs w:val="20"/>
              </w:rPr>
              <w:t>2025 год</w:t>
            </w:r>
          </w:p>
        </w:tc>
        <w:tc>
          <w:tcPr>
            <w:tcW w:w="84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rPr>
            </w:pPr>
            <w:r>
              <w:rPr>
                <w:rFonts w:cs="Calibri" w:ascii="Calibri" w:hAnsi="Calibri"/>
                <w:b/>
                <w:sz w:val="20"/>
                <w:szCs w:val="20"/>
              </w:rPr>
              <w:t>2026 год</w:t>
            </w:r>
          </w:p>
        </w:tc>
        <w:tc>
          <w:tcPr>
            <w:tcW w:w="848"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szCs w:val="20"/>
              </w:rPr>
            </w:pPr>
            <w:r>
              <w:rPr>
                <w:rFonts w:cs="Calibri" w:ascii="Calibri" w:hAnsi="Calibri"/>
                <w:b/>
                <w:sz w:val="20"/>
                <w:szCs w:val="20"/>
              </w:rPr>
              <w:t>2030 год</w:t>
            </w:r>
          </w:p>
        </w:tc>
      </w:tr>
      <w:tr>
        <w:trPr>
          <w:trHeight w:val="318" w:hRule="atLeast"/>
        </w:trPr>
        <w:tc>
          <w:tcPr>
            <w:tcW w:w="10231" w:type="dxa"/>
            <w:gridSpan w:val="11"/>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sz w:val="20"/>
                <w:szCs w:val="20"/>
              </w:rPr>
            </w:pPr>
            <w:r>
              <w:rPr>
                <w:rFonts w:cs="Calibri" w:ascii="Calibri" w:hAnsi="Calibri"/>
                <w:b/>
                <w:sz w:val="20"/>
                <w:szCs w:val="20"/>
              </w:rPr>
              <w:t>МУП Юрьев-Польского района «Водоканал»</w:t>
            </w:r>
          </w:p>
        </w:tc>
      </w:tr>
      <w:tr>
        <w:trPr>
          <w:trHeight w:val="318" w:hRule="atLeast"/>
        </w:trPr>
        <w:tc>
          <w:tcPr>
            <w:tcW w:w="5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1.</w:t>
            </w:r>
          </w:p>
        </w:tc>
        <w:tc>
          <w:tcPr>
            <w:tcW w:w="17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rPr>
            </w:pPr>
            <w:r>
              <w:rPr>
                <w:rFonts w:cs="Calibri" w:ascii="Calibri" w:hAnsi="Calibri"/>
                <w:sz w:val="20"/>
                <w:szCs w:val="20"/>
              </w:rPr>
              <w:t>Прием сточных вод (объем реализации услуги):</w:t>
            </w:r>
          </w:p>
        </w:tc>
        <w:tc>
          <w:tcPr>
            <w:tcW w:w="11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тыс.м</w:t>
            </w:r>
            <w:r>
              <w:rPr>
                <w:rFonts w:cs="Calibri" w:ascii="Calibri" w:hAnsi="Calibri"/>
                <w:sz w:val="20"/>
                <w:szCs w:val="20"/>
                <w:vertAlign w:val="superscript"/>
              </w:rPr>
              <w:t>3</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s="Calibri"/>
                <w:color w:val="000000"/>
                <w:sz w:val="20"/>
                <w:szCs w:val="20"/>
              </w:rPr>
            </w:pPr>
            <w:r>
              <w:rPr>
                <w:rFonts w:cs="Calibri" w:ascii="Calibri" w:hAnsi="Calibri"/>
                <w:bCs/>
                <w:color w:val="000000"/>
                <w:sz w:val="20"/>
                <w:szCs w:val="20"/>
              </w:rPr>
              <w:t>802,09</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802,33</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802,33</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798,62</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794,94</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791,28</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787,63</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784,01</w:t>
            </w:r>
          </w:p>
        </w:tc>
      </w:tr>
      <w:tr>
        <w:trPr>
          <w:trHeight w:val="659" w:hRule="atLeast"/>
        </w:trPr>
        <w:tc>
          <w:tcPr>
            <w:tcW w:w="5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1.1</w:t>
            </w:r>
          </w:p>
        </w:tc>
        <w:tc>
          <w:tcPr>
            <w:tcW w:w="17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 от других канализаций</w:t>
            </w:r>
          </w:p>
        </w:tc>
        <w:tc>
          <w:tcPr>
            <w:tcW w:w="11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тыс.м</w:t>
            </w:r>
            <w:r>
              <w:rPr>
                <w:rFonts w:cs="Calibri" w:ascii="Calibri" w:hAnsi="Calibri"/>
                <w:sz w:val="20"/>
                <w:szCs w:val="20"/>
                <w:vertAlign w:val="superscript"/>
              </w:rPr>
              <w:t>3</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w:t>
            </w:r>
          </w:p>
        </w:tc>
      </w:tr>
      <w:tr>
        <w:trPr>
          <w:trHeight w:val="318" w:hRule="atLeast"/>
        </w:trPr>
        <w:tc>
          <w:tcPr>
            <w:tcW w:w="5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1.2</w:t>
            </w:r>
          </w:p>
        </w:tc>
        <w:tc>
          <w:tcPr>
            <w:tcW w:w="17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 от других отраслей организации ВКХ</w:t>
            </w:r>
          </w:p>
        </w:tc>
        <w:tc>
          <w:tcPr>
            <w:tcW w:w="11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тыс.м</w:t>
            </w:r>
            <w:r>
              <w:rPr>
                <w:rFonts w:cs="Calibri" w:ascii="Calibri" w:hAnsi="Calibri"/>
                <w:sz w:val="20"/>
                <w:szCs w:val="20"/>
                <w:vertAlign w:val="superscript"/>
              </w:rPr>
              <w:t>3</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4,56</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4,8</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4,8</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4,8</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4,8</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4,8</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4,8</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4,8</w:t>
            </w:r>
          </w:p>
        </w:tc>
      </w:tr>
      <w:tr>
        <w:trPr>
          <w:trHeight w:val="318" w:hRule="atLeast"/>
        </w:trPr>
        <w:tc>
          <w:tcPr>
            <w:tcW w:w="5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1.3</w:t>
            </w:r>
          </w:p>
        </w:tc>
        <w:tc>
          <w:tcPr>
            <w:tcW w:w="17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 от населения</w:t>
            </w:r>
          </w:p>
        </w:tc>
        <w:tc>
          <w:tcPr>
            <w:tcW w:w="11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тыс.м</w:t>
            </w:r>
            <w:r>
              <w:rPr>
                <w:rFonts w:cs="Calibri" w:ascii="Calibri" w:hAnsi="Calibri"/>
                <w:sz w:val="20"/>
                <w:szCs w:val="20"/>
                <w:vertAlign w:val="superscript"/>
              </w:rPr>
              <w:t>3</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510,41</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510,41</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510,41</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507,35</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504,30</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501,28</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498,27</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495,28</w:t>
            </w:r>
          </w:p>
        </w:tc>
      </w:tr>
      <w:tr>
        <w:trPr>
          <w:trHeight w:val="318" w:hRule="atLeast"/>
        </w:trPr>
        <w:tc>
          <w:tcPr>
            <w:tcW w:w="503"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1.4</w:t>
            </w:r>
          </w:p>
        </w:tc>
        <w:tc>
          <w:tcPr>
            <w:tcW w:w="1791"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 от бюджетных потребителей</w:t>
            </w:r>
          </w:p>
        </w:tc>
        <w:tc>
          <w:tcPr>
            <w:tcW w:w="1147"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тыс.м</w:t>
            </w:r>
            <w:r>
              <w:rPr>
                <w:rFonts w:cs="Calibri" w:ascii="Calibri" w:hAnsi="Calibri"/>
                <w:sz w:val="20"/>
                <w:szCs w:val="20"/>
                <w:vertAlign w:val="superscript"/>
              </w:rPr>
              <w:t>3</w:t>
            </w:r>
          </w:p>
        </w:tc>
        <w:tc>
          <w:tcPr>
            <w:tcW w:w="848"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73,645</w:t>
            </w:r>
          </w:p>
        </w:tc>
        <w:tc>
          <w:tcPr>
            <w:tcW w:w="850"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73,645</w:t>
            </w:r>
          </w:p>
        </w:tc>
        <w:tc>
          <w:tcPr>
            <w:tcW w:w="849"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73,645</w:t>
            </w:r>
          </w:p>
        </w:tc>
        <w:tc>
          <w:tcPr>
            <w:tcW w:w="848"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73,645</w:t>
            </w:r>
          </w:p>
        </w:tc>
        <w:tc>
          <w:tcPr>
            <w:tcW w:w="850"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73,645</w:t>
            </w:r>
          </w:p>
        </w:tc>
        <w:tc>
          <w:tcPr>
            <w:tcW w:w="849"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73,645</w:t>
            </w:r>
          </w:p>
        </w:tc>
        <w:tc>
          <w:tcPr>
            <w:tcW w:w="848"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73,645</w:t>
            </w:r>
          </w:p>
        </w:tc>
        <w:tc>
          <w:tcPr>
            <w:tcW w:w="848"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73,645</w:t>
            </w:r>
          </w:p>
        </w:tc>
      </w:tr>
      <w:tr>
        <w:trPr>
          <w:trHeight w:val="318" w:hRule="atLeast"/>
        </w:trPr>
        <w:tc>
          <w:tcPr>
            <w:tcW w:w="503"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1.5</w:t>
            </w:r>
          </w:p>
        </w:tc>
        <w:tc>
          <w:tcPr>
            <w:tcW w:w="1791"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 от прочих потребителей</w:t>
            </w:r>
          </w:p>
        </w:tc>
        <w:tc>
          <w:tcPr>
            <w:tcW w:w="1147"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тыс.м</w:t>
            </w:r>
            <w:r>
              <w:rPr>
                <w:rFonts w:cs="Calibri" w:ascii="Calibri" w:hAnsi="Calibri"/>
                <w:sz w:val="20"/>
                <w:szCs w:val="20"/>
                <w:vertAlign w:val="superscript"/>
              </w:rPr>
              <w:t>3</w:t>
            </w:r>
          </w:p>
        </w:tc>
        <w:tc>
          <w:tcPr>
            <w:tcW w:w="848"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lang w:val="en-US"/>
              </w:rPr>
              <w:t>213,47</w:t>
            </w:r>
          </w:p>
        </w:tc>
        <w:tc>
          <w:tcPr>
            <w:tcW w:w="850"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lang w:val="en-US"/>
              </w:rPr>
              <w:t>213,47</w:t>
            </w:r>
          </w:p>
        </w:tc>
        <w:tc>
          <w:tcPr>
            <w:tcW w:w="849"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lang w:val="en-US"/>
              </w:rPr>
              <w:t>213,47</w:t>
            </w:r>
          </w:p>
        </w:tc>
        <w:tc>
          <w:tcPr>
            <w:tcW w:w="848"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212,83</w:t>
            </w:r>
          </w:p>
        </w:tc>
        <w:tc>
          <w:tcPr>
            <w:tcW w:w="850"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212,19</w:t>
            </w:r>
          </w:p>
        </w:tc>
        <w:tc>
          <w:tcPr>
            <w:tcW w:w="849"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211,55</w:t>
            </w:r>
          </w:p>
        </w:tc>
        <w:tc>
          <w:tcPr>
            <w:tcW w:w="848"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210,92</w:t>
            </w:r>
          </w:p>
        </w:tc>
        <w:tc>
          <w:tcPr>
            <w:tcW w:w="848"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210,29</w:t>
            </w:r>
          </w:p>
        </w:tc>
      </w:tr>
      <w:tr>
        <w:trPr>
          <w:trHeight w:val="91" w:hRule="atLeast"/>
        </w:trPr>
        <w:tc>
          <w:tcPr>
            <w:tcW w:w="10231" w:type="dxa"/>
            <w:gridSpan w:val="11"/>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sz w:val="20"/>
                <w:szCs w:val="20"/>
              </w:rPr>
            </w:pPr>
            <w:r>
              <w:rPr>
                <w:rFonts w:cs="Calibri" w:ascii="Calibri" w:hAnsi="Calibri"/>
                <w:b/>
                <w:sz w:val="20"/>
                <w:szCs w:val="20"/>
              </w:rPr>
              <w:t>ООО «Авангард»</w:t>
            </w:r>
          </w:p>
        </w:tc>
      </w:tr>
      <w:tr>
        <w:trPr>
          <w:trHeight w:val="318" w:hRule="atLeast"/>
        </w:trPr>
        <w:tc>
          <w:tcPr>
            <w:tcW w:w="5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1.</w:t>
            </w:r>
          </w:p>
        </w:tc>
        <w:tc>
          <w:tcPr>
            <w:tcW w:w="17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rPr>
            </w:pPr>
            <w:r>
              <w:rPr>
                <w:rFonts w:cs="Calibri" w:ascii="Calibri" w:hAnsi="Calibri"/>
                <w:sz w:val="20"/>
                <w:szCs w:val="20"/>
              </w:rPr>
              <w:t>Прием сточных вод (объем реализации услуги):</w:t>
            </w:r>
          </w:p>
        </w:tc>
        <w:tc>
          <w:tcPr>
            <w:tcW w:w="11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тыс.м</w:t>
            </w:r>
            <w:r>
              <w:rPr>
                <w:rFonts w:cs="Calibri" w:ascii="Calibri" w:hAnsi="Calibri"/>
                <w:sz w:val="20"/>
                <w:szCs w:val="20"/>
                <w:vertAlign w:val="superscript"/>
              </w:rPr>
              <w:t>3</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957,86</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957,86</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957,86</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957,31</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956,76</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956,21</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955,66</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952,70</w:t>
            </w:r>
          </w:p>
        </w:tc>
      </w:tr>
      <w:tr>
        <w:trPr>
          <w:trHeight w:val="659" w:hRule="atLeast"/>
        </w:trPr>
        <w:tc>
          <w:tcPr>
            <w:tcW w:w="5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1.1</w:t>
            </w:r>
          </w:p>
        </w:tc>
        <w:tc>
          <w:tcPr>
            <w:tcW w:w="17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 от других канализаций</w:t>
            </w:r>
          </w:p>
        </w:tc>
        <w:tc>
          <w:tcPr>
            <w:tcW w:w="11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тыс.м</w:t>
            </w:r>
            <w:r>
              <w:rPr>
                <w:rFonts w:cs="Calibri" w:ascii="Calibri" w:hAnsi="Calibri"/>
                <w:sz w:val="20"/>
                <w:szCs w:val="20"/>
                <w:vertAlign w:val="superscript"/>
              </w:rPr>
              <w:t>3</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275,74</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275,74</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275,74</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275,19</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274,64</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274,09</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273,54</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270,58</w:t>
            </w:r>
          </w:p>
        </w:tc>
      </w:tr>
      <w:tr>
        <w:trPr>
          <w:trHeight w:val="318" w:hRule="atLeast"/>
        </w:trPr>
        <w:tc>
          <w:tcPr>
            <w:tcW w:w="5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1.2</w:t>
            </w:r>
          </w:p>
        </w:tc>
        <w:tc>
          <w:tcPr>
            <w:tcW w:w="17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 собственные нужды других отраслей</w:t>
            </w:r>
          </w:p>
        </w:tc>
        <w:tc>
          <w:tcPr>
            <w:tcW w:w="11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тыс.м</w:t>
            </w:r>
            <w:r>
              <w:rPr>
                <w:rFonts w:cs="Calibri" w:ascii="Calibri" w:hAnsi="Calibri"/>
                <w:sz w:val="20"/>
                <w:szCs w:val="20"/>
                <w:vertAlign w:val="superscript"/>
              </w:rPr>
              <w:t>3</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650,0</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rPr>
            </w:pPr>
            <w:r>
              <w:rPr>
                <w:rFonts w:cs="Calibri" w:ascii="Calibri" w:hAnsi="Calibri"/>
                <w:sz w:val="20"/>
                <w:szCs w:val="20"/>
              </w:rPr>
              <w:t>650,0</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rPr>
            </w:pPr>
            <w:r>
              <w:rPr>
                <w:rFonts w:cs="Calibri" w:ascii="Calibri" w:hAnsi="Calibri"/>
                <w:sz w:val="20"/>
                <w:szCs w:val="20"/>
              </w:rPr>
              <w:t>650,0</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rPr>
            </w:pPr>
            <w:r>
              <w:rPr>
                <w:rFonts w:cs="Calibri" w:ascii="Calibri" w:hAnsi="Calibri"/>
                <w:sz w:val="20"/>
                <w:szCs w:val="20"/>
              </w:rPr>
              <w:t>650,0</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rPr>
            </w:pPr>
            <w:r>
              <w:rPr>
                <w:rFonts w:cs="Calibri" w:ascii="Calibri" w:hAnsi="Calibri"/>
                <w:sz w:val="20"/>
                <w:szCs w:val="20"/>
              </w:rPr>
              <w:t>650,0</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rPr>
            </w:pPr>
            <w:r>
              <w:rPr>
                <w:rFonts w:cs="Calibri" w:ascii="Calibri" w:hAnsi="Calibri"/>
                <w:sz w:val="20"/>
                <w:szCs w:val="20"/>
              </w:rPr>
              <w:t>650,0</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rPr>
            </w:pPr>
            <w:r>
              <w:rPr>
                <w:rFonts w:cs="Calibri" w:ascii="Calibri" w:hAnsi="Calibri"/>
                <w:sz w:val="20"/>
                <w:szCs w:val="20"/>
              </w:rPr>
              <w:t>650,0</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rPr>
            </w:pPr>
            <w:r>
              <w:rPr>
                <w:rFonts w:cs="Calibri" w:ascii="Calibri" w:hAnsi="Calibri"/>
                <w:sz w:val="20"/>
                <w:szCs w:val="20"/>
              </w:rPr>
              <w:t>650,0</w:t>
            </w:r>
          </w:p>
        </w:tc>
      </w:tr>
      <w:tr>
        <w:trPr>
          <w:trHeight w:val="318" w:hRule="atLeast"/>
        </w:trPr>
        <w:tc>
          <w:tcPr>
            <w:tcW w:w="5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1.3</w:t>
            </w:r>
          </w:p>
        </w:tc>
        <w:tc>
          <w:tcPr>
            <w:tcW w:w="17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 от населения</w:t>
            </w:r>
          </w:p>
        </w:tc>
        <w:tc>
          <w:tcPr>
            <w:tcW w:w="11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тыс.м</w:t>
            </w:r>
            <w:r>
              <w:rPr>
                <w:rFonts w:cs="Calibri" w:ascii="Calibri" w:hAnsi="Calibri"/>
                <w:sz w:val="20"/>
                <w:szCs w:val="20"/>
                <w:vertAlign w:val="superscript"/>
              </w:rPr>
              <w:t>3</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w:t>
            </w:r>
          </w:p>
        </w:tc>
        <w:tc>
          <w:tcPr>
            <w:tcW w:w="84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w:t>
            </w:r>
          </w:p>
        </w:tc>
      </w:tr>
      <w:tr>
        <w:trPr>
          <w:trHeight w:val="318" w:hRule="atLeast"/>
        </w:trPr>
        <w:tc>
          <w:tcPr>
            <w:tcW w:w="503"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1.4</w:t>
            </w:r>
          </w:p>
        </w:tc>
        <w:tc>
          <w:tcPr>
            <w:tcW w:w="1791"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 от бюджетных потребителей</w:t>
            </w:r>
          </w:p>
        </w:tc>
        <w:tc>
          <w:tcPr>
            <w:tcW w:w="1147"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тыс.м</w:t>
            </w:r>
            <w:r>
              <w:rPr>
                <w:rFonts w:cs="Calibri" w:ascii="Calibri" w:hAnsi="Calibri"/>
                <w:sz w:val="20"/>
                <w:szCs w:val="20"/>
                <w:vertAlign w:val="superscript"/>
              </w:rPr>
              <w:t>3</w:t>
            </w:r>
          </w:p>
        </w:tc>
        <w:tc>
          <w:tcPr>
            <w:tcW w:w="848"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w:t>
            </w:r>
          </w:p>
        </w:tc>
        <w:tc>
          <w:tcPr>
            <w:tcW w:w="850"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w:t>
            </w:r>
          </w:p>
        </w:tc>
        <w:tc>
          <w:tcPr>
            <w:tcW w:w="849"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w:t>
            </w:r>
          </w:p>
        </w:tc>
        <w:tc>
          <w:tcPr>
            <w:tcW w:w="848"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w:t>
            </w:r>
          </w:p>
        </w:tc>
        <w:tc>
          <w:tcPr>
            <w:tcW w:w="850"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w:t>
            </w:r>
          </w:p>
        </w:tc>
        <w:tc>
          <w:tcPr>
            <w:tcW w:w="849"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w:t>
            </w:r>
          </w:p>
        </w:tc>
        <w:tc>
          <w:tcPr>
            <w:tcW w:w="848"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w:t>
            </w:r>
          </w:p>
        </w:tc>
        <w:tc>
          <w:tcPr>
            <w:tcW w:w="848"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w:t>
            </w:r>
          </w:p>
        </w:tc>
      </w:tr>
      <w:tr>
        <w:trPr>
          <w:trHeight w:val="318" w:hRule="atLeast"/>
        </w:trPr>
        <w:tc>
          <w:tcPr>
            <w:tcW w:w="503"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1.5</w:t>
            </w:r>
          </w:p>
        </w:tc>
        <w:tc>
          <w:tcPr>
            <w:tcW w:w="1791"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 от прочих потребителей</w:t>
            </w:r>
          </w:p>
        </w:tc>
        <w:tc>
          <w:tcPr>
            <w:tcW w:w="1147"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тыс.м</w:t>
            </w:r>
            <w:r>
              <w:rPr>
                <w:rFonts w:cs="Calibri" w:ascii="Calibri" w:hAnsi="Calibri"/>
                <w:sz w:val="20"/>
                <w:szCs w:val="20"/>
                <w:vertAlign w:val="superscript"/>
              </w:rPr>
              <w:t>3</w:t>
            </w:r>
          </w:p>
        </w:tc>
        <w:tc>
          <w:tcPr>
            <w:tcW w:w="848"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32,121</w:t>
            </w:r>
          </w:p>
        </w:tc>
        <w:tc>
          <w:tcPr>
            <w:tcW w:w="850"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rPr>
            </w:pPr>
            <w:r>
              <w:rPr>
                <w:rFonts w:cs="Calibri" w:ascii="Calibri" w:hAnsi="Calibri"/>
                <w:sz w:val="20"/>
                <w:szCs w:val="20"/>
              </w:rPr>
              <w:t>32,121</w:t>
            </w:r>
          </w:p>
        </w:tc>
        <w:tc>
          <w:tcPr>
            <w:tcW w:w="849"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rPr>
            </w:pPr>
            <w:r>
              <w:rPr>
                <w:rFonts w:cs="Calibri" w:ascii="Calibri" w:hAnsi="Calibri"/>
                <w:sz w:val="20"/>
                <w:szCs w:val="20"/>
              </w:rPr>
              <w:t>32,121</w:t>
            </w:r>
          </w:p>
        </w:tc>
        <w:tc>
          <w:tcPr>
            <w:tcW w:w="848"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rPr>
            </w:pPr>
            <w:r>
              <w:rPr>
                <w:rFonts w:cs="Calibri" w:ascii="Calibri" w:hAnsi="Calibri"/>
                <w:sz w:val="20"/>
                <w:szCs w:val="20"/>
              </w:rPr>
              <w:t>32,121</w:t>
            </w:r>
          </w:p>
        </w:tc>
        <w:tc>
          <w:tcPr>
            <w:tcW w:w="850"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rPr>
            </w:pPr>
            <w:r>
              <w:rPr>
                <w:rFonts w:cs="Calibri" w:ascii="Calibri" w:hAnsi="Calibri"/>
                <w:sz w:val="20"/>
                <w:szCs w:val="20"/>
              </w:rPr>
              <w:t>32,121</w:t>
            </w:r>
          </w:p>
        </w:tc>
        <w:tc>
          <w:tcPr>
            <w:tcW w:w="849"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rPr>
            </w:pPr>
            <w:r>
              <w:rPr>
                <w:rFonts w:cs="Calibri" w:ascii="Calibri" w:hAnsi="Calibri"/>
                <w:sz w:val="20"/>
                <w:szCs w:val="20"/>
              </w:rPr>
              <w:t>32,121</w:t>
            </w:r>
          </w:p>
        </w:tc>
        <w:tc>
          <w:tcPr>
            <w:tcW w:w="848"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rPr>
            </w:pPr>
            <w:r>
              <w:rPr>
                <w:rFonts w:cs="Calibri" w:ascii="Calibri" w:hAnsi="Calibri"/>
                <w:sz w:val="20"/>
                <w:szCs w:val="20"/>
              </w:rPr>
              <w:t>32,121</w:t>
            </w:r>
          </w:p>
        </w:tc>
        <w:tc>
          <w:tcPr>
            <w:tcW w:w="848" w:type="dxa"/>
            <w:tcBorders>
              <w:left w:val="single" w:sz="4" w:space="0" w:color="000000"/>
              <w:bottom w:val="single" w:sz="4" w:space="0" w:color="000000"/>
              <w:right w:val="single" w:sz="4" w:space="0" w:color="000000"/>
            </w:tcBorders>
            <w:vAlign w:val="center"/>
          </w:tcPr>
          <w:p>
            <w:pPr>
              <w:pStyle w:val="Normal"/>
              <w:widowControl w:val="false"/>
              <w:jc w:val="center"/>
              <w:rPr>
                <w:rFonts w:ascii="Calibri" w:hAnsi="Calibri"/>
                <w:sz w:val="24"/>
              </w:rPr>
            </w:pPr>
            <w:r>
              <w:rPr>
                <w:rFonts w:cs="Calibri" w:ascii="Calibri" w:hAnsi="Calibri"/>
                <w:sz w:val="20"/>
                <w:szCs w:val="20"/>
              </w:rPr>
              <w:t>32,121</w:t>
            </w:r>
          </w:p>
        </w:tc>
      </w:tr>
    </w:tbl>
    <w:p>
      <w:pPr>
        <w:pStyle w:val="Normal"/>
        <w:spacing w:lineRule="auto" w:line="276"/>
        <w:ind w:right="146" w:hanging="0"/>
        <w:jc w:val="both"/>
        <w:rPr>
          <w:rFonts w:ascii="Calibri" w:hAnsi="Calibri"/>
          <w:sz w:val="24"/>
          <w:szCs w:val="24"/>
        </w:rPr>
      </w:pPr>
      <w:r>
        <w:rPr>
          <w:rFonts w:ascii="Calibri" w:hAnsi="Calibri"/>
          <w:sz w:val="24"/>
          <w:szCs w:val="24"/>
        </w:rPr>
      </w:r>
    </w:p>
    <w:p>
      <w:pPr>
        <w:pStyle w:val="Normal"/>
        <w:spacing w:lineRule="auto" w:line="276"/>
        <w:ind w:left="132" w:right="146" w:firstLine="566"/>
        <w:jc w:val="both"/>
        <w:rPr>
          <w:rFonts w:ascii="Calibri" w:hAnsi="Calibri"/>
          <w:sz w:val="24"/>
          <w:szCs w:val="24"/>
        </w:rPr>
      </w:pPr>
      <w:r>
        <w:rPr>
          <w:rFonts w:ascii="Calibri" w:hAnsi="Calibri"/>
          <w:sz w:val="24"/>
          <w:szCs w:val="24"/>
        </w:rPr>
        <w:t>Динамика изменения объемов поступления сточных вод в централизованную систему водоотведения, тыс. м</w:t>
      </w:r>
      <w:r>
        <w:rPr>
          <w:rFonts w:ascii="Calibri" w:hAnsi="Calibri"/>
          <w:sz w:val="24"/>
          <w:szCs w:val="24"/>
          <w:vertAlign w:val="superscript"/>
        </w:rPr>
        <w:t>3</w:t>
      </w:r>
      <w:r>
        <w:rPr>
          <w:rFonts w:ascii="Calibri" w:hAnsi="Calibri"/>
          <w:sz w:val="24"/>
          <w:szCs w:val="24"/>
        </w:rPr>
        <w:t>/год, на срок с 2020 до 2030 года представлены в рисунке 2.3.</w:t>
      </w:r>
    </w:p>
    <w:p>
      <w:pPr>
        <w:pStyle w:val="Normal"/>
        <w:spacing w:lineRule="auto" w:line="276"/>
        <w:ind w:left="132" w:right="146" w:firstLine="566"/>
        <w:jc w:val="both"/>
        <w:rPr>
          <w:rFonts w:ascii="Calibri" w:hAnsi="Calibri"/>
          <w:sz w:val="24"/>
          <w:szCs w:val="24"/>
        </w:rPr>
      </w:pPr>
      <w:r>
        <w:rPr>
          <w:rFonts w:ascii="Calibri" w:hAnsi="Calibri"/>
          <w:sz w:val="24"/>
          <w:szCs w:val="24"/>
        </w:rPr>
      </w:r>
    </w:p>
    <w:p>
      <w:pPr>
        <w:pStyle w:val="Normal"/>
        <w:spacing w:lineRule="auto" w:line="276"/>
        <w:jc w:val="center"/>
        <w:rPr>
          <w:rFonts w:ascii="Calibri" w:hAnsi="Calibri"/>
          <w:sz w:val="24"/>
          <w:szCs w:val="24"/>
        </w:rPr>
      </w:pPr>
      <w:r>
        <w:rPr>
          <w:rFonts w:ascii="Calibri" w:hAnsi="Calibri"/>
          <w:sz w:val="24"/>
          <w:szCs w:val="24"/>
        </w:rPr>
        <w:t>а)</w:t>
      </w:r>
      <w:r>
        <w:rPr/>
        <w:drawing>
          <wp:inline distT="0" distB="0" distL="0" distR="0">
            <wp:extent cx="6136005" cy="2745740"/>
            <wp:effectExtent l="0" t="0" r="0" b="0"/>
            <wp:docPr id="25"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pPr>
        <w:pStyle w:val="Normal"/>
        <w:spacing w:lineRule="auto" w:line="276"/>
        <w:jc w:val="center"/>
        <w:rPr>
          <w:rFonts w:ascii="Calibri" w:hAnsi="Calibri"/>
          <w:sz w:val="24"/>
          <w:szCs w:val="24"/>
          <w:highlight w:val="yellow"/>
        </w:rPr>
      </w:pPr>
      <w:r>
        <w:rPr>
          <w:rFonts w:ascii="Calibri" w:hAnsi="Calibri"/>
          <w:sz w:val="24"/>
          <w:szCs w:val="24"/>
        </w:rPr>
        <w:t xml:space="preserve">б) </w:t>
      </w:r>
      <w:r>
        <w:rPr/>
        <w:drawing>
          <wp:inline distT="0" distB="0" distL="0" distR="0">
            <wp:extent cx="6302375" cy="2730500"/>
            <wp:effectExtent l="0" t="0" r="0" b="0"/>
            <wp:docPr id="26"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pPr>
        <w:pStyle w:val="Normal"/>
        <w:spacing w:lineRule="auto" w:line="276"/>
        <w:ind w:left="132" w:right="141" w:hanging="0"/>
        <w:jc w:val="both"/>
        <w:rPr>
          <w:rFonts w:ascii="Calibri" w:hAnsi="Calibri"/>
          <w:b/>
          <w:b/>
          <w:bCs/>
          <w:sz w:val="24"/>
          <w:szCs w:val="24"/>
        </w:rPr>
      </w:pPr>
      <w:r>
        <w:rPr>
          <w:rFonts w:ascii="Calibri" w:hAnsi="Calibri"/>
          <w:b/>
          <w:bCs/>
          <w:sz w:val="24"/>
          <w:szCs w:val="24"/>
        </w:rPr>
        <w:t xml:space="preserve">Рисунок 2.3 – Динамика изменения объемов поступления сточных вод в централизованную систему водоотведения г. Юрьев-Польский (а) – в отношении МУП Юрьев-Польского района «Водоканал»; б) – в отношении ООО «Авангард»), </w:t>
      </w:r>
      <w:r>
        <w:rPr>
          <w:rFonts w:ascii="Calibri" w:hAnsi="Calibri"/>
          <w:b/>
          <w:sz w:val="24"/>
          <w:szCs w:val="24"/>
        </w:rPr>
        <w:t>тыс. м</w:t>
      </w:r>
      <w:r>
        <w:rPr>
          <w:rFonts w:ascii="Calibri" w:hAnsi="Calibri"/>
          <w:b/>
          <w:sz w:val="24"/>
          <w:szCs w:val="24"/>
          <w:vertAlign w:val="superscript"/>
        </w:rPr>
        <w:t>3</w:t>
      </w:r>
      <w:r>
        <w:rPr>
          <w:rFonts w:ascii="Calibri" w:hAnsi="Calibri"/>
          <w:b/>
          <w:sz w:val="24"/>
          <w:szCs w:val="24"/>
        </w:rPr>
        <w:t>/год</w:t>
      </w:r>
    </w:p>
    <w:p>
      <w:pPr>
        <w:pStyle w:val="Normal"/>
        <w:spacing w:lineRule="auto" w:line="276"/>
        <w:ind w:left="132" w:right="141" w:firstLine="566"/>
        <w:jc w:val="both"/>
        <w:rPr>
          <w:rFonts w:ascii="Calibri" w:hAnsi="Calibri"/>
          <w:b/>
          <w:b/>
          <w:bCs/>
          <w:sz w:val="24"/>
          <w:szCs w:val="24"/>
        </w:rPr>
      </w:pPr>
      <w:r>
        <w:rPr>
          <w:rFonts w:ascii="Calibri" w:hAnsi="Calibri"/>
          <w:b/>
          <w:bCs/>
          <w:sz w:val="24"/>
          <w:szCs w:val="24"/>
        </w:rPr>
      </w:r>
    </w:p>
    <w:p>
      <w:pPr>
        <w:sectPr>
          <w:headerReference w:type="default" r:id="rId80"/>
          <w:footerReference w:type="default" r:id="rId81"/>
          <w:type w:val="nextPage"/>
          <w:pgSz w:w="11906" w:h="16838"/>
          <w:pgMar w:left="1134" w:right="851" w:header="586" w:top="1134" w:footer="617" w:bottom="1134" w:gutter="0"/>
          <w:pgNumType w:fmt="decimal"/>
          <w:formProt w:val="false"/>
          <w:textDirection w:val="lrTb"/>
          <w:docGrid w:type="default" w:linePitch="100" w:charSpace="4096"/>
        </w:sectPr>
        <w:pStyle w:val="Normal"/>
        <w:spacing w:lineRule="auto" w:line="276"/>
        <w:ind w:left="132" w:right="141" w:firstLine="566"/>
        <w:jc w:val="both"/>
        <w:rPr>
          <w:rFonts w:ascii="Calibri" w:hAnsi="Calibri"/>
          <w:b/>
          <w:b/>
          <w:bCs/>
          <w:sz w:val="24"/>
          <w:szCs w:val="24"/>
        </w:rPr>
      </w:pPr>
      <w:r>
        <w:rPr>
          <w:rFonts w:ascii="Calibri" w:hAnsi="Calibri"/>
          <w:b/>
          <w:bCs/>
          <w:sz w:val="24"/>
          <w:szCs w:val="24"/>
        </w:rPr>
      </w:r>
    </w:p>
    <w:p>
      <w:pPr>
        <w:pStyle w:val="Normal"/>
        <w:numPr>
          <w:ilvl w:val="0"/>
          <w:numId w:val="0"/>
        </w:numPr>
        <w:spacing w:lineRule="auto" w:line="276" w:before="65" w:after="0"/>
        <w:ind w:left="389" w:right="116" w:firstLine="566"/>
        <w:jc w:val="center"/>
        <w:outlineLvl w:val="0"/>
        <w:rPr>
          <w:rFonts w:ascii="Calibri" w:hAnsi="Calibri"/>
          <w:b/>
          <w:b/>
          <w:bCs/>
          <w:sz w:val="24"/>
          <w:szCs w:val="24"/>
        </w:rPr>
      </w:pPr>
      <w:bookmarkStart w:id="230" w:name="_Toc49432227"/>
      <w:bookmarkStart w:id="231" w:name="_Toc15291968"/>
      <w:bookmarkStart w:id="232" w:name="_bookmark67"/>
      <w:bookmarkEnd w:id="232"/>
      <w:r>
        <w:rPr>
          <w:rFonts w:ascii="Calibri" w:hAnsi="Calibri"/>
          <w:b/>
          <w:bCs/>
          <w:sz w:val="24"/>
          <w:szCs w:val="24"/>
        </w:rPr>
        <w:t>РАЗДЕЛ 3. ПРОГНОЗ ОБЪЕМА СТОЧНЫХ ВОД</w:t>
      </w:r>
      <w:bookmarkEnd w:id="230"/>
      <w:bookmarkEnd w:id="231"/>
    </w:p>
    <w:p>
      <w:pPr>
        <w:pStyle w:val="Normal"/>
        <w:spacing w:lineRule="auto" w:line="276" w:before="3" w:after="0"/>
        <w:rPr>
          <w:rFonts w:ascii="Calibri" w:hAnsi="Calibri"/>
          <w:b/>
          <w:b/>
          <w:sz w:val="24"/>
          <w:szCs w:val="24"/>
        </w:rPr>
      </w:pPr>
      <w:r>
        <w:rPr>
          <w:rFonts w:ascii="Calibri" w:hAnsi="Calibri"/>
          <w:b/>
          <w:sz w:val="24"/>
          <w:szCs w:val="24"/>
        </w:rPr>
      </w:r>
    </w:p>
    <w:p>
      <w:pPr>
        <w:pStyle w:val="Normal"/>
        <w:numPr>
          <w:ilvl w:val="1"/>
          <w:numId w:val="19"/>
        </w:numPr>
        <w:tabs>
          <w:tab w:val="clear" w:pos="708"/>
          <w:tab w:val="left" w:pos="851" w:leader="none"/>
        </w:tabs>
        <w:spacing w:lineRule="auto" w:line="276" w:before="3" w:after="0"/>
        <w:ind w:left="1080" w:right="116" w:hanging="720"/>
        <w:jc w:val="center"/>
        <w:outlineLvl w:val="1"/>
        <w:rPr>
          <w:rFonts w:ascii="Calibri" w:hAnsi="Calibri"/>
          <w:b/>
          <w:b/>
          <w:sz w:val="24"/>
          <w:szCs w:val="24"/>
        </w:rPr>
      </w:pPr>
      <w:bookmarkStart w:id="233" w:name="_Toc49432228"/>
      <w:bookmarkStart w:id="234" w:name="_Toc15291969"/>
      <w:bookmarkStart w:id="235" w:name="_bookmark68"/>
      <w:bookmarkEnd w:id="235"/>
      <w:r>
        <w:rPr>
          <w:rFonts w:ascii="Calibri" w:hAnsi="Calibri"/>
          <w:b/>
          <w:sz w:val="24"/>
          <w:szCs w:val="24"/>
        </w:rPr>
        <w:t>Сведения о фактическом и ожидаемом поступлении сточных вод в централизованную систему водоотведения</w:t>
      </w:r>
      <w:bookmarkEnd w:id="233"/>
      <w:bookmarkEnd w:id="234"/>
    </w:p>
    <w:p>
      <w:pPr>
        <w:pStyle w:val="Normal"/>
        <w:spacing w:lineRule="auto" w:line="276"/>
        <w:ind w:left="132" w:right="132" w:firstLine="566"/>
        <w:jc w:val="both"/>
        <w:rPr>
          <w:rFonts w:ascii="Calibri" w:hAnsi="Calibri"/>
          <w:sz w:val="24"/>
          <w:szCs w:val="24"/>
        </w:rPr>
      </w:pPr>
      <w:r>
        <w:rPr>
          <w:rFonts w:ascii="Calibri" w:hAnsi="Calibri"/>
          <w:sz w:val="24"/>
          <w:szCs w:val="24"/>
        </w:rPr>
        <w:t>Сведения о фактическом и ожидаемом поступлении сточных вод в централизованную систему водоотведения г. Юрьев-Польский представлены в таблице 3.1.</w:t>
      </w:r>
    </w:p>
    <w:p>
      <w:pPr>
        <w:pStyle w:val="Normal"/>
        <w:spacing w:lineRule="auto" w:line="276"/>
        <w:ind w:left="132" w:right="132" w:hanging="0"/>
        <w:jc w:val="both"/>
        <w:rPr>
          <w:rFonts w:ascii="Calibri" w:hAnsi="Calibri"/>
          <w:b/>
          <w:b/>
          <w:bCs/>
          <w:sz w:val="24"/>
          <w:szCs w:val="24"/>
        </w:rPr>
      </w:pPr>
      <w:r>
        <w:rPr>
          <w:rFonts w:ascii="Calibri" w:hAnsi="Calibri"/>
          <w:b/>
          <w:bCs/>
          <w:sz w:val="24"/>
          <w:szCs w:val="24"/>
        </w:rPr>
        <w:t>Таблица 3.1. - Сведения о фактическом и ожидаемом поступлении сточных вод в централизованную систему водоотведения, тыс. м</w:t>
      </w:r>
      <w:r>
        <w:rPr>
          <w:rFonts w:ascii="Calibri" w:hAnsi="Calibri"/>
          <w:b/>
          <w:bCs/>
          <w:sz w:val="24"/>
          <w:szCs w:val="24"/>
          <w:vertAlign w:val="superscript"/>
        </w:rPr>
        <w:t>3</w:t>
      </w:r>
    </w:p>
    <w:tbl>
      <w:tblPr>
        <w:tblW w:w="5000" w:type="pct"/>
        <w:jc w:val="left"/>
        <w:tblInd w:w="0" w:type="dxa"/>
        <w:tblLayout w:type="fixed"/>
        <w:tblCellMar>
          <w:top w:w="0" w:type="dxa"/>
          <w:left w:w="108" w:type="dxa"/>
          <w:bottom w:w="0" w:type="dxa"/>
          <w:right w:w="108" w:type="dxa"/>
        </w:tblCellMar>
        <w:tblLook w:firstRow="1" w:noVBand="0" w:lastRow="0" w:firstColumn="1" w:lastColumn="0" w:noHBand="0" w:val="00a0"/>
      </w:tblPr>
      <w:tblGrid>
        <w:gridCol w:w="1870"/>
        <w:gridCol w:w="1155"/>
        <w:gridCol w:w="6"/>
        <w:gridCol w:w="1165"/>
        <w:gridCol w:w="1157"/>
        <w:gridCol w:w="8"/>
        <w:gridCol w:w="1157"/>
        <w:gridCol w:w="7"/>
        <w:gridCol w:w="1157"/>
        <w:gridCol w:w="8"/>
        <w:gridCol w:w="1114"/>
        <w:gridCol w:w="9"/>
        <w:gridCol w:w="1106"/>
      </w:tblGrid>
      <w:tr>
        <w:trPr/>
        <w:tc>
          <w:tcPr>
            <w:tcW w:w="1870"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Показатели</w:t>
            </w:r>
          </w:p>
        </w:tc>
        <w:tc>
          <w:tcPr>
            <w:tcW w:w="115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2017 г.</w:t>
            </w:r>
          </w:p>
        </w:tc>
        <w:tc>
          <w:tcPr>
            <w:tcW w:w="1171" w:type="dxa"/>
            <w:gridSpan w:val="2"/>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2018 г.</w:t>
            </w:r>
          </w:p>
        </w:tc>
        <w:tc>
          <w:tcPr>
            <w:tcW w:w="1157"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2019 г.</w:t>
            </w:r>
          </w:p>
        </w:tc>
        <w:tc>
          <w:tcPr>
            <w:tcW w:w="1165" w:type="dxa"/>
            <w:gridSpan w:val="2"/>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2020 г.</w:t>
            </w:r>
          </w:p>
        </w:tc>
        <w:tc>
          <w:tcPr>
            <w:tcW w:w="1164" w:type="dxa"/>
            <w:gridSpan w:val="2"/>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2021 г.</w:t>
            </w:r>
          </w:p>
        </w:tc>
        <w:tc>
          <w:tcPr>
            <w:tcW w:w="1122" w:type="dxa"/>
            <w:gridSpan w:val="2"/>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2022 г.</w:t>
            </w:r>
          </w:p>
        </w:tc>
        <w:tc>
          <w:tcPr>
            <w:tcW w:w="1115" w:type="dxa"/>
            <w:gridSpan w:val="2"/>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2023 г.</w:t>
            </w:r>
          </w:p>
        </w:tc>
      </w:tr>
      <w:tr>
        <w:trPr/>
        <w:tc>
          <w:tcPr>
            <w:tcW w:w="1870"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r>
          </w:p>
        </w:tc>
        <w:tc>
          <w:tcPr>
            <w:tcW w:w="1161" w:type="dxa"/>
            <w:gridSpan w:val="2"/>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факт</w:t>
            </w:r>
          </w:p>
        </w:tc>
        <w:tc>
          <w:tcPr>
            <w:tcW w:w="116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факт</w:t>
            </w:r>
          </w:p>
        </w:tc>
        <w:tc>
          <w:tcPr>
            <w:tcW w:w="1165" w:type="dxa"/>
            <w:gridSpan w:val="2"/>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 xml:space="preserve">факт </w:t>
            </w:r>
          </w:p>
        </w:tc>
        <w:tc>
          <w:tcPr>
            <w:tcW w:w="1164" w:type="dxa"/>
            <w:gridSpan w:val="2"/>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план</w:t>
            </w:r>
          </w:p>
        </w:tc>
        <w:tc>
          <w:tcPr>
            <w:tcW w:w="1165" w:type="dxa"/>
            <w:gridSpan w:val="2"/>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план</w:t>
            </w:r>
          </w:p>
        </w:tc>
        <w:tc>
          <w:tcPr>
            <w:tcW w:w="1123" w:type="dxa"/>
            <w:gridSpan w:val="2"/>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план</w:t>
            </w:r>
          </w:p>
        </w:tc>
        <w:tc>
          <w:tcPr>
            <w:tcW w:w="110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4"/>
                <w:szCs w:val="24"/>
                <w:lang w:eastAsia="ru-RU"/>
              </w:rPr>
            </w:pPr>
            <w:r>
              <w:rPr>
                <w:rFonts w:cs="Calibri" w:ascii="Calibri" w:hAnsi="Calibri"/>
                <w:b/>
                <w:sz w:val="24"/>
                <w:szCs w:val="24"/>
                <w:lang w:eastAsia="ru-RU"/>
              </w:rPr>
              <w:t>план</w:t>
            </w:r>
          </w:p>
        </w:tc>
      </w:tr>
      <w:tr>
        <w:trPr/>
        <w:tc>
          <w:tcPr>
            <w:tcW w:w="9919" w:type="dxa"/>
            <w:gridSpan w:val="13"/>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sz w:val="24"/>
                <w:szCs w:val="24"/>
              </w:rPr>
            </w:pPr>
            <w:r>
              <w:rPr>
                <w:rFonts w:cs="Calibri" w:ascii="Calibri" w:hAnsi="Calibri"/>
                <w:b/>
                <w:sz w:val="24"/>
                <w:szCs w:val="24"/>
              </w:rPr>
              <w:t>МУП Юрьев-Польского района «Водоканал»</w:t>
            </w:r>
          </w:p>
        </w:tc>
      </w:tr>
      <w:tr>
        <w:trPr/>
        <w:tc>
          <w:tcPr>
            <w:tcW w:w="18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По категориям потребителей, в т.ч.</w:t>
            </w:r>
          </w:p>
        </w:tc>
        <w:tc>
          <w:tcPr>
            <w:tcW w:w="116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lang w:eastAsia="ru-RU"/>
              </w:rPr>
            </w:pPr>
            <w:r>
              <w:rPr>
                <w:rFonts w:cs="Calibri" w:ascii="Calibri" w:hAnsi="Calibri"/>
                <w:lang w:eastAsia="ru-RU"/>
              </w:rPr>
              <w:t>791,209</w:t>
            </w:r>
          </w:p>
        </w:tc>
        <w:tc>
          <w:tcPr>
            <w:tcW w:w="11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779,351</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802,09</w:t>
            </w:r>
          </w:p>
        </w:tc>
        <w:tc>
          <w:tcPr>
            <w:tcW w:w="1164"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802,085</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802,325</w:t>
            </w:r>
          </w:p>
        </w:tc>
        <w:tc>
          <w:tcPr>
            <w:tcW w:w="1123"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802,325</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798,625</w:t>
            </w:r>
          </w:p>
        </w:tc>
      </w:tr>
      <w:tr>
        <w:trPr/>
        <w:tc>
          <w:tcPr>
            <w:tcW w:w="18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 xml:space="preserve">  </w:t>
            </w:r>
            <w:r>
              <w:rPr>
                <w:rFonts w:cs="Calibri" w:ascii="Calibri" w:hAnsi="Calibri"/>
                <w:sz w:val="20"/>
                <w:szCs w:val="20"/>
                <w:lang w:eastAsia="ru-RU"/>
              </w:rPr>
              <w:t>- Население</w:t>
            </w:r>
          </w:p>
        </w:tc>
        <w:tc>
          <w:tcPr>
            <w:tcW w:w="116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lang w:eastAsia="ru-RU"/>
              </w:rPr>
            </w:pPr>
            <w:r>
              <w:rPr>
                <w:rFonts w:cs="Calibri" w:ascii="Calibri" w:hAnsi="Calibri"/>
                <w:lang w:eastAsia="ru-RU"/>
              </w:rPr>
              <w:t>505,404</w:t>
            </w:r>
          </w:p>
        </w:tc>
        <w:tc>
          <w:tcPr>
            <w:tcW w:w="11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498,72</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510,412</w:t>
            </w:r>
          </w:p>
        </w:tc>
        <w:tc>
          <w:tcPr>
            <w:tcW w:w="1164"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510,41</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510,41</w:t>
            </w:r>
          </w:p>
        </w:tc>
        <w:tc>
          <w:tcPr>
            <w:tcW w:w="1123"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510,41</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507,35</w:t>
            </w:r>
          </w:p>
        </w:tc>
      </w:tr>
      <w:tr>
        <w:trPr/>
        <w:tc>
          <w:tcPr>
            <w:tcW w:w="18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 xml:space="preserve">  </w:t>
            </w:r>
            <w:r>
              <w:rPr>
                <w:rFonts w:cs="Calibri" w:ascii="Calibri" w:hAnsi="Calibri"/>
                <w:sz w:val="20"/>
                <w:szCs w:val="20"/>
                <w:lang w:eastAsia="ru-RU"/>
              </w:rPr>
              <w:t xml:space="preserve">- Бюджетные </w:t>
            </w:r>
          </w:p>
          <w:p>
            <w:pPr>
              <w:pStyle w:val="Normal"/>
              <w:widowControl w:val="false"/>
              <w:rPr>
                <w:rFonts w:ascii="Calibri" w:hAnsi="Calibri" w:cs="Calibri"/>
                <w:sz w:val="20"/>
                <w:szCs w:val="20"/>
                <w:lang w:eastAsia="ru-RU"/>
              </w:rPr>
            </w:pPr>
            <w:r>
              <w:rPr>
                <w:rFonts w:cs="Calibri" w:ascii="Calibri" w:hAnsi="Calibri"/>
                <w:sz w:val="20"/>
                <w:szCs w:val="20"/>
                <w:lang w:eastAsia="ru-RU"/>
              </w:rPr>
              <w:t xml:space="preserve">    </w:t>
            </w:r>
            <w:r>
              <w:rPr>
                <w:rFonts w:cs="Calibri" w:ascii="Calibri" w:hAnsi="Calibri"/>
                <w:sz w:val="20"/>
                <w:szCs w:val="20"/>
                <w:lang w:eastAsia="ru-RU"/>
              </w:rPr>
              <w:t>потребители</w:t>
            </w:r>
          </w:p>
        </w:tc>
        <w:tc>
          <w:tcPr>
            <w:tcW w:w="116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lang w:eastAsia="ru-RU"/>
              </w:rPr>
            </w:pPr>
            <w:r>
              <w:rPr>
                <w:rFonts w:cs="Calibri" w:ascii="Calibri" w:hAnsi="Calibri"/>
                <w:lang w:eastAsia="ru-RU"/>
              </w:rPr>
              <w:t>75,255</w:t>
            </w:r>
          </w:p>
        </w:tc>
        <w:tc>
          <w:tcPr>
            <w:tcW w:w="11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67,102</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73,645</w:t>
            </w:r>
          </w:p>
        </w:tc>
        <w:tc>
          <w:tcPr>
            <w:tcW w:w="1164"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73,645</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73,645</w:t>
            </w:r>
          </w:p>
        </w:tc>
        <w:tc>
          <w:tcPr>
            <w:tcW w:w="1123"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73,645</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73,645</w:t>
            </w:r>
          </w:p>
        </w:tc>
      </w:tr>
      <w:tr>
        <w:trPr/>
        <w:tc>
          <w:tcPr>
            <w:tcW w:w="18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 xml:space="preserve">  </w:t>
            </w:r>
            <w:r>
              <w:rPr>
                <w:rFonts w:cs="Calibri" w:ascii="Calibri" w:hAnsi="Calibri"/>
                <w:sz w:val="20"/>
                <w:szCs w:val="20"/>
                <w:lang w:eastAsia="ru-RU"/>
              </w:rPr>
              <w:t>- Прочие потребители</w:t>
            </w:r>
          </w:p>
        </w:tc>
        <w:tc>
          <w:tcPr>
            <w:tcW w:w="116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lang w:eastAsia="ru-RU"/>
              </w:rPr>
            </w:pPr>
            <w:r>
              <w:rPr>
                <w:rFonts w:cs="Calibri" w:ascii="Calibri" w:hAnsi="Calibri"/>
                <w:lang w:eastAsia="ru-RU"/>
              </w:rPr>
              <w:t>210,55</w:t>
            </w:r>
          </w:p>
        </w:tc>
        <w:tc>
          <w:tcPr>
            <w:tcW w:w="11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208,866</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213,473</w:t>
            </w:r>
          </w:p>
        </w:tc>
        <w:tc>
          <w:tcPr>
            <w:tcW w:w="1164"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213,47</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213,47</w:t>
            </w:r>
          </w:p>
        </w:tc>
        <w:tc>
          <w:tcPr>
            <w:tcW w:w="1123"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213,47</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212,83</w:t>
            </w:r>
          </w:p>
        </w:tc>
      </w:tr>
      <w:tr>
        <w:trPr/>
        <w:tc>
          <w:tcPr>
            <w:tcW w:w="18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Принято сточных вод от других канализаций</w:t>
            </w:r>
          </w:p>
        </w:tc>
        <w:tc>
          <w:tcPr>
            <w:tcW w:w="116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lang w:eastAsia="ru-RU"/>
              </w:rPr>
            </w:pPr>
            <w:r>
              <w:rPr>
                <w:rFonts w:cs="Calibri" w:ascii="Calibri" w:hAnsi="Calibri"/>
                <w:lang w:eastAsia="ru-RU"/>
              </w:rPr>
              <w:t>―</w:t>
            </w:r>
          </w:p>
        </w:tc>
        <w:tc>
          <w:tcPr>
            <w:tcW w:w="11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lang w:eastAsia="ru-RU"/>
              </w:rPr>
            </w:pPr>
            <w:r>
              <w:rPr>
                <w:rFonts w:cs="Calibri" w:ascii="Calibri" w:hAnsi="Calibri"/>
                <w:lang w:eastAsia="ru-RU"/>
              </w:rPr>
              <w:t>―</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lang w:eastAsia="ru-RU"/>
              </w:rPr>
            </w:pPr>
            <w:r>
              <w:rPr>
                <w:rFonts w:cs="Calibri" w:ascii="Calibri" w:hAnsi="Calibri"/>
                <w:lang w:eastAsia="ru-RU"/>
              </w:rPr>
              <w:t>―</w:t>
            </w:r>
          </w:p>
        </w:tc>
        <w:tc>
          <w:tcPr>
            <w:tcW w:w="1164"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23"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r>
      <w:tr>
        <w:trPr/>
        <w:tc>
          <w:tcPr>
            <w:tcW w:w="18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Неучтенные стоки</w:t>
            </w:r>
          </w:p>
        </w:tc>
        <w:tc>
          <w:tcPr>
            <w:tcW w:w="116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64"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23"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r>
      <w:tr>
        <w:trPr/>
        <w:tc>
          <w:tcPr>
            <w:tcW w:w="18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Собственные нужды</w:t>
            </w:r>
          </w:p>
        </w:tc>
        <w:tc>
          <w:tcPr>
            <w:tcW w:w="116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4,746</w:t>
            </w:r>
          </w:p>
        </w:tc>
        <w:tc>
          <w:tcPr>
            <w:tcW w:w="11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4,663</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4,56</w:t>
            </w:r>
          </w:p>
        </w:tc>
        <w:tc>
          <w:tcPr>
            <w:tcW w:w="1164"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4,56</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4,8</w:t>
            </w:r>
          </w:p>
        </w:tc>
        <w:tc>
          <w:tcPr>
            <w:tcW w:w="1123"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4,8</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4,8</w:t>
            </w:r>
          </w:p>
        </w:tc>
      </w:tr>
      <w:tr>
        <w:trPr/>
        <w:tc>
          <w:tcPr>
            <w:tcW w:w="18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Пропущено через очистные сооружения</w:t>
            </w:r>
          </w:p>
        </w:tc>
        <w:tc>
          <w:tcPr>
            <w:tcW w:w="116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515,926</w:t>
            </w:r>
          </w:p>
        </w:tc>
        <w:tc>
          <w:tcPr>
            <w:tcW w:w="11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498,62</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526,351</w:t>
            </w:r>
          </w:p>
        </w:tc>
        <w:tc>
          <w:tcPr>
            <w:tcW w:w="1164"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eastAsia="Times New Roman"/>
                <w:color w:val="000000"/>
              </w:rPr>
            </w:pPr>
            <w:r>
              <w:rPr>
                <w:rFonts w:ascii="Calibri" w:hAnsi="Calibri"/>
                <w:color w:val="000000"/>
              </w:rPr>
              <w:t>526,35</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olor w:val="000000"/>
              </w:rPr>
            </w:pPr>
            <w:r>
              <w:rPr>
                <w:rFonts w:ascii="Calibri" w:hAnsi="Calibri"/>
                <w:color w:val="000000"/>
              </w:rPr>
              <w:t>526,59</w:t>
            </w:r>
          </w:p>
        </w:tc>
        <w:tc>
          <w:tcPr>
            <w:tcW w:w="1123"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olor w:val="000000"/>
              </w:rPr>
            </w:pPr>
            <w:r>
              <w:rPr>
                <w:rFonts w:ascii="Calibri" w:hAnsi="Calibri"/>
                <w:color w:val="000000"/>
              </w:rPr>
              <w:t>526,59</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olor w:val="000000"/>
              </w:rPr>
            </w:pPr>
            <w:r>
              <w:rPr>
                <w:rFonts w:ascii="Calibri" w:hAnsi="Calibri"/>
                <w:color w:val="000000"/>
              </w:rPr>
              <w:t>523,43</w:t>
            </w:r>
          </w:p>
        </w:tc>
      </w:tr>
      <w:tr>
        <w:trPr/>
        <w:tc>
          <w:tcPr>
            <w:tcW w:w="18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Передано сточных вод на очистку другим канализациям</w:t>
            </w:r>
          </w:p>
        </w:tc>
        <w:tc>
          <w:tcPr>
            <w:tcW w:w="116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lang w:eastAsia="ru-RU"/>
              </w:rPr>
            </w:pPr>
            <w:r>
              <w:rPr>
                <w:rFonts w:cs="Calibri" w:ascii="Calibri" w:hAnsi="Calibri"/>
                <w:lang w:eastAsia="ru-RU"/>
              </w:rPr>
              <w:t>―</w:t>
            </w:r>
          </w:p>
        </w:tc>
        <w:tc>
          <w:tcPr>
            <w:tcW w:w="11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lang w:eastAsia="ru-RU"/>
              </w:rPr>
            </w:pPr>
            <w:r>
              <w:rPr>
                <w:rFonts w:cs="Calibri" w:ascii="Calibri" w:hAnsi="Calibri"/>
                <w:lang w:eastAsia="ru-RU"/>
              </w:rPr>
              <w:t>―</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lang w:eastAsia="ru-RU"/>
              </w:rPr>
            </w:pPr>
            <w:r>
              <w:rPr>
                <w:rFonts w:cs="Calibri" w:ascii="Calibri" w:hAnsi="Calibri"/>
                <w:lang w:eastAsia="ru-RU"/>
              </w:rPr>
              <w:t>―</w:t>
            </w:r>
          </w:p>
        </w:tc>
        <w:tc>
          <w:tcPr>
            <w:tcW w:w="1164"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23"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r>
      <w:tr>
        <w:trPr/>
        <w:tc>
          <w:tcPr>
            <w:tcW w:w="9919" w:type="dxa"/>
            <w:gridSpan w:val="13"/>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sz w:val="24"/>
                <w:szCs w:val="24"/>
              </w:rPr>
            </w:pPr>
            <w:r>
              <w:rPr>
                <w:rFonts w:cs="Calibri" w:ascii="Calibri" w:hAnsi="Calibri"/>
                <w:b/>
                <w:sz w:val="24"/>
                <w:szCs w:val="24"/>
              </w:rPr>
              <w:t>ООО «Авангард»</w:t>
            </w:r>
          </w:p>
        </w:tc>
      </w:tr>
      <w:tr>
        <w:trPr/>
        <w:tc>
          <w:tcPr>
            <w:tcW w:w="18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По категориям потребителей, в т.ч.</w:t>
            </w:r>
          </w:p>
        </w:tc>
        <w:tc>
          <w:tcPr>
            <w:tcW w:w="116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lang w:eastAsia="ru-RU"/>
              </w:rPr>
            </w:pPr>
            <w:r>
              <w:rPr>
                <w:rFonts w:cs="Calibri" w:ascii="Calibri" w:hAnsi="Calibri"/>
                <w:lang w:eastAsia="ru-RU"/>
              </w:rPr>
              <w:t>―</w:t>
            </w:r>
          </w:p>
        </w:tc>
        <w:tc>
          <w:tcPr>
            <w:tcW w:w="11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lang w:eastAsia="ru-RU"/>
              </w:rPr>
            </w:pPr>
            <w:r>
              <w:rPr>
                <w:rFonts w:cs="Calibri" w:ascii="Calibri" w:hAnsi="Calibri"/>
                <w:lang w:eastAsia="ru-RU"/>
              </w:rPr>
              <w:t>―</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lang w:eastAsia="ru-RU"/>
              </w:rPr>
            </w:pPr>
            <w:r>
              <w:rPr>
                <w:rFonts w:cs="Calibri" w:ascii="Calibri" w:hAnsi="Calibri"/>
                <w:lang w:eastAsia="ru-RU"/>
              </w:rPr>
              <w:t>―</w:t>
            </w:r>
          </w:p>
        </w:tc>
        <w:tc>
          <w:tcPr>
            <w:tcW w:w="1164"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23"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r>
      <w:tr>
        <w:trPr/>
        <w:tc>
          <w:tcPr>
            <w:tcW w:w="18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 xml:space="preserve">  </w:t>
            </w:r>
            <w:r>
              <w:rPr>
                <w:rFonts w:cs="Calibri" w:ascii="Calibri" w:hAnsi="Calibri"/>
                <w:sz w:val="20"/>
                <w:szCs w:val="20"/>
                <w:lang w:eastAsia="ru-RU"/>
              </w:rPr>
              <w:t xml:space="preserve">- Прочие потребители </w:t>
            </w:r>
          </w:p>
        </w:tc>
        <w:tc>
          <w:tcPr>
            <w:tcW w:w="116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28,29</w:t>
            </w:r>
          </w:p>
        </w:tc>
        <w:tc>
          <w:tcPr>
            <w:tcW w:w="11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56,40</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32,121</w:t>
            </w:r>
          </w:p>
        </w:tc>
        <w:tc>
          <w:tcPr>
            <w:tcW w:w="1164"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32,121</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sz w:val="20"/>
                <w:szCs w:val="20"/>
              </w:rPr>
              <w:t>32,121</w:t>
            </w:r>
          </w:p>
        </w:tc>
        <w:tc>
          <w:tcPr>
            <w:tcW w:w="1123"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sz w:val="20"/>
                <w:szCs w:val="20"/>
              </w:rPr>
              <w:t>32,121</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sz w:val="20"/>
                <w:szCs w:val="20"/>
              </w:rPr>
              <w:t>32,121</w:t>
            </w:r>
          </w:p>
        </w:tc>
      </w:tr>
      <w:tr>
        <w:trPr/>
        <w:tc>
          <w:tcPr>
            <w:tcW w:w="18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Принято сточных вод от других канализаций (МУП Юрьев-Польский «Водоканал»)</w:t>
            </w:r>
          </w:p>
        </w:tc>
        <w:tc>
          <w:tcPr>
            <w:tcW w:w="116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280,3</w:t>
            </w:r>
          </w:p>
        </w:tc>
        <w:tc>
          <w:tcPr>
            <w:tcW w:w="11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274,7</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276,8</w:t>
            </w:r>
          </w:p>
        </w:tc>
        <w:tc>
          <w:tcPr>
            <w:tcW w:w="1164"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275,74</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275,74</w:t>
            </w:r>
          </w:p>
        </w:tc>
        <w:tc>
          <w:tcPr>
            <w:tcW w:w="1123"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275,74</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275,19</w:t>
            </w:r>
          </w:p>
        </w:tc>
      </w:tr>
      <w:tr>
        <w:trPr/>
        <w:tc>
          <w:tcPr>
            <w:tcW w:w="18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Неучтенные стоки</w:t>
            </w:r>
          </w:p>
        </w:tc>
        <w:tc>
          <w:tcPr>
            <w:tcW w:w="116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11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1164"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1123"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r>
      <w:tr>
        <w:trPr/>
        <w:tc>
          <w:tcPr>
            <w:tcW w:w="18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Нужды собственного производства</w:t>
            </w:r>
          </w:p>
        </w:tc>
        <w:tc>
          <w:tcPr>
            <w:tcW w:w="116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719,054</w:t>
            </w:r>
          </w:p>
        </w:tc>
        <w:tc>
          <w:tcPr>
            <w:tcW w:w="11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632,023</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663,996</w:t>
            </w:r>
          </w:p>
        </w:tc>
        <w:tc>
          <w:tcPr>
            <w:tcW w:w="1164"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sz w:val="20"/>
                <w:szCs w:val="20"/>
              </w:rPr>
              <w:t>650,0</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sz w:val="20"/>
                <w:szCs w:val="20"/>
              </w:rPr>
              <w:t>650,0</w:t>
            </w:r>
          </w:p>
        </w:tc>
        <w:tc>
          <w:tcPr>
            <w:tcW w:w="1123"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sz w:val="20"/>
                <w:szCs w:val="20"/>
              </w:rPr>
              <w:t>650,0</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sz w:val="20"/>
                <w:szCs w:val="20"/>
              </w:rPr>
              <w:t>650,0</w:t>
            </w:r>
          </w:p>
        </w:tc>
      </w:tr>
      <w:tr>
        <w:trPr/>
        <w:tc>
          <w:tcPr>
            <w:tcW w:w="18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Пропущено через очистные сооружения</w:t>
            </w:r>
          </w:p>
        </w:tc>
        <w:tc>
          <w:tcPr>
            <w:tcW w:w="116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1027,651</w:t>
            </w:r>
          </w:p>
        </w:tc>
        <w:tc>
          <w:tcPr>
            <w:tcW w:w="11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963,2</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asciiTheme="minorHAnsi" w:cstheme="minorHAnsi" w:hAnsiTheme="minorHAnsi"/>
                <w:sz w:val="20"/>
                <w:szCs w:val="20"/>
                <w:lang w:eastAsia="ru-RU"/>
              </w:rPr>
            </w:pPr>
            <w:r>
              <w:rPr>
                <w:rFonts w:cs="Calibri" w:ascii="Calibri" w:hAnsi="Calibri" w:asciiTheme="minorHAnsi" w:cstheme="minorHAnsi" w:hAnsiTheme="minorHAnsi"/>
                <w:sz w:val="20"/>
                <w:szCs w:val="20"/>
                <w:lang w:eastAsia="ru-RU"/>
              </w:rPr>
              <w:t>972,95</w:t>
            </w:r>
          </w:p>
        </w:tc>
        <w:tc>
          <w:tcPr>
            <w:tcW w:w="1164"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957,86</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957,86</w:t>
            </w:r>
          </w:p>
        </w:tc>
        <w:tc>
          <w:tcPr>
            <w:tcW w:w="1123"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957,86</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0"/>
                <w:szCs w:val="20"/>
              </w:rPr>
            </w:pPr>
            <w:r>
              <w:rPr>
                <w:rFonts w:cs="Calibri" w:ascii="Calibri" w:hAnsi="Calibri"/>
                <w:sz w:val="20"/>
                <w:szCs w:val="20"/>
              </w:rPr>
              <w:t>957,31</w:t>
            </w:r>
          </w:p>
        </w:tc>
      </w:tr>
      <w:tr>
        <w:trPr/>
        <w:tc>
          <w:tcPr>
            <w:tcW w:w="18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rPr>
                <w:rFonts w:ascii="Calibri" w:hAnsi="Calibri" w:cs="Calibri"/>
                <w:sz w:val="20"/>
                <w:szCs w:val="20"/>
                <w:lang w:eastAsia="ru-RU"/>
              </w:rPr>
            </w:pPr>
            <w:r>
              <w:rPr>
                <w:rFonts w:cs="Calibri" w:ascii="Calibri" w:hAnsi="Calibri"/>
                <w:sz w:val="20"/>
                <w:szCs w:val="20"/>
                <w:lang w:eastAsia="ru-RU"/>
              </w:rPr>
              <w:t>Передано сточных вод на очистку другим канализациям</w:t>
            </w:r>
          </w:p>
        </w:tc>
        <w:tc>
          <w:tcPr>
            <w:tcW w:w="116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lang w:eastAsia="ru-RU"/>
              </w:rPr>
            </w:pPr>
            <w:r>
              <w:rPr>
                <w:rFonts w:cs="Calibri" w:ascii="Calibri" w:hAnsi="Calibri"/>
                <w:lang w:eastAsia="ru-RU"/>
              </w:rPr>
              <w:t>―</w:t>
            </w:r>
          </w:p>
        </w:tc>
        <w:tc>
          <w:tcPr>
            <w:tcW w:w="11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lang w:eastAsia="ru-RU"/>
              </w:rPr>
            </w:pPr>
            <w:r>
              <w:rPr>
                <w:rFonts w:cs="Calibri" w:ascii="Calibri" w:hAnsi="Calibri"/>
                <w:lang w:eastAsia="ru-RU"/>
              </w:rPr>
              <w:t>―</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lang w:eastAsia="ru-RU"/>
              </w:rPr>
            </w:pPr>
            <w:r>
              <w:rPr>
                <w:rFonts w:cs="Calibri" w:ascii="Calibri" w:hAnsi="Calibri"/>
                <w:lang w:eastAsia="ru-RU"/>
              </w:rPr>
              <w:t>―</w:t>
            </w:r>
          </w:p>
        </w:tc>
        <w:tc>
          <w:tcPr>
            <w:tcW w:w="1164"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65"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23"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bCs/>
                <w:sz w:val="24"/>
                <w:szCs w:val="24"/>
              </w:rPr>
            </w:pPr>
            <w:r>
              <w:rPr>
                <w:rFonts w:cs="Calibri" w:ascii="Calibri" w:hAnsi="Calibri"/>
                <w:lang w:eastAsia="ru-RU"/>
              </w:rPr>
              <w:t>―</w:t>
            </w:r>
          </w:p>
        </w:tc>
      </w:tr>
    </w:tbl>
    <w:p>
      <w:pPr>
        <w:pStyle w:val="Normal"/>
        <w:numPr>
          <w:ilvl w:val="1"/>
          <w:numId w:val="19"/>
        </w:numPr>
        <w:tabs>
          <w:tab w:val="clear" w:pos="708"/>
          <w:tab w:val="left" w:pos="851" w:leader="none"/>
        </w:tabs>
        <w:spacing w:lineRule="auto" w:line="276" w:before="3" w:after="0"/>
        <w:ind w:left="1080" w:right="116" w:hanging="720"/>
        <w:jc w:val="center"/>
        <w:outlineLvl w:val="1"/>
        <w:rPr>
          <w:rFonts w:ascii="Calibri" w:hAnsi="Calibri"/>
          <w:b/>
          <w:b/>
          <w:sz w:val="24"/>
          <w:szCs w:val="24"/>
        </w:rPr>
      </w:pPr>
      <w:bookmarkStart w:id="236" w:name="_Toc49432229"/>
      <w:bookmarkStart w:id="237" w:name="_Toc15291970"/>
      <w:bookmarkStart w:id="238" w:name="_bookmark69"/>
      <w:bookmarkEnd w:id="238"/>
      <w:r>
        <w:rPr>
          <w:rFonts w:ascii="Calibri" w:hAnsi="Calibri"/>
          <w:b/>
          <w:sz w:val="24"/>
          <w:szCs w:val="24"/>
        </w:rPr>
        <w:t>Описание структуры централизованной системы водоотведения (эксплуатационные и технологические зоны)</w:t>
      </w:r>
      <w:bookmarkStart w:id="239" w:name="_bookmark70"/>
      <w:bookmarkEnd w:id="236"/>
      <w:bookmarkEnd w:id="237"/>
      <w:bookmarkEnd w:id="239"/>
    </w:p>
    <w:p>
      <w:pPr>
        <w:pStyle w:val="Normal"/>
        <w:spacing w:lineRule="auto" w:line="276" w:before="43" w:after="0"/>
        <w:ind w:left="132" w:right="142" w:firstLine="566"/>
        <w:jc w:val="both"/>
        <w:rPr>
          <w:rFonts w:ascii="Calibri" w:hAnsi="Calibri"/>
          <w:sz w:val="24"/>
          <w:szCs w:val="24"/>
        </w:rPr>
      </w:pPr>
      <w:r>
        <w:rPr>
          <w:rFonts w:ascii="Calibri" w:hAnsi="Calibri"/>
          <w:sz w:val="24"/>
          <w:szCs w:val="24"/>
        </w:rPr>
        <w:t>Состав технологических зон водоотведения в централизованной системе водоотведения г. Юрьев-Польский сохраняется без изменений на период действия «Схемы водоотведения». Структура эксплуатационных и технологических зон водоотведения города Юрьев-Польский представлены в таблице 1.1 и 1.5 Схемы водоотведения.</w:t>
      </w:r>
    </w:p>
    <w:p>
      <w:pPr>
        <w:pStyle w:val="Normal"/>
        <w:spacing w:lineRule="auto" w:line="276" w:before="1" w:after="0"/>
        <w:ind w:left="112" w:right="99" w:firstLine="566"/>
        <w:jc w:val="both"/>
        <w:rPr>
          <w:rFonts w:ascii="Calibri" w:hAnsi="Calibri"/>
          <w:sz w:val="24"/>
          <w:szCs w:val="24"/>
        </w:rPr>
      </w:pPr>
      <w:r>
        <w:rPr>
          <w:rFonts w:ascii="Calibri" w:hAnsi="Calibri"/>
          <w:sz w:val="24"/>
          <w:szCs w:val="24"/>
        </w:rPr>
        <w:t>МУП Юрьев-Польского района «Водоканал» сохраняется гарантирующей организацией в сфере водоотведения в зоне действия двух централизованных систем водоотведения г. Юрьев-Польский.</w:t>
      </w:r>
    </w:p>
    <w:p>
      <w:pPr>
        <w:pStyle w:val="Normal"/>
        <w:spacing w:lineRule="auto" w:line="276" w:before="1" w:after="0"/>
        <w:ind w:left="112" w:right="99" w:firstLine="566"/>
        <w:jc w:val="both"/>
        <w:rPr>
          <w:rFonts w:ascii="Calibri" w:hAnsi="Calibri"/>
          <w:sz w:val="24"/>
          <w:szCs w:val="24"/>
        </w:rPr>
      </w:pPr>
      <w:r>
        <w:rPr>
          <w:rFonts w:ascii="Calibri" w:hAnsi="Calibri"/>
          <w:sz w:val="24"/>
          <w:szCs w:val="24"/>
        </w:rPr>
        <w:t xml:space="preserve">Схемой водоотведения МО г. Юрьев-Польский предусматривается возможность перенаправления сброса сточных вод с очистных сооружений ООО «Авангард» на городские очистные сооружения за счет реализации проекта по строительству напорного коллектора от КНС №6 до очистных сооружений г. Юрьев-Польский (в части объема сточных вод передаваемых МУП Юрьев-Польского района «Водоканал» на очистку ООО «Авангард»). Реализация данного проекта возможна только после проведения работ по реконструкции действующих очистных сооружений. </w:t>
      </w:r>
    </w:p>
    <w:p>
      <w:pPr>
        <w:pStyle w:val="Normal"/>
        <w:spacing w:lineRule="auto" w:line="276" w:before="1" w:after="0"/>
        <w:ind w:left="112" w:right="99" w:firstLine="566"/>
        <w:jc w:val="both"/>
        <w:rPr>
          <w:rFonts w:ascii="Calibri" w:hAnsi="Calibri"/>
          <w:sz w:val="24"/>
          <w:szCs w:val="24"/>
        </w:rPr>
      </w:pPr>
      <w:r>
        <w:rPr>
          <w:rFonts w:ascii="Calibri" w:hAnsi="Calibri"/>
          <w:sz w:val="24"/>
          <w:szCs w:val="24"/>
        </w:rPr>
        <w:t>По результатам реализации данного мероприятия централизованная система водоотведения будет единой для всей территории г. Юрьев-Польский.</w:t>
      </w:r>
    </w:p>
    <w:p>
      <w:pPr>
        <w:pStyle w:val="Normal"/>
        <w:spacing w:lineRule="auto" w:line="276" w:before="1" w:after="0"/>
        <w:ind w:left="112" w:right="99" w:firstLine="566"/>
        <w:jc w:val="both"/>
        <w:rPr>
          <w:rFonts w:ascii="Calibri" w:hAnsi="Calibri"/>
          <w:sz w:val="24"/>
          <w:szCs w:val="24"/>
        </w:rPr>
      </w:pPr>
      <w:r>
        <w:rPr>
          <w:rFonts w:ascii="Calibri" w:hAnsi="Calibri"/>
          <w:sz w:val="24"/>
          <w:szCs w:val="24"/>
        </w:rPr>
      </w:r>
    </w:p>
    <w:p>
      <w:pPr>
        <w:pStyle w:val="Normal"/>
        <w:numPr>
          <w:ilvl w:val="1"/>
          <w:numId w:val="19"/>
        </w:numPr>
        <w:tabs>
          <w:tab w:val="clear" w:pos="708"/>
          <w:tab w:val="left" w:pos="851" w:leader="none"/>
        </w:tabs>
        <w:spacing w:lineRule="auto" w:line="276" w:before="3" w:after="0"/>
        <w:ind w:left="0" w:right="116" w:firstLine="567"/>
        <w:jc w:val="center"/>
        <w:outlineLvl w:val="1"/>
        <w:rPr>
          <w:rFonts w:ascii="Calibri" w:hAnsi="Calibri"/>
          <w:b/>
          <w:b/>
          <w:sz w:val="24"/>
          <w:szCs w:val="24"/>
        </w:rPr>
      </w:pPr>
      <w:bookmarkStart w:id="240" w:name="_Toc49432230"/>
      <w:bookmarkStart w:id="241" w:name="_Toc15291971"/>
      <w:r>
        <w:rPr>
          <w:rFonts w:ascii="Calibri" w:hAnsi="Calibri"/>
          <w:b/>
          <w:sz w:val="24"/>
          <w:szCs w:val="24"/>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240"/>
      <w:bookmarkEnd w:id="241"/>
    </w:p>
    <w:p>
      <w:pPr>
        <w:pStyle w:val="Normal"/>
        <w:spacing w:lineRule="auto" w:line="276" w:before="43" w:after="0"/>
        <w:ind w:right="142" w:firstLine="567"/>
        <w:jc w:val="both"/>
        <w:rPr>
          <w:rFonts w:ascii="Calibri" w:hAnsi="Calibri"/>
          <w:sz w:val="24"/>
          <w:szCs w:val="24"/>
        </w:rPr>
      </w:pPr>
      <w:r>
        <w:rPr>
          <w:rFonts w:ascii="Calibri" w:hAnsi="Calibri"/>
          <w:sz w:val="24"/>
          <w:szCs w:val="24"/>
        </w:rPr>
        <w:t>Расчет требуемой мощности очистных сооружений, по технологическим зонам водоотведения исходя из данных о расчетном расходе сточных вод, дефицита (резерва) мощностей с разбивкой по годам в рассматриваемый период представлен в таблице 3.2.</w:t>
      </w:r>
    </w:p>
    <w:p>
      <w:pPr>
        <w:pStyle w:val="Normal"/>
        <w:ind w:right="130" w:hanging="0"/>
        <w:jc w:val="both"/>
        <w:rPr>
          <w:rFonts w:ascii="Calibri" w:hAnsi="Calibri"/>
          <w:b/>
          <w:b/>
          <w:bCs/>
          <w:sz w:val="24"/>
          <w:szCs w:val="24"/>
        </w:rPr>
      </w:pPr>
      <w:r>
        <w:rPr>
          <w:rFonts w:ascii="Calibri" w:hAnsi="Calibri"/>
          <w:b/>
          <w:bCs/>
          <w:sz w:val="24"/>
          <w:szCs w:val="24"/>
        </w:rPr>
        <w:t>Таблица 3.2 - Расчет требуемой мощности очистных сооружений исходя из данных о расчетном расходе сточных вод, дефицита (резерва) мощностей по технологическим зонам водоотведения с разбивкой по годам</w:t>
      </w:r>
    </w:p>
    <w:tbl>
      <w:tblPr>
        <w:tblW w:w="5000" w:type="pct"/>
        <w:jc w:val="left"/>
        <w:tblInd w:w="-176" w:type="dxa"/>
        <w:tblLayout w:type="fixed"/>
        <w:tblCellMar>
          <w:top w:w="0" w:type="dxa"/>
          <w:left w:w="108" w:type="dxa"/>
          <w:bottom w:w="0" w:type="dxa"/>
          <w:right w:w="108" w:type="dxa"/>
        </w:tblCellMar>
        <w:tblLook w:firstRow="1" w:noVBand="0" w:lastRow="0" w:firstColumn="1" w:lastColumn="0" w:noHBand="0" w:val="00a0"/>
      </w:tblPr>
      <w:tblGrid>
        <w:gridCol w:w="2810"/>
        <w:gridCol w:w="961"/>
        <w:gridCol w:w="600"/>
        <w:gridCol w:w="679"/>
        <w:gridCol w:w="671"/>
        <w:gridCol w:w="600"/>
        <w:gridCol w:w="599"/>
        <w:gridCol w:w="600"/>
        <w:gridCol w:w="600"/>
        <w:gridCol w:w="599"/>
        <w:gridCol w:w="600"/>
        <w:gridCol w:w="601"/>
      </w:tblGrid>
      <w:tr>
        <w:trPr>
          <w:tblHeader w:val="true"/>
          <w:trHeight w:val="886" w:hRule="atLeast"/>
          <w:cantSplit w:val="true"/>
        </w:trPr>
        <w:tc>
          <w:tcPr>
            <w:tcW w:w="2810" w:type="dxa"/>
            <w:tcBorders>
              <w:top w:val="single" w:sz="12" w:space="0" w:color="000000"/>
              <w:left w:val="single" w:sz="12" w:space="0" w:color="000000"/>
              <w:bottom w:val="single" w:sz="4" w:space="0" w:color="000000"/>
              <w:right w:val="single" w:sz="8" w:space="0" w:color="000000"/>
            </w:tcBorders>
            <w:shd w:color="auto" w:fill="CCFFCC" w:val="clear"/>
            <w:vAlign w:val="center"/>
          </w:tcPr>
          <w:p>
            <w:pPr>
              <w:pStyle w:val="Normal"/>
              <w:widowControl w:val="false"/>
              <w:jc w:val="center"/>
              <w:rPr>
                <w:rFonts w:ascii="Calibri" w:hAnsi="Calibri"/>
                <w:b/>
                <w:b/>
                <w:color w:val="000000"/>
                <w:lang w:eastAsia="ru-RU"/>
              </w:rPr>
            </w:pPr>
            <w:r>
              <w:rPr>
                <w:rFonts w:ascii="Calibri" w:hAnsi="Calibri"/>
                <w:b/>
                <w:color w:val="000000"/>
                <w:lang w:eastAsia="ru-RU"/>
              </w:rPr>
              <w:t xml:space="preserve">Наименование централизованной системы водоотведения </w:t>
            </w:r>
          </w:p>
        </w:tc>
        <w:tc>
          <w:tcPr>
            <w:tcW w:w="961" w:type="dxa"/>
            <w:tcBorders>
              <w:top w:val="single" w:sz="12" w:space="0" w:color="000000"/>
              <w:bottom w:val="single" w:sz="4" w:space="0" w:color="000000"/>
              <w:right w:val="single" w:sz="8" w:space="0" w:color="000000"/>
            </w:tcBorders>
            <w:shd w:color="auto" w:fill="CCFFCC" w:val="clear"/>
            <w:textDirection w:val="btLr"/>
            <w:vAlign w:val="center"/>
          </w:tcPr>
          <w:p>
            <w:pPr>
              <w:pStyle w:val="Normal"/>
              <w:widowControl w:val="false"/>
              <w:jc w:val="center"/>
              <w:rPr>
                <w:rFonts w:ascii="Calibri" w:hAnsi="Calibri"/>
                <w:b/>
                <w:b/>
                <w:color w:val="000000"/>
                <w:lang w:eastAsia="ru-RU"/>
              </w:rPr>
            </w:pPr>
            <w:r>
              <w:rPr>
                <w:rFonts w:ascii="Calibri" w:hAnsi="Calibri"/>
                <w:b/>
                <w:color w:val="000000"/>
                <w:lang w:eastAsia="ru-RU"/>
              </w:rPr>
              <w:t>2020 г.</w:t>
            </w:r>
          </w:p>
        </w:tc>
        <w:tc>
          <w:tcPr>
            <w:tcW w:w="600" w:type="dxa"/>
            <w:tcBorders>
              <w:top w:val="single" w:sz="12" w:space="0" w:color="000000"/>
              <w:bottom w:val="single" w:sz="4" w:space="0" w:color="000000"/>
              <w:right w:val="single" w:sz="8" w:space="0" w:color="000000"/>
            </w:tcBorders>
            <w:shd w:color="auto" w:fill="CCFFCC" w:val="clear"/>
            <w:textDirection w:val="btLr"/>
            <w:vAlign w:val="center"/>
          </w:tcPr>
          <w:p>
            <w:pPr>
              <w:pStyle w:val="Normal"/>
              <w:widowControl w:val="false"/>
              <w:jc w:val="center"/>
              <w:rPr>
                <w:rFonts w:ascii="Calibri" w:hAnsi="Calibri"/>
                <w:b/>
                <w:b/>
                <w:color w:val="000000"/>
                <w:lang w:eastAsia="ru-RU"/>
              </w:rPr>
            </w:pPr>
            <w:r>
              <w:rPr>
                <w:rFonts w:ascii="Calibri" w:hAnsi="Calibri"/>
                <w:b/>
                <w:color w:val="000000"/>
                <w:lang w:eastAsia="ru-RU"/>
              </w:rPr>
              <w:t>2021 г.</w:t>
            </w:r>
          </w:p>
        </w:tc>
        <w:tc>
          <w:tcPr>
            <w:tcW w:w="679" w:type="dxa"/>
            <w:tcBorders>
              <w:top w:val="single" w:sz="12" w:space="0" w:color="000000"/>
              <w:bottom w:val="single" w:sz="4" w:space="0" w:color="000000"/>
              <w:right w:val="single" w:sz="8" w:space="0" w:color="000000"/>
            </w:tcBorders>
            <w:shd w:color="auto" w:fill="CCFFCC" w:val="clear"/>
            <w:textDirection w:val="btLr"/>
            <w:vAlign w:val="center"/>
          </w:tcPr>
          <w:p>
            <w:pPr>
              <w:pStyle w:val="Normal"/>
              <w:widowControl w:val="false"/>
              <w:jc w:val="center"/>
              <w:rPr>
                <w:rFonts w:ascii="Calibri" w:hAnsi="Calibri"/>
                <w:b/>
                <w:b/>
                <w:color w:val="000000"/>
                <w:lang w:eastAsia="ru-RU"/>
              </w:rPr>
            </w:pPr>
            <w:r>
              <w:rPr>
                <w:rFonts w:ascii="Calibri" w:hAnsi="Calibri"/>
                <w:b/>
                <w:color w:val="000000"/>
                <w:lang w:eastAsia="ru-RU"/>
              </w:rPr>
              <w:t>2022 г.</w:t>
            </w:r>
          </w:p>
        </w:tc>
        <w:tc>
          <w:tcPr>
            <w:tcW w:w="671" w:type="dxa"/>
            <w:tcBorders>
              <w:top w:val="single" w:sz="12" w:space="0" w:color="000000"/>
              <w:bottom w:val="single" w:sz="4" w:space="0" w:color="000000"/>
              <w:right w:val="single" w:sz="8" w:space="0" w:color="000000"/>
            </w:tcBorders>
            <w:shd w:color="auto" w:fill="CCFFCC" w:val="clear"/>
            <w:textDirection w:val="btLr"/>
            <w:vAlign w:val="center"/>
          </w:tcPr>
          <w:p>
            <w:pPr>
              <w:pStyle w:val="Normal"/>
              <w:widowControl w:val="false"/>
              <w:jc w:val="center"/>
              <w:rPr>
                <w:rFonts w:ascii="Calibri" w:hAnsi="Calibri"/>
                <w:b/>
                <w:b/>
                <w:color w:val="000000"/>
                <w:lang w:eastAsia="ru-RU"/>
              </w:rPr>
            </w:pPr>
            <w:r>
              <w:rPr>
                <w:rFonts w:ascii="Calibri" w:hAnsi="Calibri"/>
                <w:b/>
                <w:color w:val="000000"/>
                <w:lang w:eastAsia="ru-RU"/>
              </w:rPr>
              <w:t>2023 г.</w:t>
            </w:r>
          </w:p>
        </w:tc>
        <w:tc>
          <w:tcPr>
            <w:tcW w:w="600" w:type="dxa"/>
            <w:tcBorders>
              <w:top w:val="single" w:sz="12" w:space="0" w:color="000000"/>
              <w:bottom w:val="single" w:sz="4" w:space="0" w:color="000000"/>
              <w:right w:val="single" w:sz="8" w:space="0" w:color="000000"/>
            </w:tcBorders>
            <w:shd w:color="auto" w:fill="CCFFCC" w:val="clear"/>
            <w:textDirection w:val="btLr"/>
            <w:vAlign w:val="center"/>
          </w:tcPr>
          <w:p>
            <w:pPr>
              <w:pStyle w:val="Normal"/>
              <w:widowControl w:val="false"/>
              <w:jc w:val="center"/>
              <w:rPr>
                <w:rFonts w:ascii="Calibri" w:hAnsi="Calibri"/>
                <w:b/>
                <w:b/>
                <w:color w:val="000000"/>
                <w:lang w:eastAsia="ru-RU"/>
              </w:rPr>
            </w:pPr>
            <w:r>
              <w:rPr>
                <w:rFonts w:ascii="Calibri" w:hAnsi="Calibri"/>
                <w:b/>
                <w:color w:val="000000"/>
                <w:lang w:eastAsia="ru-RU"/>
              </w:rPr>
              <w:t>2024 г.</w:t>
            </w:r>
          </w:p>
        </w:tc>
        <w:tc>
          <w:tcPr>
            <w:tcW w:w="599" w:type="dxa"/>
            <w:tcBorders>
              <w:top w:val="single" w:sz="12" w:space="0" w:color="000000"/>
              <w:bottom w:val="single" w:sz="4" w:space="0" w:color="000000"/>
              <w:right w:val="single" w:sz="8" w:space="0" w:color="000000"/>
            </w:tcBorders>
            <w:shd w:color="auto" w:fill="CCFFCC" w:val="clear"/>
            <w:textDirection w:val="btLr"/>
            <w:vAlign w:val="center"/>
          </w:tcPr>
          <w:p>
            <w:pPr>
              <w:pStyle w:val="Normal"/>
              <w:widowControl w:val="false"/>
              <w:jc w:val="center"/>
              <w:rPr>
                <w:rFonts w:ascii="Calibri" w:hAnsi="Calibri"/>
                <w:b/>
                <w:b/>
                <w:color w:val="000000"/>
                <w:lang w:eastAsia="ru-RU"/>
              </w:rPr>
            </w:pPr>
            <w:r>
              <w:rPr>
                <w:rFonts w:ascii="Calibri" w:hAnsi="Calibri"/>
                <w:b/>
                <w:color w:val="000000"/>
                <w:lang w:eastAsia="ru-RU"/>
              </w:rPr>
              <w:t>2025 г.</w:t>
            </w:r>
          </w:p>
        </w:tc>
        <w:tc>
          <w:tcPr>
            <w:tcW w:w="600" w:type="dxa"/>
            <w:tcBorders>
              <w:top w:val="single" w:sz="12" w:space="0" w:color="000000"/>
              <w:bottom w:val="single" w:sz="4" w:space="0" w:color="000000"/>
              <w:right w:val="single" w:sz="8" w:space="0" w:color="000000"/>
            </w:tcBorders>
            <w:shd w:color="auto" w:fill="CCFFCC" w:val="clear"/>
            <w:textDirection w:val="btLr"/>
            <w:vAlign w:val="center"/>
          </w:tcPr>
          <w:p>
            <w:pPr>
              <w:pStyle w:val="Normal"/>
              <w:widowControl w:val="false"/>
              <w:jc w:val="center"/>
              <w:rPr>
                <w:rFonts w:ascii="Calibri" w:hAnsi="Calibri"/>
                <w:b/>
                <w:b/>
                <w:color w:val="000000"/>
                <w:lang w:eastAsia="ru-RU"/>
              </w:rPr>
            </w:pPr>
            <w:r>
              <w:rPr>
                <w:rFonts w:ascii="Calibri" w:hAnsi="Calibri"/>
                <w:b/>
                <w:color w:val="000000"/>
                <w:lang w:eastAsia="ru-RU"/>
              </w:rPr>
              <w:t>2026 г.</w:t>
            </w:r>
          </w:p>
        </w:tc>
        <w:tc>
          <w:tcPr>
            <w:tcW w:w="600" w:type="dxa"/>
            <w:tcBorders>
              <w:top w:val="single" w:sz="12" w:space="0" w:color="000000"/>
              <w:bottom w:val="single" w:sz="4" w:space="0" w:color="000000"/>
              <w:right w:val="single" w:sz="8" w:space="0" w:color="000000"/>
            </w:tcBorders>
            <w:shd w:color="auto" w:fill="CCFFCC" w:val="clear"/>
            <w:textDirection w:val="btLr"/>
            <w:vAlign w:val="center"/>
          </w:tcPr>
          <w:p>
            <w:pPr>
              <w:pStyle w:val="Normal"/>
              <w:widowControl w:val="false"/>
              <w:jc w:val="center"/>
              <w:rPr>
                <w:rFonts w:ascii="Calibri" w:hAnsi="Calibri"/>
                <w:b/>
                <w:b/>
                <w:color w:val="000000"/>
                <w:lang w:eastAsia="ru-RU"/>
              </w:rPr>
            </w:pPr>
            <w:r>
              <w:rPr>
                <w:rFonts w:ascii="Calibri" w:hAnsi="Calibri"/>
                <w:b/>
                <w:color w:val="000000"/>
                <w:lang w:eastAsia="ru-RU"/>
              </w:rPr>
              <w:t>2027 г.</w:t>
            </w:r>
          </w:p>
        </w:tc>
        <w:tc>
          <w:tcPr>
            <w:tcW w:w="599" w:type="dxa"/>
            <w:tcBorders>
              <w:top w:val="single" w:sz="12" w:space="0" w:color="000000"/>
              <w:bottom w:val="single" w:sz="4" w:space="0" w:color="000000"/>
              <w:right w:val="single" w:sz="8" w:space="0" w:color="000000"/>
            </w:tcBorders>
            <w:shd w:color="auto" w:fill="CCFFCC" w:val="clear"/>
            <w:textDirection w:val="btLr"/>
            <w:vAlign w:val="center"/>
          </w:tcPr>
          <w:p>
            <w:pPr>
              <w:pStyle w:val="Normal"/>
              <w:widowControl w:val="false"/>
              <w:jc w:val="center"/>
              <w:rPr>
                <w:rFonts w:ascii="Calibri" w:hAnsi="Calibri"/>
                <w:b/>
                <w:b/>
                <w:color w:val="000000"/>
                <w:lang w:eastAsia="ru-RU"/>
              </w:rPr>
            </w:pPr>
            <w:r>
              <w:rPr>
                <w:rFonts w:ascii="Calibri" w:hAnsi="Calibri"/>
                <w:b/>
                <w:color w:val="000000"/>
                <w:lang w:eastAsia="ru-RU"/>
              </w:rPr>
              <w:t>2028 г.</w:t>
            </w:r>
          </w:p>
        </w:tc>
        <w:tc>
          <w:tcPr>
            <w:tcW w:w="600" w:type="dxa"/>
            <w:tcBorders>
              <w:top w:val="single" w:sz="12" w:space="0" w:color="000000"/>
              <w:bottom w:val="single" w:sz="4" w:space="0" w:color="000000"/>
              <w:right w:val="single" w:sz="8" w:space="0" w:color="000000"/>
            </w:tcBorders>
            <w:shd w:color="auto" w:fill="CCFFCC" w:val="clear"/>
            <w:textDirection w:val="btLr"/>
            <w:vAlign w:val="center"/>
          </w:tcPr>
          <w:p>
            <w:pPr>
              <w:pStyle w:val="Normal"/>
              <w:widowControl w:val="false"/>
              <w:jc w:val="center"/>
              <w:rPr>
                <w:rFonts w:ascii="Calibri" w:hAnsi="Calibri"/>
                <w:b/>
                <w:b/>
                <w:color w:val="000000"/>
                <w:lang w:eastAsia="ru-RU"/>
              </w:rPr>
            </w:pPr>
            <w:r>
              <w:rPr>
                <w:rFonts w:ascii="Calibri" w:hAnsi="Calibri"/>
                <w:b/>
                <w:color w:val="000000"/>
                <w:lang w:eastAsia="ru-RU"/>
              </w:rPr>
              <w:t>2029 г.</w:t>
            </w:r>
          </w:p>
        </w:tc>
        <w:tc>
          <w:tcPr>
            <w:tcW w:w="601" w:type="dxa"/>
            <w:tcBorders>
              <w:top w:val="single" w:sz="12" w:space="0" w:color="000000"/>
              <w:bottom w:val="single" w:sz="4" w:space="0" w:color="000000"/>
              <w:right w:val="single" w:sz="8" w:space="0" w:color="000000"/>
            </w:tcBorders>
            <w:shd w:color="auto" w:fill="CCFFCC" w:val="clear"/>
            <w:textDirection w:val="btLr"/>
            <w:vAlign w:val="center"/>
          </w:tcPr>
          <w:p>
            <w:pPr>
              <w:pStyle w:val="Normal"/>
              <w:widowControl w:val="false"/>
              <w:jc w:val="center"/>
              <w:rPr>
                <w:rFonts w:ascii="Calibri" w:hAnsi="Calibri"/>
                <w:b/>
                <w:b/>
                <w:color w:val="000000"/>
                <w:lang w:eastAsia="ru-RU"/>
              </w:rPr>
            </w:pPr>
            <w:r>
              <w:rPr>
                <w:rFonts w:ascii="Calibri" w:hAnsi="Calibri"/>
                <w:b/>
                <w:color w:val="000000"/>
                <w:lang w:eastAsia="ru-RU"/>
              </w:rPr>
              <w:t>2030 г.</w:t>
            </w:r>
          </w:p>
        </w:tc>
      </w:tr>
      <w:tr>
        <w:trPr>
          <w:trHeight w:val="384" w:hRule="atLeast"/>
          <w:cantSplit w:val="true"/>
        </w:trPr>
        <w:tc>
          <w:tcPr>
            <w:tcW w:w="9920" w:type="dxa"/>
            <w:gridSpan w:val="12"/>
            <w:tcBorders>
              <w:left w:val="single" w:sz="12" w:space="0" w:color="000000"/>
              <w:bottom w:val="single" w:sz="4" w:space="0" w:color="000000"/>
              <w:right w:val="single" w:sz="8" w:space="0" w:color="000000"/>
            </w:tcBorders>
            <w:shd w:color="auto" w:fill="FFC000" w:val="clear"/>
            <w:vAlign w:val="center"/>
          </w:tcPr>
          <w:p>
            <w:pPr>
              <w:pStyle w:val="Normal"/>
              <w:widowControl w:val="false"/>
              <w:ind w:left="113" w:right="113" w:hanging="0"/>
              <w:jc w:val="center"/>
              <w:rPr>
                <w:rFonts w:ascii="Calibri" w:hAnsi="Calibri" w:cs="Calibri"/>
                <w:b/>
                <w:b/>
              </w:rPr>
            </w:pPr>
            <w:r>
              <w:rPr>
                <w:rFonts w:cs="Calibri" w:ascii="Calibri" w:hAnsi="Calibri"/>
                <w:b/>
              </w:rPr>
              <w:t>Очистные сооружения МУП Юрьев-Польского района «Водоканал»</w:t>
            </w:r>
          </w:p>
        </w:tc>
      </w:tr>
      <w:tr>
        <w:trPr>
          <w:trHeight w:val="906" w:hRule="atLeast"/>
          <w:cantSplit w:val="true"/>
        </w:trPr>
        <w:tc>
          <w:tcPr>
            <w:tcW w:w="2810" w:type="dxa"/>
            <w:tcBorders>
              <w:left w:val="single" w:sz="12" w:space="0" w:color="000000"/>
              <w:bottom w:val="single" w:sz="4" w:space="0" w:color="000000"/>
              <w:right w:val="single" w:sz="8" w:space="0" w:color="000000"/>
            </w:tcBorders>
            <w:vAlign w:val="center"/>
          </w:tcPr>
          <w:p>
            <w:pPr>
              <w:pStyle w:val="Normal"/>
              <w:widowControl w:val="false"/>
              <w:rPr>
                <w:rFonts w:ascii="Calibri" w:hAnsi="Calibri"/>
                <w:color w:val="000000"/>
                <w:lang w:eastAsia="ru-RU"/>
              </w:rPr>
            </w:pPr>
            <w:r>
              <w:rPr>
                <w:rFonts w:ascii="Calibri" w:hAnsi="Calibri"/>
                <w:color w:val="000000"/>
                <w:lang w:eastAsia="ru-RU"/>
              </w:rPr>
              <w:t>Пропущено через ОСБО  тыс.м</w:t>
            </w:r>
            <w:r>
              <w:rPr>
                <w:rFonts w:ascii="Calibri" w:hAnsi="Calibri"/>
                <w:color w:val="000000"/>
                <w:vertAlign w:val="superscript"/>
                <w:lang w:eastAsia="ru-RU"/>
              </w:rPr>
              <w:t>3</w:t>
            </w:r>
            <w:r>
              <w:rPr>
                <w:rFonts w:ascii="Calibri" w:hAnsi="Calibri"/>
                <w:color w:val="000000"/>
                <w:lang w:eastAsia="ru-RU"/>
              </w:rPr>
              <w:t>/год</w:t>
            </w:r>
          </w:p>
        </w:tc>
        <w:tc>
          <w:tcPr>
            <w:tcW w:w="961" w:type="dxa"/>
            <w:tcBorders>
              <w:bottom w:val="single" w:sz="4" w:space="0" w:color="000000"/>
              <w:right w:val="single" w:sz="8" w:space="0" w:color="000000"/>
            </w:tcBorders>
            <w:textDirection w:val="btLr"/>
            <w:vAlign w:val="center"/>
          </w:tcPr>
          <w:p>
            <w:pPr>
              <w:pStyle w:val="Normal"/>
              <w:widowControl w:val="false"/>
              <w:ind w:left="113" w:right="113" w:hanging="0"/>
              <w:jc w:val="center"/>
              <w:rPr>
                <w:rFonts w:ascii="Calibri" w:hAnsi="Calibri" w:eastAsia="Times New Roman"/>
                <w:color w:val="000000"/>
              </w:rPr>
            </w:pPr>
            <w:r>
              <w:rPr>
                <w:rFonts w:ascii="Calibri" w:hAnsi="Calibri"/>
                <w:color w:val="000000"/>
              </w:rPr>
              <w:t>526,35</w:t>
            </w:r>
          </w:p>
        </w:tc>
        <w:tc>
          <w:tcPr>
            <w:tcW w:w="600" w:type="dxa"/>
            <w:tcBorders>
              <w:bottom w:val="single" w:sz="4"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526,59</w:t>
            </w:r>
          </w:p>
        </w:tc>
        <w:tc>
          <w:tcPr>
            <w:tcW w:w="679" w:type="dxa"/>
            <w:tcBorders>
              <w:bottom w:val="single" w:sz="4"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526,59</w:t>
            </w:r>
          </w:p>
        </w:tc>
        <w:tc>
          <w:tcPr>
            <w:tcW w:w="671" w:type="dxa"/>
            <w:tcBorders>
              <w:bottom w:val="single" w:sz="4"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523,43</w:t>
            </w:r>
          </w:p>
        </w:tc>
        <w:tc>
          <w:tcPr>
            <w:tcW w:w="600" w:type="dxa"/>
            <w:tcBorders>
              <w:bottom w:val="single" w:sz="4"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520,30</w:t>
            </w:r>
          </w:p>
        </w:tc>
        <w:tc>
          <w:tcPr>
            <w:tcW w:w="599" w:type="dxa"/>
            <w:tcBorders>
              <w:bottom w:val="single" w:sz="4"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517,19</w:t>
            </w:r>
          </w:p>
        </w:tc>
        <w:tc>
          <w:tcPr>
            <w:tcW w:w="600" w:type="dxa"/>
            <w:tcBorders>
              <w:bottom w:val="single" w:sz="4"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514,09</w:t>
            </w:r>
          </w:p>
        </w:tc>
        <w:tc>
          <w:tcPr>
            <w:tcW w:w="600" w:type="dxa"/>
            <w:tcBorders>
              <w:bottom w:val="single" w:sz="4"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511,02</w:t>
            </w:r>
          </w:p>
        </w:tc>
        <w:tc>
          <w:tcPr>
            <w:tcW w:w="599" w:type="dxa"/>
            <w:tcBorders>
              <w:bottom w:val="single" w:sz="4"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509,48</w:t>
            </w:r>
          </w:p>
        </w:tc>
        <w:tc>
          <w:tcPr>
            <w:tcW w:w="600" w:type="dxa"/>
            <w:tcBorders>
              <w:bottom w:val="single" w:sz="4"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507,96</w:t>
            </w:r>
          </w:p>
        </w:tc>
        <w:tc>
          <w:tcPr>
            <w:tcW w:w="601" w:type="dxa"/>
            <w:tcBorders>
              <w:bottom w:val="single" w:sz="4"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506,43</w:t>
            </w:r>
          </w:p>
        </w:tc>
      </w:tr>
      <w:tr>
        <w:trPr>
          <w:trHeight w:val="839" w:hRule="atLeast"/>
          <w:cantSplit w:val="true"/>
        </w:trPr>
        <w:tc>
          <w:tcPr>
            <w:tcW w:w="2810" w:type="dxa"/>
            <w:tcBorders>
              <w:top w:val="single" w:sz="4" w:space="0" w:color="000000"/>
              <w:left w:val="single" w:sz="12" w:space="0" w:color="000000"/>
              <w:bottom w:val="single" w:sz="12" w:space="0" w:color="000000"/>
              <w:right w:val="single" w:sz="8" w:space="0" w:color="000000"/>
            </w:tcBorders>
            <w:vAlign w:val="center"/>
          </w:tcPr>
          <w:p>
            <w:pPr>
              <w:pStyle w:val="Normal"/>
              <w:widowControl w:val="false"/>
              <w:rPr>
                <w:rFonts w:ascii="Calibri" w:hAnsi="Calibri"/>
                <w:color w:val="000000"/>
                <w:lang w:eastAsia="ru-RU"/>
              </w:rPr>
            </w:pPr>
            <w:r>
              <w:rPr>
                <w:rFonts w:ascii="Calibri" w:hAnsi="Calibri"/>
                <w:color w:val="000000"/>
                <w:lang w:eastAsia="ru-RU"/>
              </w:rPr>
              <w:t>Среднегодовой объем стоков, тыс. м</w:t>
            </w:r>
            <w:r>
              <w:rPr>
                <w:rFonts w:ascii="Calibri" w:hAnsi="Calibri"/>
                <w:color w:val="000000"/>
                <w:vertAlign w:val="superscript"/>
                <w:lang w:eastAsia="ru-RU"/>
              </w:rPr>
              <w:t>3</w:t>
            </w:r>
            <w:r>
              <w:rPr>
                <w:rFonts w:ascii="Calibri" w:hAnsi="Calibri"/>
                <w:color w:val="000000"/>
                <w:lang w:eastAsia="ru-RU"/>
              </w:rPr>
              <w:t>/сут</w:t>
            </w:r>
          </w:p>
        </w:tc>
        <w:tc>
          <w:tcPr>
            <w:tcW w:w="961" w:type="dxa"/>
            <w:tcBorders>
              <w:top w:val="single" w:sz="4" w:space="0" w:color="000000"/>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1,442</w:t>
            </w:r>
          </w:p>
        </w:tc>
        <w:tc>
          <w:tcPr>
            <w:tcW w:w="600" w:type="dxa"/>
            <w:tcBorders>
              <w:top w:val="single" w:sz="4" w:space="0" w:color="000000"/>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1,443</w:t>
            </w:r>
          </w:p>
        </w:tc>
        <w:tc>
          <w:tcPr>
            <w:tcW w:w="679" w:type="dxa"/>
            <w:tcBorders>
              <w:top w:val="single" w:sz="4" w:space="0" w:color="000000"/>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1,443</w:t>
            </w:r>
          </w:p>
        </w:tc>
        <w:tc>
          <w:tcPr>
            <w:tcW w:w="671" w:type="dxa"/>
            <w:tcBorders>
              <w:top w:val="single" w:sz="4" w:space="0" w:color="000000"/>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1,434</w:t>
            </w:r>
          </w:p>
        </w:tc>
        <w:tc>
          <w:tcPr>
            <w:tcW w:w="600" w:type="dxa"/>
            <w:tcBorders>
              <w:top w:val="single" w:sz="4" w:space="0" w:color="000000"/>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1,425</w:t>
            </w:r>
          </w:p>
        </w:tc>
        <w:tc>
          <w:tcPr>
            <w:tcW w:w="599" w:type="dxa"/>
            <w:tcBorders>
              <w:top w:val="single" w:sz="4" w:space="0" w:color="000000"/>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1,417</w:t>
            </w:r>
          </w:p>
        </w:tc>
        <w:tc>
          <w:tcPr>
            <w:tcW w:w="600" w:type="dxa"/>
            <w:tcBorders>
              <w:top w:val="single" w:sz="4" w:space="0" w:color="000000"/>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1,408</w:t>
            </w:r>
          </w:p>
        </w:tc>
        <w:tc>
          <w:tcPr>
            <w:tcW w:w="600" w:type="dxa"/>
            <w:tcBorders>
              <w:top w:val="single" w:sz="4" w:space="0" w:color="000000"/>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1,400</w:t>
            </w:r>
          </w:p>
        </w:tc>
        <w:tc>
          <w:tcPr>
            <w:tcW w:w="599" w:type="dxa"/>
            <w:tcBorders>
              <w:top w:val="single" w:sz="4" w:space="0" w:color="000000"/>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1,396</w:t>
            </w:r>
          </w:p>
        </w:tc>
        <w:tc>
          <w:tcPr>
            <w:tcW w:w="600" w:type="dxa"/>
            <w:tcBorders>
              <w:top w:val="single" w:sz="4" w:space="0" w:color="000000"/>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1,392</w:t>
            </w:r>
          </w:p>
        </w:tc>
        <w:tc>
          <w:tcPr>
            <w:tcW w:w="601" w:type="dxa"/>
            <w:tcBorders>
              <w:top w:val="single" w:sz="4" w:space="0" w:color="000000"/>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1,387</w:t>
            </w:r>
          </w:p>
        </w:tc>
      </w:tr>
      <w:tr>
        <w:trPr>
          <w:trHeight w:val="816" w:hRule="atLeast"/>
          <w:cantSplit w:val="true"/>
        </w:trPr>
        <w:tc>
          <w:tcPr>
            <w:tcW w:w="2810" w:type="dxa"/>
            <w:tcBorders>
              <w:left w:val="single" w:sz="12" w:space="0" w:color="000000"/>
              <w:bottom w:val="single" w:sz="12" w:space="0" w:color="000000"/>
              <w:right w:val="single" w:sz="8" w:space="0" w:color="000000"/>
            </w:tcBorders>
            <w:vAlign w:val="center"/>
          </w:tcPr>
          <w:p>
            <w:pPr>
              <w:pStyle w:val="Normal"/>
              <w:widowControl w:val="false"/>
              <w:rPr>
                <w:rFonts w:ascii="Calibri" w:hAnsi="Calibri"/>
                <w:color w:val="000000"/>
                <w:lang w:eastAsia="ru-RU"/>
              </w:rPr>
            </w:pPr>
            <w:r>
              <w:rPr>
                <w:rFonts w:ascii="Calibri" w:hAnsi="Calibri"/>
                <w:color w:val="000000"/>
                <w:lang w:eastAsia="ru-RU"/>
              </w:rPr>
              <w:t>Максимальный объем стоков, тыс. м</w:t>
            </w:r>
            <w:r>
              <w:rPr>
                <w:rFonts w:ascii="Calibri" w:hAnsi="Calibri"/>
                <w:color w:val="000000"/>
                <w:vertAlign w:val="superscript"/>
                <w:lang w:eastAsia="ru-RU"/>
              </w:rPr>
              <w:t>3</w:t>
            </w:r>
            <w:r>
              <w:rPr>
                <w:rFonts w:ascii="Calibri" w:hAnsi="Calibri"/>
                <w:color w:val="000000"/>
                <w:lang w:eastAsia="ru-RU"/>
              </w:rPr>
              <w:t>/сут</w:t>
            </w:r>
          </w:p>
        </w:tc>
        <w:tc>
          <w:tcPr>
            <w:tcW w:w="961"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2,307</w:t>
            </w:r>
          </w:p>
        </w:tc>
        <w:tc>
          <w:tcPr>
            <w:tcW w:w="600"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2,308</w:t>
            </w:r>
          </w:p>
        </w:tc>
        <w:tc>
          <w:tcPr>
            <w:tcW w:w="679"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2,308</w:t>
            </w:r>
          </w:p>
        </w:tc>
        <w:tc>
          <w:tcPr>
            <w:tcW w:w="671"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2,294</w:t>
            </w:r>
          </w:p>
        </w:tc>
        <w:tc>
          <w:tcPr>
            <w:tcW w:w="600"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2,281</w:t>
            </w:r>
          </w:p>
        </w:tc>
        <w:tc>
          <w:tcPr>
            <w:tcW w:w="599"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2,267</w:t>
            </w:r>
          </w:p>
        </w:tc>
        <w:tc>
          <w:tcPr>
            <w:tcW w:w="600"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2,254</w:t>
            </w:r>
          </w:p>
        </w:tc>
        <w:tc>
          <w:tcPr>
            <w:tcW w:w="600"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2,240</w:t>
            </w:r>
          </w:p>
        </w:tc>
        <w:tc>
          <w:tcPr>
            <w:tcW w:w="599"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2,233</w:t>
            </w:r>
          </w:p>
        </w:tc>
        <w:tc>
          <w:tcPr>
            <w:tcW w:w="600"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2,227</w:t>
            </w:r>
          </w:p>
        </w:tc>
        <w:tc>
          <w:tcPr>
            <w:tcW w:w="601"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2,220</w:t>
            </w:r>
          </w:p>
        </w:tc>
      </w:tr>
      <w:tr>
        <w:trPr>
          <w:trHeight w:val="837" w:hRule="atLeast"/>
          <w:cantSplit w:val="true"/>
        </w:trPr>
        <w:tc>
          <w:tcPr>
            <w:tcW w:w="2810" w:type="dxa"/>
            <w:tcBorders>
              <w:left w:val="single" w:sz="12" w:space="0" w:color="000000"/>
              <w:bottom w:val="single" w:sz="12" w:space="0" w:color="000000"/>
              <w:right w:val="single" w:sz="8" w:space="0" w:color="000000"/>
            </w:tcBorders>
            <w:vAlign w:val="center"/>
          </w:tcPr>
          <w:p>
            <w:pPr>
              <w:pStyle w:val="Normal"/>
              <w:widowControl w:val="false"/>
              <w:rPr>
                <w:rFonts w:ascii="Calibri" w:hAnsi="Calibri"/>
                <w:color w:val="000000"/>
                <w:lang w:eastAsia="ru-RU"/>
              </w:rPr>
            </w:pPr>
            <w:r>
              <w:rPr>
                <w:rFonts w:ascii="Calibri" w:hAnsi="Calibri"/>
                <w:color w:val="000000"/>
                <w:lang w:eastAsia="ru-RU"/>
              </w:rPr>
              <w:t>Производительность очистных сооружений, тыс. м</w:t>
            </w:r>
            <w:r>
              <w:rPr>
                <w:rFonts w:ascii="Calibri" w:hAnsi="Calibri"/>
                <w:color w:val="000000"/>
                <w:vertAlign w:val="superscript"/>
                <w:lang w:eastAsia="ru-RU"/>
              </w:rPr>
              <w:t>3</w:t>
            </w:r>
            <w:r>
              <w:rPr>
                <w:rFonts w:ascii="Calibri" w:hAnsi="Calibri"/>
                <w:color w:val="000000"/>
                <w:lang w:eastAsia="ru-RU"/>
              </w:rPr>
              <w:t>/сут</w:t>
            </w:r>
          </w:p>
        </w:tc>
        <w:tc>
          <w:tcPr>
            <w:tcW w:w="961"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2,766</w:t>
            </w:r>
          </w:p>
        </w:tc>
        <w:tc>
          <w:tcPr>
            <w:tcW w:w="600"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2,766</w:t>
            </w:r>
          </w:p>
        </w:tc>
        <w:tc>
          <w:tcPr>
            <w:tcW w:w="679"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2,766</w:t>
            </w:r>
          </w:p>
        </w:tc>
        <w:tc>
          <w:tcPr>
            <w:tcW w:w="671"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2,766</w:t>
            </w:r>
          </w:p>
        </w:tc>
        <w:tc>
          <w:tcPr>
            <w:tcW w:w="600"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2,766</w:t>
            </w:r>
          </w:p>
        </w:tc>
        <w:tc>
          <w:tcPr>
            <w:tcW w:w="599"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2,766</w:t>
            </w:r>
          </w:p>
        </w:tc>
        <w:tc>
          <w:tcPr>
            <w:tcW w:w="600"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2,766</w:t>
            </w:r>
          </w:p>
        </w:tc>
        <w:tc>
          <w:tcPr>
            <w:tcW w:w="600"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2,766</w:t>
            </w:r>
          </w:p>
        </w:tc>
        <w:tc>
          <w:tcPr>
            <w:tcW w:w="599"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2,766</w:t>
            </w:r>
          </w:p>
        </w:tc>
        <w:tc>
          <w:tcPr>
            <w:tcW w:w="600"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2,766</w:t>
            </w:r>
          </w:p>
        </w:tc>
        <w:tc>
          <w:tcPr>
            <w:tcW w:w="601" w:type="dxa"/>
            <w:tcBorders>
              <w:bottom w:val="single" w:sz="12" w:space="0" w:color="000000"/>
              <w:right w:val="single" w:sz="8" w:space="0" w:color="000000"/>
            </w:tcBorders>
            <w:textDirection w:val="btLr"/>
            <w:vAlign w:val="center"/>
          </w:tcPr>
          <w:p>
            <w:pPr>
              <w:pStyle w:val="Normal"/>
              <w:widowControl w:val="false"/>
              <w:ind w:left="113" w:right="113" w:hanging="0"/>
              <w:jc w:val="center"/>
              <w:rPr>
                <w:rFonts w:ascii="Calibri" w:hAnsi="Calibri"/>
                <w:color w:val="000000"/>
              </w:rPr>
            </w:pPr>
            <w:r>
              <w:rPr>
                <w:rFonts w:ascii="Calibri" w:hAnsi="Calibri"/>
                <w:color w:val="000000"/>
              </w:rPr>
              <w:t>2,766</w:t>
            </w:r>
          </w:p>
        </w:tc>
      </w:tr>
      <w:tr>
        <w:trPr>
          <w:trHeight w:val="71" w:hRule="atLeast"/>
          <w:cantSplit w:val="true"/>
        </w:trPr>
        <w:tc>
          <w:tcPr>
            <w:tcW w:w="2810" w:type="dxa"/>
            <w:tcBorders>
              <w:left w:val="single" w:sz="12" w:space="0" w:color="000000"/>
              <w:bottom w:val="single" w:sz="12" w:space="0" w:color="000000"/>
              <w:right w:val="single" w:sz="8" w:space="0" w:color="000000"/>
            </w:tcBorders>
            <w:vAlign w:val="center"/>
          </w:tcPr>
          <w:p>
            <w:pPr>
              <w:pStyle w:val="Normal"/>
              <w:widowControl w:val="false"/>
              <w:rPr>
                <w:rFonts w:ascii="Calibri" w:hAnsi="Calibri"/>
                <w:b/>
                <w:b/>
                <w:color w:val="000000"/>
                <w:lang w:eastAsia="ru-RU"/>
              </w:rPr>
            </w:pPr>
            <w:r>
              <w:rPr>
                <w:rFonts w:ascii="Calibri" w:hAnsi="Calibri"/>
                <w:b/>
                <w:color w:val="000000"/>
                <w:lang w:eastAsia="ru-RU"/>
              </w:rPr>
              <w:t>Резерв(+)/Дефицит(-),%</w:t>
            </w:r>
          </w:p>
        </w:tc>
        <w:tc>
          <w:tcPr>
            <w:tcW w:w="961" w:type="dxa"/>
            <w:tcBorders>
              <w:bottom w:val="single" w:sz="12" w:space="0" w:color="000000"/>
              <w:right w:val="single" w:sz="8" w:space="0" w:color="000000"/>
            </w:tcBorders>
            <w:vAlign w:val="center"/>
          </w:tcPr>
          <w:p>
            <w:pPr>
              <w:pStyle w:val="Normal"/>
              <w:widowControl w:val="false"/>
              <w:jc w:val="center"/>
              <w:rPr>
                <w:rFonts w:ascii="Calibri" w:hAnsi="Calibri"/>
                <w:b/>
                <w:b/>
                <w:bCs/>
                <w:color w:val="000000"/>
              </w:rPr>
            </w:pPr>
            <w:r>
              <w:rPr>
                <w:rFonts w:ascii="Calibri" w:hAnsi="Calibri"/>
                <w:b/>
                <w:bCs/>
                <w:color w:val="000000"/>
              </w:rPr>
              <w:t>16,6</w:t>
            </w:r>
          </w:p>
        </w:tc>
        <w:tc>
          <w:tcPr>
            <w:tcW w:w="600" w:type="dxa"/>
            <w:tcBorders>
              <w:bottom w:val="single" w:sz="12" w:space="0" w:color="000000"/>
              <w:right w:val="single" w:sz="8" w:space="0" w:color="000000"/>
            </w:tcBorders>
            <w:vAlign w:val="center"/>
          </w:tcPr>
          <w:p>
            <w:pPr>
              <w:pStyle w:val="Normal"/>
              <w:widowControl w:val="false"/>
              <w:jc w:val="center"/>
              <w:rPr>
                <w:rFonts w:ascii="Calibri" w:hAnsi="Calibri"/>
                <w:b/>
                <w:b/>
                <w:bCs/>
                <w:color w:val="000000"/>
              </w:rPr>
            </w:pPr>
            <w:r>
              <w:rPr>
                <w:rFonts w:ascii="Calibri" w:hAnsi="Calibri"/>
                <w:b/>
                <w:bCs/>
                <w:color w:val="000000"/>
              </w:rPr>
              <w:t>16,5</w:t>
            </w:r>
          </w:p>
        </w:tc>
        <w:tc>
          <w:tcPr>
            <w:tcW w:w="679" w:type="dxa"/>
            <w:tcBorders>
              <w:bottom w:val="single" w:sz="12" w:space="0" w:color="000000"/>
              <w:right w:val="single" w:sz="8" w:space="0" w:color="000000"/>
            </w:tcBorders>
            <w:vAlign w:val="center"/>
          </w:tcPr>
          <w:p>
            <w:pPr>
              <w:pStyle w:val="Normal"/>
              <w:widowControl w:val="false"/>
              <w:jc w:val="center"/>
              <w:rPr>
                <w:rFonts w:ascii="Calibri" w:hAnsi="Calibri"/>
                <w:b/>
                <w:b/>
                <w:bCs/>
                <w:color w:val="000000"/>
              </w:rPr>
            </w:pPr>
            <w:r>
              <w:rPr>
                <w:rFonts w:ascii="Calibri" w:hAnsi="Calibri"/>
                <w:b/>
                <w:bCs/>
                <w:color w:val="000000"/>
              </w:rPr>
              <w:t>16,5</w:t>
            </w:r>
          </w:p>
        </w:tc>
        <w:tc>
          <w:tcPr>
            <w:tcW w:w="671" w:type="dxa"/>
            <w:tcBorders>
              <w:bottom w:val="single" w:sz="12" w:space="0" w:color="000000"/>
              <w:right w:val="single" w:sz="8" w:space="0" w:color="000000"/>
            </w:tcBorders>
            <w:vAlign w:val="center"/>
          </w:tcPr>
          <w:p>
            <w:pPr>
              <w:pStyle w:val="Normal"/>
              <w:widowControl w:val="false"/>
              <w:jc w:val="center"/>
              <w:rPr>
                <w:rFonts w:ascii="Calibri" w:hAnsi="Calibri"/>
                <w:b/>
                <w:b/>
                <w:bCs/>
                <w:color w:val="000000"/>
              </w:rPr>
            </w:pPr>
            <w:r>
              <w:rPr>
                <w:rFonts w:ascii="Calibri" w:hAnsi="Calibri"/>
                <w:b/>
                <w:bCs/>
                <w:color w:val="000000"/>
              </w:rPr>
              <w:t>17,0</w:t>
            </w:r>
          </w:p>
        </w:tc>
        <w:tc>
          <w:tcPr>
            <w:tcW w:w="600" w:type="dxa"/>
            <w:tcBorders>
              <w:bottom w:val="single" w:sz="12" w:space="0" w:color="000000"/>
              <w:right w:val="single" w:sz="8" w:space="0" w:color="000000"/>
            </w:tcBorders>
            <w:vAlign w:val="center"/>
          </w:tcPr>
          <w:p>
            <w:pPr>
              <w:pStyle w:val="Normal"/>
              <w:widowControl w:val="false"/>
              <w:jc w:val="center"/>
              <w:rPr>
                <w:rFonts w:ascii="Calibri" w:hAnsi="Calibri"/>
                <w:b/>
                <w:b/>
                <w:bCs/>
                <w:color w:val="000000"/>
              </w:rPr>
            </w:pPr>
            <w:r>
              <w:rPr>
                <w:rFonts w:ascii="Calibri" w:hAnsi="Calibri"/>
                <w:b/>
                <w:bCs/>
                <w:color w:val="000000"/>
              </w:rPr>
              <w:t>17,5</w:t>
            </w:r>
          </w:p>
        </w:tc>
        <w:tc>
          <w:tcPr>
            <w:tcW w:w="599" w:type="dxa"/>
            <w:tcBorders>
              <w:bottom w:val="single" w:sz="12" w:space="0" w:color="000000"/>
              <w:right w:val="single" w:sz="8" w:space="0" w:color="000000"/>
            </w:tcBorders>
            <w:vAlign w:val="center"/>
          </w:tcPr>
          <w:p>
            <w:pPr>
              <w:pStyle w:val="Normal"/>
              <w:widowControl w:val="false"/>
              <w:jc w:val="center"/>
              <w:rPr>
                <w:rFonts w:ascii="Calibri" w:hAnsi="Calibri"/>
                <w:b/>
                <w:b/>
                <w:bCs/>
                <w:color w:val="000000"/>
              </w:rPr>
            </w:pPr>
            <w:r>
              <w:rPr>
                <w:rFonts w:ascii="Calibri" w:hAnsi="Calibri"/>
                <w:b/>
                <w:bCs/>
                <w:color w:val="000000"/>
              </w:rPr>
              <w:t>18,0</w:t>
            </w:r>
          </w:p>
        </w:tc>
        <w:tc>
          <w:tcPr>
            <w:tcW w:w="600" w:type="dxa"/>
            <w:tcBorders>
              <w:bottom w:val="single" w:sz="12" w:space="0" w:color="000000"/>
              <w:right w:val="single" w:sz="8" w:space="0" w:color="000000"/>
            </w:tcBorders>
            <w:vAlign w:val="center"/>
          </w:tcPr>
          <w:p>
            <w:pPr>
              <w:pStyle w:val="Normal"/>
              <w:widowControl w:val="false"/>
              <w:jc w:val="center"/>
              <w:rPr>
                <w:rFonts w:ascii="Calibri" w:hAnsi="Calibri"/>
                <w:b/>
                <w:b/>
                <w:bCs/>
                <w:color w:val="000000"/>
              </w:rPr>
            </w:pPr>
            <w:r>
              <w:rPr>
                <w:rFonts w:ascii="Calibri" w:hAnsi="Calibri"/>
                <w:b/>
                <w:bCs/>
                <w:color w:val="000000"/>
              </w:rPr>
              <w:t>18,5</w:t>
            </w:r>
          </w:p>
        </w:tc>
        <w:tc>
          <w:tcPr>
            <w:tcW w:w="600" w:type="dxa"/>
            <w:tcBorders>
              <w:bottom w:val="single" w:sz="12" w:space="0" w:color="000000"/>
              <w:right w:val="single" w:sz="8" w:space="0" w:color="000000"/>
            </w:tcBorders>
            <w:vAlign w:val="center"/>
          </w:tcPr>
          <w:p>
            <w:pPr>
              <w:pStyle w:val="Normal"/>
              <w:widowControl w:val="false"/>
              <w:jc w:val="center"/>
              <w:rPr>
                <w:rFonts w:ascii="Calibri" w:hAnsi="Calibri"/>
                <w:b/>
                <w:b/>
                <w:bCs/>
                <w:color w:val="000000"/>
              </w:rPr>
            </w:pPr>
            <w:r>
              <w:rPr>
                <w:rFonts w:ascii="Calibri" w:hAnsi="Calibri"/>
                <w:b/>
                <w:bCs/>
                <w:color w:val="000000"/>
              </w:rPr>
              <w:t>19,0</w:t>
            </w:r>
          </w:p>
        </w:tc>
        <w:tc>
          <w:tcPr>
            <w:tcW w:w="599" w:type="dxa"/>
            <w:tcBorders>
              <w:bottom w:val="single" w:sz="12" w:space="0" w:color="000000"/>
              <w:right w:val="single" w:sz="8" w:space="0" w:color="000000"/>
            </w:tcBorders>
            <w:vAlign w:val="center"/>
          </w:tcPr>
          <w:p>
            <w:pPr>
              <w:pStyle w:val="Normal"/>
              <w:widowControl w:val="false"/>
              <w:jc w:val="center"/>
              <w:rPr>
                <w:rFonts w:ascii="Calibri" w:hAnsi="Calibri"/>
                <w:b/>
                <w:b/>
                <w:bCs/>
                <w:color w:val="000000"/>
              </w:rPr>
            </w:pPr>
            <w:r>
              <w:rPr>
                <w:rFonts w:ascii="Calibri" w:hAnsi="Calibri"/>
                <w:b/>
                <w:bCs/>
                <w:color w:val="000000"/>
              </w:rPr>
              <w:t>19,3</w:t>
            </w:r>
          </w:p>
        </w:tc>
        <w:tc>
          <w:tcPr>
            <w:tcW w:w="600" w:type="dxa"/>
            <w:tcBorders>
              <w:bottom w:val="single" w:sz="12" w:space="0" w:color="000000"/>
              <w:right w:val="single" w:sz="8" w:space="0" w:color="000000"/>
            </w:tcBorders>
            <w:vAlign w:val="center"/>
          </w:tcPr>
          <w:p>
            <w:pPr>
              <w:pStyle w:val="Normal"/>
              <w:widowControl w:val="false"/>
              <w:jc w:val="center"/>
              <w:rPr>
                <w:rFonts w:ascii="Calibri" w:hAnsi="Calibri"/>
                <w:b/>
                <w:b/>
                <w:bCs/>
                <w:color w:val="000000"/>
              </w:rPr>
            </w:pPr>
            <w:r>
              <w:rPr>
                <w:rFonts w:ascii="Calibri" w:hAnsi="Calibri"/>
                <w:b/>
                <w:bCs/>
                <w:color w:val="000000"/>
              </w:rPr>
              <w:t>19,5</w:t>
            </w:r>
          </w:p>
        </w:tc>
        <w:tc>
          <w:tcPr>
            <w:tcW w:w="601" w:type="dxa"/>
            <w:tcBorders>
              <w:bottom w:val="single" w:sz="12" w:space="0" w:color="000000"/>
              <w:right w:val="single" w:sz="8" w:space="0" w:color="000000"/>
            </w:tcBorders>
            <w:vAlign w:val="center"/>
          </w:tcPr>
          <w:p>
            <w:pPr>
              <w:pStyle w:val="Normal"/>
              <w:widowControl w:val="false"/>
              <w:jc w:val="center"/>
              <w:rPr>
                <w:rFonts w:ascii="Calibri" w:hAnsi="Calibri"/>
                <w:b/>
                <w:b/>
                <w:bCs/>
                <w:color w:val="000000"/>
              </w:rPr>
            </w:pPr>
            <w:r>
              <w:rPr>
                <w:rFonts w:ascii="Calibri" w:hAnsi="Calibri"/>
                <w:b/>
                <w:bCs/>
                <w:color w:val="000000"/>
              </w:rPr>
              <w:t>19,7</w:t>
            </w:r>
          </w:p>
        </w:tc>
      </w:tr>
      <w:tr>
        <w:trPr>
          <w:trHeight w:val="384" w:hRule="atLeast"/>
          <w:cantSplit w:val="true"/>
        </w:trPr>
        <w:tc>
          <w:tcPr>
            <w:tcW w:w="9920" w:type="dxa"/>
            <w:gridSpan w:val="12"/>
            <w:tcBorders>
              <w:left w:val="single" w:sz="12" w:space="0" w:color="000000"/>
              <w:bottom w:val="single" w:sz="4" w:space="0" w:color="000000"/>
              <w:right w:val="single" w:sz="8" w:space="0" w:color="000000"/>
            </w:tcBorders>
            <w:shd w:color="auto" w:fill="FFC000" w:val="clear"/>
            <w:vAlign w:val="center"/>
          </w:tcPr>
          <w:p>
            <w:pPr>
              <w:pStyle w:val="Normal"/>
              <w:widowControl w:val="false"/>
              <w:ind w:left="113" w:right="113" w:hanging="0"/>
              <w:jc w:val="center"/>
              <w:rPr>
                <w:rFonts w:ascii="Calibri" w:hAnsi="Calibri" w:cs="Calibri"/>
                <w:b/>
                <w:b/>
              </w:rPr>
            </w:pPr>
            <w:r>
              <w:rPr>
                <w:rFonts w:cs="Calibri" w:ascii="Calibri" w:hAnsi="Calibri"/>
                <w:b/>
              </w:rPr>
              <w:t>Очистные сооружения ООО «Авангард»</w:t>
            </w:r>
          </w:p>
        </w:tc>
      </w:tr>
      <w:tr>
        <w:trPr>
          <w:trHeight w:val="1134" w:hRule="atLeast"/>
          <w:cantSplit w:val="true"/>
        </w:trPr>
        <w:tc>
          <w:tcPr>
            <w:tcW w:w="2810" w:type="dxa"/>
            <w:tcBorders>
              <w:left w:val="single" w:sz="12" w:space="0" w:color="000000"/>
              <w:bottom w:val="single" w:sz="4" w:space="0" w:color="000000"/>
              <w:right w:val="single" w:sz="8" w:space="0" w:color="000000"/>
            </w:tcBorders>
            <w:vAlign w:val="center"/>
          </w:tcPr>
          <w:p>
            <w:pPr>
              <w:pStyle w:val="Normal"/>
              <w:widowControl w:val="false"/>
              <w:rPr>
                <w:rFonts w:ascii="Calibri" w:hAnsi="Calibri"/>
                <w:color w:val="000000"/>
                <w:lang w:eastAsia="ru-RU"/>
              </w:rPr>
            </w:pPr>
            <w:r>
              <w:rPr>
                <w:rFonts w:ascii="Calibri" w:hAnsi="Calibri"/>
                <w:color w:val="000000"/>
                <w:lang w:eastAsia="ru-RU"/>
              </w:rPr>
              <w:t>Пропущено через ОСБО  тыс.м</w:t>
            </w:r>
            <w:r>
              <w:rPr>
                <w:rFonts w:ascii="Calibri" w:hAnsi="Calibri"/>
                <w:color w:val="000000"/>
                <w:vertAlign w:val="superscript"/>
                <w:lang w:eastAsia="ru-RU"/>
              </w:rPr>
              <w:t>3</w:t>
            </w:r>
            <w:r>
              <w:rPr>
                <w:rFonts w:ascii="Calibri" w:hAnsi="Calibri"/>
                <w:color w:val="000000"/>
                <w:lang w:eastAsia="ru-RU"/>
              </w:rPr>
              <w:t>/год</w:t>
            </w:r>
          </w:p>
        </w:tc>
        <w:tc>
          <w:tcPr>
            <w:tcW w:w="961" w:type="dxa"/>
            <w:tcBorders>
              <w:bottom w:val="single" w:sz="4" w:space="0" w:color="000000"/>
              <w:right w:val="single" w:sz="8" w:space="0" w:color="000000"/>
            </w:tcBorders>
            <w:textDirection w:val="btLr"/>
            <w:vAlign w:val="center"/>
          </w:tcPr>
          <w:p>
            <w:pPr>
              <w:pStyle w:val="Normal"/>
              <w:widowControl w:val="false"/>
              <w:jc w:val="center"/>
              <w:rPr>
                <w:rFonts w:ascii="Calibri" w:hAnsi="Calibri" w:eastAsia="Times New Roman" w:cs="Calibri"/>
                <w:color w:val="000000"/>
                <w:sz w:val="20"/>
                <w:szCs w:val="20"/>
              </w:rPr>
            </w:pPr>
            <w:r>
              <w:rPr>
                <w:rFonts w:cs="Calibri" w:ascii="Calibri" w:hAnsi="Calibri"/>
                <w:color w:val="000000"/>
                <w:sz w:val="20"/>
                <w:szCs w:val="20"/>
              </w:rPr>
              <w:t>957,86</w:t>
            </w:r>
          </w:p>
        </w:tc>
        <w:tc>
          <w:tcPr>
            <w:tcW w:w="600" w:type="dxa"/>
            <w:tcBorders>
              <w:bottom w:val="single" w:sz="4" w:space="0" w:color="000000"/>
              <w:right w:val="single" w:sz="8" w:space="0" w:color="000000"/>
            </w:tcBorders>
            <w:textDirection w:val="btLr"/>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957,86</w:t>
            </w:r>
          </w:p>
        </w:tc>
        <w:tc>
          <w:tcPr>
            <w:tcW w:w="679" w:type="dxa"/>
            <w:tcBorders>
              <w:bottom w:val="single" w:sz="4" w:space="0" w:color="000000"/>
              <w:right w:val="single" w:sz="8" w:space="0" w:color="000000"/>
            </w:tcBorders>
            <w:textDirection w:val="btLr"/>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957,86</w:t>
            </w:r>
          </w:p>
        </w:tc>
        <w:tc>
          <w:tcPr>
            <w:tcW w:w="671" w:type="dxa"/>
            <w:tcBorders>
              <w:bottom w:val="single" w:sz="4" w:space="0" w:color="000000"/>
              <w:right w:val="single" w:sz="8" w:space="0" w:color="000000"/>
            </w:tcBorders>
            <w:textDirection w:val="btLr"/>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957,31</w:t>
            </w:r>
          </w:p>
        </w:tc>
        <w:tc>
          <w:tcPr>
            <w:tcW w:w="600" w:type="dxa"/>
            <w:tcBorders>
              <w:bottom w:val="single" w:sz="4" w:space="0" w:color="000000"/>
              <w:right w:val="single" w:sz="8" w:space="0" w:color="000000"/>
            </w:tcBorders>
            <w:textDirection w:val="btLr"/>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956,76</w:t>
            </w:r>
          </w:p>
        </w:tc>
        <w:tc>
          <w:tcPr>
            <w:tcW w:w="599" w:type="dxa"/>
            <w:tcBorders>
              <w:bottom w:val="single" w:sz="4" w:space="0" w:color="000000"/>
              <w:right w:val="single" w:sz="8" w:space="0" w:color="000000"/>
            </w:tcBorders>
            <w:textDirection w:val="btLr"/>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956,21</w:t>
            </w:r>
          </w:p>
        </w:tc>
        <w:tc>
          <w:tcPr>
            <w:tcW w:w="600" w:type="dxa"/>
            <w:tcBorders>
              <w:bottom w:val="single" w:sz="4" w:space="0" w:color="000000"/>
              <w:right w:val="single" w:sz="8" w:space="0" w:color="000000"/>
            </w:tcBorders>
            <w:textDirection w:val="btLr"/>
            <w:vAlign w:val="center"/>
          </w:tcPr>
          <w:p>
            <w:pPr>
              <w:pStyle w:val="Normal"/>
              <w:widowControl w:val="false"/>
              <w:jc w:val="center"/>
              <w:rPr>
                <w:rFonts w:ascii="Calibri" w:hAnsi="Calibri" w:cs="Calibri"/>
                <w:color w:val="000000"/>
                <w:sz w:val="20"/>
                <w:szCs w:val="20"/>
              </w:rPr>
            </w:pPr>
            <w:r>
              <w:rPr>
                <w:rFonts w:cs="Calibri" w:ascii="Calibri" w:hAnsi="Calibri"/>
                <w:color w:val="000000"/>
                <w:sz w:val="20"/>
                <w:szCs w:val="20"/>
              </w:rPr>
              <w:t>955,66</w:t>
            </w:r>
          </w:p>
        </w:tc>
        <w:tc>
          <w:tcPr>
            <w:tcW w:w="600" w:type="dxa"/>
            <w:tcBorders>
              <w:bottom w:val="single" w:sz="4"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954,70</w:t>
            </w:r>
          </w:p>
        </w:tc>
        <w:tc>
          <w:tcPr>
            <w:tcW w:w="599" w:type="dxa"/>
            <w:tcBorders>
              <w:bottom w:val="single" w:sz="4"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953,75</w:t>
            </w:r>
          </w:p>
        </w:tc>
        <w:tc>
          <w:tcPr>
            <w:tcW w:w="600" w:type="dxa"/>
            <w:tcBorders>
              <w:bottom w:val="single" w:sz="4"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952,80</w:t>
            </w:r>
          </w:p>
        </w:tc>
        <w:tc>
          <w:tcPr>
            <w:tcW w:w="601" w:type="dxa"/>
            <w:tcBorders>
              <w:bottom w:val="single" w:sz="4"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952,70</w:t>
            </w:r>
          </w:p>
        </w:tc>
      </w:tr>
      <w:tr>
        <w:trPr>
          <w:trHeight w:val="836" w:hRule="atLeast"/>
          <w:cantSplit w:val="true"/>
        </w:trPr>
        <w:tc>
          <w:tcPr>
            <w:tcW w:w="2810" w:type="dxa"/>
            <w:tcBorders>
              <w:top w:val="single" w:sz="4" w:space="0" w:color="000000"/>
              <w:left w:val="single" w:sz="12" w:space="0" w:color="000000"/>
              <w:bottom w:val="single" w:sz="12" w:space="0" w:color="000000"/>
              <w:right w:val="single" w:sz="8" w:space="0" w:color="000000"/>
            </w:tcBorders>
            <w:vAlign w:val="center"/>
          </w:tcPr>
          <w:p>
            <w:pPr>
              <w:pStyle w:val="Normal"/>
              <w:widowControl w:val="false"/>
              <w:rPr>
                <w:rFonts w:ascii="Calibri" w:hAnsi="Calibri"/>
                <w:color w:val="000000"/>
                <w:lang w:eastAsia="ru-RU"/>
              </w:rPr>
            </w:pPr>
            <w:r>
              <w:rPr>
                <w:rFonts w:ascii="Calibri" w:hAnsi="Calibri"/>
                <w:color w:val="000000"/>
                <w:lang w:eastAsia="ru-RU"/>
              </w:rPr>
              <w:t>Среднегодовой объем стоков, тыс. м</w:t>
            </w:r>
            <w:r>
              <w:rPr>
                <w:rFonts w:ascii="Calibri" w:hAnsi="Calibri"/>
                <w:color w:val="000000"/>
                <w:vertAlign w:val="superscript"/>
                <w:lang w:eastAsia="ru-RU"/>
              </w:rPr>
              <w:t>3</w:t>
            </w:r>
            <w:r>
              <w:rPr>
                <w:rFonts w:ascii="Calibri" w:hAnsi="Calibri"/>
                <w:color w:val="000000"/>
                <w:lang w:eastAsia="ru-RU"/>
              </w:rPr>
              <w:t>/сут</w:t>
            </w:r>
          </w:p>
        </w:tc>
        <w:tc>
          <w:tcPr>
            <w:tcW w:w="961" w:type="dxa"/>
            <w:tcBorders>
              <w:top w:val="single" w:sz="4" w:space="0" w:color="000000"/>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2,624</w:t>
            </w:r>
          </w:p>
        </w:tc>
        <w:tc>
          <w:tcPr>
            <w:tcW w:w="600" w:type="dxa"/>
            <w:tcBorders>
              <w:top w:val="single" w:sz="4" w:space="0" w:color="000000"/>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2,624</w:t>
            </w:r>
          </w:p>
        </w:tc>
        <w:tc>
          <w:tcPr>
            <w:tcW w:w="679" w:type="dxa"/>
            <w:tcBorders>
              <w:top w:val="single" w:sz="4" w:space="0" w:color="000000"/>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2,624</w:t>
            </w:r>
          </w:p>
        </w:tc>
        <w:tc>
          <w:tcPr>
            <w:tcW w:w="671" w:type="dxa"/>
            <w:tcBorders>
              <w:top w:val="single" w:sz="4" w:space="0" w:color="000000"/>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2,623</w:t>
            </w:r>
          </w:p>
        </w:tc>
        <w:tc>
          <w:tcPr>
            <w:tcW w:w="600" w:type="dxa"/>
            <w:tcBorders>
              <w:top w:val="single" w:sz="4" w:space="0" w:color="000000"/>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2,621</w:t>
            </w:r>
          </w:p>
        </w:tc>
        <w:tc>
          <w:tcPr>
            <w:tcW w:w="599" w:type="dxa"/>
            <w:tcBorders>
              <w:top w:val="single" w:sz="4" w:space="0" w:color="000000"/>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2,620</w:t>
            </w:r>
          </w:p>
        </w:tc>
        <w:tc>
          <w:tcPr>
            <w:tcW w:w="600" w:type="dxa"/>
            <w:tcBorders>
              <w:top w:val="single" w:sz="4" w:space="0" w:color="000000"/>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2,618</w:t>
            </w:r>
          </w:p>
        </w:tc>
        <w:tc>
          <w:tcPr>
            <w:tcW w:w="600" w:type="dxa"/>
            <w:tcBorders>
              <w:top w:val="single" w:sz="4" w:space="0" w:color="000000"/>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2,616</w:t>
            </w:r>
          </w:p>
        </w:tc>
        <w:tc>
          <w:tcPr>
            <w:tcW w:w="599" w:type="dxa"/>
            <w:tcBorders>
              <w:top w:val="single" w:sz="4" w:space="0" w:color="000000"/>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2,613</w:t>
            </w:r>
          </w:p>
        </w:tc>
        <w:tc>
          <w:tcPr>
            <w:tcW w:w="600" w:type="dxa"/>
            <w:tcBorders>
              <w:top w:val="single" w:sz="4" w:space="0" w:color="000000"/>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2,610</w:t>
            </w:r>
          </w:p>
        </w:tc>
        <w:tc>
          <w:tcPr>
            <w:tcW w:w="601" w:type="dxa"/>
            <w:tcBorders>
              <w:top w:val="single" w:sz="4" w:space="0" w:color="000000"/>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2,610</w:t>
            </w:r>
          </w:p>
        </w:tc>
      </w:tr>
      <w:tr>
        <w:trPr>
          <w:trHeight w:val="957" w:hRule="atLeast"/>
          <w:cantSplit w:val="true"/>
        </w:trPr>
        <w:tc>
          <w:tcPr>
            <w:tcW w:w="2810" w:type="dxa"/>
            <w:tcBorders>
              <w:left w:val="single" w:sz="12" w:space="0" w:color="000000"/>
              <w:bottom w:val="single" w:sz="12" w:space="0" w:color="000000"/>
              <w:right w:val="single" w:sz="8" w:space="0" w:color="000000"/>
            </w:tcBorders>
            <w:vAlign w:val="center"/>
          </w:tcPr>
          <w:p>
            <w:pPr>
              <w:pStyle w:val="Normal"/>
              <w:widowControl w:val="false"/>
              <w:rPr>
                <w:rFonts w:ascii="Calibri" w:hAnsi="Calibri"/>
                <w:color w:val="000000"/>
                <w:lang w:eastAsia="ru-RU"/>
              </w:rPr>
            </w:pPr>
            <w:r>
              <w:rPr>
                <w:rFonts w:ascii="Calibri" w:hAnsi="Calibri"/>
                <w:color w:val="000000"/>
                <w:lang w:eastAsia="ru-RU"/>
              </w:rPr>
              <w:t>Максимальный объем стоков, тыс. м</w:t>
            </w:r>
            <w:r>
              <w:rPr>
                <w:rFonts w:ascii="Calibri" w:hAnsi="Calibri"/>
                <w:color w:val="000000"/>
                <w:vertAlign w:val="superscript"/>
                <w:lang w:eastAsia="ru-RU"/>
              </w:rPr>
              <w:t>3</w:t>
            </w:r>
            <w:r>
              <w:rPr>
                <w:rFonts w:ascii="Calibri" w:hAnsi="Calibri"/>
                <w:color w:val="000000"/>
                <w:lang w:eastAsia="ru-RU"/>
              </w:rPr>
              <w:t>/сут</w:t>
            </w:r>
          </w:p>
        </w:tc>
        <w:tc>
          <w:tcPr>
            <w:tcW w:w="961"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4,199</w:t>
            </w:r>
          </w:p>
        </w:tc>
        <w:tc>
          <w:tcPr>
            <w:tcW w:w="600"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4,199</w:t>
            </w:r>
          </w:p>
        </w:tc>
        <w:tc>
          <w:tcPr>
            <w:tcW w:w="679"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4,199</w:t>
            </w:r>
          </w:p>
        </w:tc>
        <w:tc>
          <w:tcPr>
            <w:tcW w:w="671"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4,196</w:t>
            </w:r>
          </w:p>
        </w:tc>
        <w:tc>
          <w:tcPr>
            <w:tcW w:w="600"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4,194</w:t>
            </w:r>
          </w:p>
        </w:tc>
        <w:tc>
          <w:tcPr>
            <w:tcW w:w="599"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4,192</w:t>
            </w:r>
          </w:p>
        </w:tc>
        <w:tc>
          <w:tcPr>
            <w:tcW w:w="600"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4,189</w:t>
            </w:r>
          </w:p>
        </w:tc>
        <w:tc>
          <w:tcPr>
            <w:tcW w:w="600"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4,185</w:t>
            </w:r>
          </w:p>
        </w:tc>
        <w:tc>
          <w:tcPr>
            <w:tcW w:w="599"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4,181</w:t>
            </w:r>
          </w:p>
        </w:tc>
        <w:tc>
          <w:tcPr>
            <w:tcW w:w="600"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4,177</w:t>
            </w:r>
          </w:p>
        </w:tc>
        <w:tc>
          <w:tcPr>
            <w:tcW w:w="601"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cs="Calibri" w:ascii="Calibri" w:hAnsi="Calibri"/>
                <w:color w:val="000000"/>
              </w:rPr>
              <w:t>4,176</w:t>
            </w:r>
          </w:p>
        </w:tc>
      </w:tr>
      <w:tr>
        <w:trPr>
          <w:trHeight w:val="832" w:hRule="atLeast"/>
          <w:cantSplit w:val="true"/>
        </w:trPr>
        <w:tc>
          <w:tcPr>
            <w:tcW w:w="2810" w:type="dxa"/>
            <w:tcBorders>
              <w:left w:val="single" w:sz="12" w:space="0" w:color="000000"/>
              <w:bottom w:val="single" w:sz="12" w:space="0" w:color="000000"/>
              <w:right w:val="single" w:sz="8" w:space="0" w:color="000000"/>
            </w:tcBorders>
            <w:vAlign w:val="center"/>
          </w:tcPr>
          <w:p>
            <w:pPr>
              <w:pStyle w:val="Normal"/>
              <w:widowControl w:val="false"/>
              <w:rPr>
                <w:rFonts w:ascii="Calibri" w:hAnsi="Calibri"/>
                <w:color w:val="000000"/>
                <w:lang w:eastAsia="ru-RU"/>
              </w:rPr>
            </w:pPr>
            <w:r>
              <w:rPr>
                <w:rFonts w:ascii="Calibri" w:hAnsi="Calibri"/>
                <w:color w:val="000000"/>
                <w:lang w:eastAsia="ru-RU"/>
              </w:rPr>
              <w:t>Производительность очистных сооружений, тыс. м</w:t>
            </w:r>
            <w:r>
              <w:rPr>
                <w:rFonts w:ascii="Calibri" w:hAnsi="Calibri"/>
                <w:color w:val="000000"/>
                <w:vertAlign w:val="superscript"/>
                <w:lang w:eastAsia="ru-RU"/>
              </w:rPr>
              <w:t>3</w:t>
            </w:r>
            <w:r>
              <w:rPr>
                <w:rFonts w:ascii="Calibri" w:hAnsi="Calibri"/>
                <w:color w:val="000000"/>
                <w:lang w:eastAsia="ru-RU"/>
              </w:rPr>
              <w:t>/сут</w:t>
            </w:r>
          </w:p>
        </w:tc>
        <w:tc>
          <w:tcPr>
            <w:tcW w:w="961"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ascii="Calibri" w:hAnsi="Calibri"/>
                <w:color w:val="000000"/>
              </w:rPr>
              <w:t>6,6</w:t>
            </w:r>
          </w:p>
        </w:tc>
        <w:tc>
          <w:tcPr>
            <w:tcW w:w="600"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ascii="Calibri" w:hAnsi="Calibri"/>
                <w:color w:val="000000"/>
              </w:rPr>
              <w:t>6,6</w:t>
            </w:r>
          </w:p>
        </w:tc>
        <w:tc>
          <w:tcPr>
            <w:tcW w:w="679"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ascii="Calibri" w:hAnsi="Calibri"/>
                <w:color w:val="000000"/>
              </w:rPr>
              <w:t>6,6</w:t>
            </w:r>
          </w:p>
        </w:tc>
        <w:tc>
          <w:tcPr>
            <w:tcW w:w="671"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ascii="Calibri" w:hAnsi="Calibri"/>
                <w:color w:val="000000"/>
              </w:rPr>
              <w:t>6,6</w:t>
            </w:r>
          </w:p>
        </w:tc>
        <w:tc>
          <w:tcPr>
            <w:tcW w:w="600"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ascii="Calibri" w:hAnsi="Calibri"/>
                <w:color w:val="000000"/>
              </w:rPr>
              <w:t>6,6</w:t>
            </w:r>
          </w:p>
        </w:tc>
        <w:tc>
          <w:tcPr>
            <w:tcW w:w="599"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ascii="Calibri" w:hAnsi="Calibri"/>
                <w:color w:val="000000"/>
              </w:rPr>
              <w:t>6,6</w:t>
            </w:r>
          </w:p>
        </w:tc>
        <w:tc>
          <w:tcPr>
            <w:tcW w:w="600"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ascii="Calibri" w:hAnsi="Calibri"/>
                <w:color w:val="000000"/>
              </w:rPr>
              <w:t>6,6</w:t>
            </w:r>
          </w:p>
        </w:tc>
        <w:tc>
          <w:tcPr>
            <w:tcW w:w="600"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ascii="Calibri" w:hAnsi="Calibri"/>
                <w:color w:val="000000"/>
              </w:rPr>
              <w:t>6,6</w:t>
            </w:r>
          </w:p>
        </w:tc>
        <w:tc>
          <w:tcPr>
            <w:tcW w:w="599"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ascii="Calibri" w:hAnsi="Calibri"/>
                <w:color w:val="000000"/>
              </w:rPr>
              <w:t>6,6</w:t>
            </w:r>
          </w:p>
        </w:tc>
        <w:tc>
          <w:tcPr>
            <w:tcW w:w="600"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ascii="Calibri" w:hAnsi="Calibri"/>
                <w:color w:val="000000"/>
              </w:rPr>
              <w:t>6,6</w:t>
            </w:r>
          </w:p>
        </w:tc>
        <w:tc>
          <w:tcPr>
            <w:tcW w:w="601" w:type="dxa"/>
            <w:tcBorders>
              <w:bottom w:val="single" w:sz="12" w:space="0" w:color="000000"/>
              <w:right w:val="single" w:sz="8" w:space="0" w:color="000000"/>
            </w:tcBorders>
            <w:textDirection w:val="btLr"/>
            <w:vAlign w:val="center"/>
          </w:tcPr>
          <w:p>
            <w:pPr>
              <w:pStyle w:val="Normal"/>
              <w:widowControl w:val="false"/>
              <w:jc w:val="center"/>
              <w:rPr>
                <w:rFonts w:ascii="Calibri" w:hAnsi="Calibri" w:cs="Calibri"/>
                <w:color w:val="000000"/>
              </w:rPr>
            </w:pPr>
            <w:r>
              <w:rPr>
                <w:rFonts w:ascii="Calibri" w:hAnsi="Calibri"/>
                <w:color w:val="000000"/>
              </w:rPr>
              <w:t>6,6</w:t>
            </w:r>
          </w:p>
        </w:tc>
      </w:tr>
      <w:tr>
        <w:trPr>
          <w:trHeight w:val="156" w:hRule="atLeast"/>
          <w:cantSplit w:val="true"/>
        </w:trPr>
        <w:tc>
          <w:tcPr>
            <w:tcW w:w="2810" w:type="dxa"/>
            <w:tcBorders>
              <w:left w:val="single" w:sz="12" w:space="0" w:color="000000"/>
              <w:bottom w:val="single" w:sz="12" w:space="0" w:color="000000"/>
              <w:right w:val="single" w:sz="8" w:space="0" w:color="000000"/>
            </w:tcBorders>
            <w:vAlign w:val="center"/>
          </w:tcPr>
          <w:p>
            <w:pPr>
              <w:pStyle w:val="Normal"/>
              <w:widowControl w:val="false"/>
              <w:rPr>
                <w:rFonts w:ascii="Calibri" w:hAnsi="Calibri"/>
                <w:b/>
                <w:b/>
                <w:color w:val="000000"/>
                <w:lang w:eastAsia="ru-RU"/>
              </w:rPr>
            </w:pPr>
            <w:r>
              <w:rPr>
                <w:rFonts w:ascii="Calibri" w:hAnsi="Calibri"/>
                <w:b/>
                <w:color w:val="000000"/>
                <w:lang w:eastAsia="ru-RU"/>
              </w:rPr>
              <w:t>Резерв(+)/Дефицит(-),%</w:t>
            </w:r>
          </w:p>
        </w:tc>
        <w:tc>
          <w:tcPr>
            <w:tcW w:w="961" w:type="dxa"/>
            <w:tcBorders>
              <w:bottom w:val="single" w:sz="12" w:space="0" w:color="000000"/>
              <w:right w:val="single" w:sz="8" w:space="0" w:color="000000"/>
            </w:tcBorders>
            <w:vAlign w:val="center"/>
          </w:tcPr>
          <w:p>
            <w:pPr>
              <w:pStyle w:val="Normal"/>
              <w:widowControl w:val="false"/>
              <w:jc w:val="center"/>
              <w:rPr>
                <w:rFonts w:ascii="Calibri" w:hAnsi="Calibri" w:eastAsia="Times New Roman" w:cs="Calibri"/>
                <w:b/>
                <w:b/>
                <w:bCs/>
                <w:color w:val="000000"/>
              </w:rPr>
            </w:pPr>
            <w:r>
              <w:rPr>
                <w:rFonts w:cs="Calibri" w:ascii="Calibri" w:hAnsi="Calibri"/>
                <w:b/>
                <w:bCs/>
                <w:color w:val="000000"/>
              </w:rPr>
              <w:t>36,4</w:t>
            </w:r>
          </w:p>
        </w:tc>
        <w:tc>
          <w:tcPr>
            <w:tcW w:w="600" w:type="dxa"/>
            <w:tcBorders>
              <w:bottom w:val="single" w:sz="12" w:space="0" w:color="000000"/>
              <w:right w:val="single" w:sz="8" w:space="0" w:color="000000"/>
            </w:tcBorders>
            <w:vAlign w:val="center"/>
          </w:tcPr>
          <w:p>
            <w:pPr>
              <w:pStyle w:val="Normal"/>
              <w:widowControl w:val="false"/>
              <w:jc w:val="center"/>
              <w:rPr>
                <w:rFonts w:ascii="Calibri" w:hAnsi="Calibri" w:cs="Calibri"/>
                <w:b/>
                <w:b/>
                <w:bCs/>
                <w:color w:val="000000"/>
              </w:rPr>
            </w:pPr>
            <w:r>
              <w:rPr>
                <w:rFonts w:cs="Calibri" w:ascii="Calibri" w:hAnsi="Calibri"/>
                <w:b/>
                <w:bCs/>
                <w:color w:val="000000"/>
              </w:rPr>
              <w:t>36,4</w:t>
            </w:r>
          </w:p>
        </w:tc>
        <w:tc>
          <w:tcPr>
            <w:tcW w:w="679" w:type="dxa"/>
            <w:tcBorders>
              <w:bottom w:val="single" w:sz="12" w:space="0" w:color="000000"/>
              <w:right w:val="single" w:sz="8" w:space="0" w:color="000000"/>
            </w:tcBorders>
            <w:vAlign w:val="center"/>
          </w:tcPr>
          <w:p>
            <w:pPr>
              <w:pStyle w:val="Normal"/>
              <w:widowControl w:val="false"/>
              <w:jc w:val="center"/>
              <w:rPr>
                <w:rFonts w:ascii="Calibri" w:hAnsi="Calibri" w:cs="Calibri"/>
                <w:b/>
                <w:b/>
                <w:bCs/>
                <w:color w:val="000000"/>
              </w:rPr>
            </w:pPr>
            <w:r>
              <w:rPr>
                <w:rFonts w:cs="Calibri" w:ascii="Calibri" w:hAnsi="Calibri"/>
                <w:b/>
                <w:bCs/>
                <w:color w:val="000000"/>
              </w:rPr>
              <w:t>36,4</w:t>
            </w:r>
          </w:p>
        </w:tc>
        <w:tc>
          <w:tcPr>
            <w:tcW w:w="671" w:type="dxa"/>
            <w:tcBorders>
              <w:bottom w:val="single" w:sz="12" w:space="0" w:color="000000"/>
              <w:right w:val="single" w:sz="8" w:space="0" w:color="000000"/>
            </w:tcBorders>
            <w:vAlign w:val="center"/>
          </w:tcPr>
          <w:p>
            <w:pPr>
              <w:pStyle w:val="Normal"/>
              <w:widowControl w:val="false"/>
              <w:jc w:val="center"/>
              <w:rPr>
                <w:rFonts w:ascii="Calibri" w:hAnsi="Calibri" w:cs="Calibri"/>
                <w:b/>
                <w:b/>
                <w:bCs/>
                <w:color w:val="000000"/>
              </w:rPr>
            </w:pPr>
            <w:r>
              <w:rPr>
                <w:rFonts w:cs="Calibri" w:ascii="Calibri" w:hAnsi="Calibri"/>
                <w:b/>
                <w:bCs/>
                <w:color w:val="000000"/>
              </w:rPr>
              <w:t>36,4</w:t>
            </w:r>
          </w:p>
        </w:tc>
        <w:tc>
          <w:tcPr>
            <w:tcW w:w="600" w:type="dxa"/>
            <w:tcBorders>
              <w:bottom w:val="single" w:sz="12" w:space="0" w:color="000000"/>
              <w:right w:val="single" w:sz="8" w:space="0" w:color="000000"/>
            </w:tcBorders>
            <w:vAlign w:val="center"/>
          </w:tcPr>
          <w:p>
            <w:pPr>
              <w:pStyle w:val="Normal"/>
              <w:widowControl w:val="false"/>
              <w:jc w:val="center"/>
              <w:rPr>
                <w:rFonts w:ascii="Calibri" w:hAnsi="Calibri" w:cs="Calibri"/>
                <w:b/>
                <w:b/>
                <w:bCs/>
                <w:color w:val="000000"/>
              </w:rPr>
            </w:pPr>
            <w:r>
              <w:rPr>
                <w:rFonts w:cs="Calibri" w:ascii="Calibri" w:hAnsi="Calibri"/>
                <w:b/>
                <w:bCs/>
                <w:color w:val="000000"/>
              </w:rPr>
              <w:t>36,5</w:t>
            </w:r>
          </w:p>
        </w:tc>
        <w:tc>
          <w:tcPr>
            <w:tcW w:w="599" w:type="dxa"/>
            <w:tcBorders>
              <w:bottom w:val="single" w:sz="12" w:space="0" w:color="000000"/>
              <w:right w:val="single" w:sz="8" w:space="0" w:color="000000"/>
            </w:tcBorders>
            <w:vAlign w:val="center"/>
          </w:tcPr>
          <w:p>
            <w:pPr>
              <w:pStyle w:val="Normal"/>
              <w:widowControl w:val="false"/>
              <w:jc w:val="center"/>
              <w:rPr>
                <w:rFonts w:ascii="Calibri" w:hAnsi="Calibri" w:cs="Calibri"/>
                <w:b/>
                <w:b/>
                <w:bCs/>
                <w:color w:val="000000"/>
              </w:rPr>
            </w:pPr>
            <w:r>
              <w:rPr>
                <w:rFonts w:cs="Calibri" w:ascii="Calibri" w:hAnsi="Calibri"/>
                <w:b/>
                <w:bCs/>
                <w:color w:val="000000"/>
              </w:rPr>
              <w:t>36,5</w:t>
            </w:r>
          </w:p>
        </w:tc>
        <w:tc>
          <w:tcPr>
            <w:tcW w:w="600" w:type="dxa"/>
            <w:tcBorders>
              <w:bottom w:val="single" w:sz="12" w:space="0" w:color="000000"/>
              <w:right w:val="single" w:sz="8" w:space="0" w:color="000000"/>
            </w:tcBorders>
            <w:vAlign w:val="center"/>
          </w:tcPr>
          <w:p>
            <w:pPr>
              <w:pStyle w:val="Normal"/>
              <w:widowControl w:val="false"/>
              <w:jc w:val="center"/>
              <w:rPr>
                <w:rFonts w:ascii="Calibri" w:hAnsi="Calibri" w:cs="Calibri"/>
                <w:b/>
                <w:b/>
                <w:bCs/>
                <w:color w:val="000000"/>
              </w:rPr>
            </w:pPr>
            <w:r>
              <w:rPr>
                <w:rFonts w:cs="Calibri" w:ascii="Calibri" w:hAnsi="Calibri"/>
                <w:b/>
                <w:bCs/>
                <w:color w:val="000000"/>
              </w:rPr>
              <w:t>36,5</w:t>
            </w:r>
          </w:p>
        </w:tc>
        <w:tc>
          <w:tcPr>
            <w:tcW w:w="600" w:type="dxa"/>
            <w:tcBorders>
              <w:bottom w:val="single" w:sz="12" w:space="0" w:color="000000"/>
              <w:right w:val="single" w:sz="8" w:space="0" w:color="000000"/>
            </w:tcBorders>
            <w:vAlign w:val="center"/>
          </w:tcPr>
          <w:p>
            <w:pPr>
              <w:pStyle w:val="Normal"/>
              <w:widowControl w:val="false"/>
              <w:jc w:val="center"/>
              <w:rPr>
                <w:rFonts w:ascii="Calibri" w:hAnsi="Calibri" w:cs="Calibri"/>
                <w:b/>
                <w:b/>
                <w:bCs/>
                <w:color w:val="000000"/>
              </w:rPr>
            </w:pPr>
            <w:r>
              <w:rPr>
                <w:rFonts w:cs="Calibri" w:ascii="Calibri" w:hAnsi="Calibri"/>
                <w:b/>
                <w:bCs/>
                <w:color w:val="000000"/>
              </w:rPr>
              <w:t>36,6</w:t>
            </w:r>
          </w:p>
        </w:tc>
        <w:tc>
          <w:tcPr>
            <w:tcW w:w="599" w:type="dxa"/>
            <w:tcBorders>
              <w:bottom w:val="single" w:sz="12" w:space="0" w:color="000000"/>
              <w:right w:val="single" w:sz="8" w:space="0" w:color="000000"/>
            </w:tcBorders>
            <w:vAlign w:val="center"/>
          </w:tcPr>
          <w:p>
            <w:pPr>
              <w:pStyle w:val="Normal"/>
              <w:widowControl w:val="false"/>
              <w:jc w:val="center"/>
              <w:rPr>
                <w:rFonts w:ascii="Calibri" w:hAnsi="Calibri" w:cs="Calibri"/>
                <w:b/>
                <w:b/>
                <w:bCs/>
                <w:color w:val="000000"/>
              </w:rPr>
            </w:pPr>
            <w:r>
              <w:rPr>
                <w:rFonts w:cs="Calibri" w:ascii="Calibri" w:hAnsi="Calibri"/>
                <w:b/>
                <w:bCs/>
                <w:color w:val="000000"/>
              </w:rPr>
              <w:t>36,7</w:t>
            </w:r>
          </w:p>
        </w:tc>
        <w:tc>
          <w:tcPr>
            <w:tcW w:w="600" w:type="dxa"/>
            <w:tcBorders>
              <w:bottom w:val="single" w:sz="12" w:space="0" w:color="000000"/>
              <w:right w:val="single" w:sz="8" w:space="0" w:color="000000"/>
            </w:tcBorders>
            <w:vAlign w:val="center"/>
          </w:tcPr>
          <w:p>
            <w:pPr>
              <w:pStyle w:val="Normal"/>
              <w:widowControl w:val="false"/>
              <w:jc w:val="center"/>
              <w:rPr>
                <w:rFonts w:ascii="Calibri" w:hAnsi="Calibri" w:cs="Calibri"/>
                <w:b/>
                <w:b/>
                <w:bCs/>
                <w:color w:val="000000"/>
              </w:rPr>
            </w:pPr>
            <w:r>
              <w:rPr>
                <w:rFonts w:cs="Calibri" w:ascii="Calibri" w:hAnsi="Calibri"/>
                <w:b/>
                <w:bCs/>
                <w:color w:val="000000"/>
              </w:rPr>
              <w:t>36,7</w:t>
            </w:r>
          </w:p>
        </w:tc>
        <w:tc>
          <w:tcPr>
            <w:tcW w:w="601" w:type="dxa"/>
            <w:tcBorders>
              <w:bottom w:val="single" w:sz="12" w:space="0" w:color="000000"/>
              <w:right w:val="single" w:sz="8" w:space="0" w:color="000000"/>
            </w:tcBorders>
            <w:vAlign w:val="center"/>
          </w:tcPr>
          <w:p>
            <w:pPr>
              <w:pStyle w:val="Normal"/>
              <w:widowControl w:val="false"/>
              <w:jc w:val="center"/>
              <w:rPr>
                <w:rFonts w:ascii="Calibri" w:hAnsi="Calibri" w:cs="Calibri"/>
                <w:b/>
                <w:b/>
                <w:bCs/>
                <w:color w:val="000000"/>
              </w:rPr>
            </w:pPr>
            <w:r>
              <w:rPr>
                <w:rFonts w:cs="Calibri" w:ascii="Calibri" w:hAnsi="Calibri"/>
                <w:b/>
                <w:bCs/>
                <w:color w:val="000000"/>
              </w:rPr>
              <w:t>36,7</w:t>
            </w:r>
          </w:p>
        </w:tc>
      </w:tr>
    </w:tbl>
    <w:p>
      <w:pPr>
        <w:pStyle w:val="Normal"/>
        <w:spacing w:lineRule="auto" w:line="276"/>
        <w:ind w:left="132" w:right="132" w:firstLine="10"/>
        <w:jc w:val="both"/>
        <w:rPr>
          <w:rFonts w:ascii="Calibri" w:hAnsi="Calibri"/>
          <w:b/>
          <w:b/>
          <w:bCs/>
          <w:sz w:val="24"/>
          <w:szCs w:val="24"/>
        </w:rPr>
      </w:pPr>
      <w:r>
        <w:rPr>
          <w:rFonts w:ascii="Calibri" w:hAnsi="Calibri"/>
          <w:b/>
          <w:bCs/>
          <w:sz w:val="24"/>
          <w:szCs w:val="24"/>
        </w:rPr>
      </w:r>
    </w:p>
    <w:p>
      <w:pPr>
        <w:pStyle w:val="Normal"/>
        <w:numPr>
          <w:ilvl w:val="1"/>
          <w:numId w:val="19"/>
        </w:numPr>
        <w:tabs>
          <w:tab w:val="clear" w:pos="708"/>
          <w:tab w:val="left" w:pos="851" w:leader="none"/>
        </w:tabs>
        <w:spacing w:lineRule="auto" w:line="276" w:before="3" w:after="0"/>
        <w:ind w:left="1080" w:right="116" w:hanging="720"/>
        <w:jc w:val="center"/>
        <w:outlineLvl w:val="1"/>
        <w:rPr>
          <w:rFonts w:ascii="Calibri" w:hAnsi="Calibri"/>
          <w:b/>
          <w:b/>
          <w:sz w:val="24"/>
          <w:szCs w:val="24"/>
        </w:rPr>
      </w:pPr>
      <w:bookmarkStart w:id="242" w:name="_Toc49432231"/>
      <w:r>
        <w:rPr>
          <w:rFonts w:ascii="Calibri" w:hAnsi="Calibri"/>
          <w:b/>
          <w:sz w:val="24"/>
          <w:szCs w:val="24"/>
        </w:rPr>
        <w:t>Результаты анализа гидравлических режимов и режимов работы элементов централизованной системы водоотведения</w:t>
      </w:r>
      <w:bookmarkEnd w:id="242"/>
    </w:p>
    <w:p>
      <w:pPr>
        <w:pStyle w:val="Normal"/>
        <w:spacing w:lineRule="auto" w:line="276" w:before="1" w:after="0"/>
        <w:ind w:left="112" w:right="99" w:firstLine="566"/>
        <w:jc w:val="both"/>
        <w:rPr>
          <w:rFonts w:ascii="Calibri" w:hAnsi="Calibri"/>
          <w:sz w:val="24"/>
          <w:szCs w:val="24"/>
        </w:rPr>
      </w:pPr>
      <w:r>
        <w:rPr>
          <w:rFonts w:ascii="Calibri" w:hAnsi="Calibri"/>
          <w:sz w:val="24"/>
          <w:szCs w:val="24"/>
        </w:rPr>
        <w:t>Гидравлические характеристики водоотводящих коллекторов определяются их наибольшей пропускной способностью при заданном уклоне и площади живого сечения потока. Для оптимальной работы бытовых водоотводящих сетей обычно принимается безнапорный режим движения жидкости с частичным наполнением труб (0,5-0,8). В бытовых и производственно-бытовых сетях необходимо обеспечивать некоторый резерв живого сечения трубопровода. Через свободную от воды верхнюю часть сечения трубы осуществляется вентиляция разветвленной водоотводящей сети. При этом из трубопровода непрерывно удаляются образующиеся в воде газы, которые осложняют эксплуатацию водоотводящих сетей.</w:t>
      </w:r>
    </w:p>
    <w:p>
      <w:pPr>
        <w:pStyle w:val="Normal"/>
        <w:spacing w:lineRule="auto" w:line="276" w:before="1" w:after="0"/>
        <w:ind w:left="112" w:right="99" w:firstLine="566"/>
        <w:jc w:val="both"/>
        <w:rPr>
          <w:rFonts w:ascii="Calibri" w:hAnsi="Calibri"/>
          <w:sz w:val="24"/>
          <w:szCs w:val="24"/>
        </w:rPr>
      </w:pPr>
      <w:r>
        <w:rPr>
          <w:rFonts w:ascii="Calibri" w:hAnsi="Calibri"/>
          <w:sz w:val="24"/>
          <w:szCs w:val="24"/>
        </w:rPr>
        <w:t>Также важным условием бесперебойной работы водоотводяших сетей является обеспечение в трубопроводах при расчетных расходах необходимых скоростей движения жидкости, исключающих образование плотных несмываемых отложений.</w:t>
      </w:r>
    </w:p>
    <w:p>
      <w:pPr>
        <w:pStyle w:val="Normal"/>
        <w:spacing w:lineRule="auto" w:line="276" w:before="1" w:after="0"/>
        <w:ind w:left="112" w:right="99" w:firstLine="566"/>
        <w:jc w:val="both"/>
        <w:rPr>
          <w:rFonts w:ascii="Calibri" w:hAnsi="Calibri"/>
          <w:sz w:val="24"/>
          <w:szCs w:val="24"/>
        </w:rPr>
      </w:pPr>
      <w:r>
        <w:rPr>
          <w:rFonts w:ascii="Calibri" w:hAnsi="Calibri"/>
          <w:sz w:val="24"/>
          <w:szCs w:val="24"/>
        </w:rPr>
        <w:t xml:space="preserve">На территории города Юрьев-Польский наблюдается возникновение засоров в местах примыкания выпусков домовых сетей с городскими канализационными сетями.  </w:t>
      </w:r>
    </w:p>
    <w:p>
      <w:pPr>
        <w:pStyle w:val="Normal"/>
        <w:spacing w:lineRule="auto" w:line="276" w:before="1" w:after="0"/>
        <w:ind w:left="112" w:right="99" w:firstLine="566"/>
        <w:jc w:val="both"/>
        <w:rPr>
          <w:rFonts w:ascii="Calibri" w:hAnsi="Calibri"/>
          <w:sz w:val="24"/>
          <w:szCs w:val="24"/>
        </w:rPr>
      </w:pPr>
      <w:r>
        <w:rPr>
          <w:rFonts w:ascii="Calibri" w:hAnsi="Calibri"/>
          <w:sz w:val="24"/>
          <w:szCs w:val="24"/>
        </w:rPr>
        <w:t xml:space="preserve">Пропускная способность магистральный сетей достаточная. </w:t>
      </w:r>
    </w:p>
    <w:p>
      <w:pPr>
        <w:pStyle w:val="Normal"/>
        <w:spacing w:lineRule="auto" w:line="276" w:before="1" w:after="0"/>
        <w:ind w:left="112" w:right="99" w:firstLine="566"/>
        <w:jc w:val="both"/>
        <w:rPr>
          <w:rFonts w:ascii="Calibri" w:hAnsi="Calibri"/>
          <w:sz w:val="24"/>
          <w:szCs w:val="24"/>
        </w:rPr>
      </w:pPr>
      <w:r>
        <w:rPr>
          <w:rFonts w:ascii="Calibri" w:hAnsi="Calibri"/>
          <w:sz w:val="24"/>
          <w:szCs w:val="24"/>
        </w:rPr>
        <w:t>Информация о результатах гидравлических расчетов системы водоотведения представлена далее.</w:t>
      </w:r>
    </w:p>
    <w:p>
      <w:pPr>
        <w:pStyle w:val="Normal"/>
        <w:spacing w:lineRule="auto" w:line="276" w:before="1" w:after="0"/>
        <w:ind w:right="99" w:hanging="0"/>
        <w:jc w:val="both"/>
        <w:rPr>
          <w:rFonts w:ascii="Calibri" w:hAnsi="Calibri"/>
          <w:sz w:val="24"/>
          <w:szCs w:val="24"/>
        </w:rPr>
      </w:pPr>
      <w:r>
        <w:rPr>
          <w:rFonts w:ascii="Calibri" w:hAnsi="Calibri"/>
          <w:sz w:val="24"/>
          <w:szCs w:val="24"/>
        </w:rPr>
      </w:r>
    </w:p>
    <w:p>
      <w:pPr>
        <w:pStyle w:val="Normal"/>
        <w:spacing w:lineRule="auto" w:line="276" w:before="1" w:after="0"/>
        <w:ind w:right="99" w:hanging="0"/>
        <w:jc w:val="both"/>
        <w:rPr>
          <w:rFonts w:ascii="Calibri" w:hAnsi="Calibri"/>
          <w:sz w:val="24"/>
          <w:szCs w:val="24"/>
        </w:rPr>
      </w:pPr>
      <w:r>
        <w:rPr>
          <w:rFonts w:ascii="Calibri" w:hAnsi="Calibri"/>
          <w:sz w:val="24"/>
          <w:szCs w:val="24"/>
        </w:rPr>
      </w:r>
    </w:p>
    <w:p>
      <w:pPr>
        <w:pStyle w:val="Normal"/>
        <w:spacing w:lineRule="auto" w:line="276" w:before="1" w:after="0"/>
        <w:ind w:right="99" w:hanging="0"/>
        <w:jc w:val="both"/>
        <w:rPr>
          <w:rFonts w:ascii="Calibri" w:hAnsi="Calibri"/>
          <w:sz w:val="24"/>
          <w:szCs w:val="24"/>
        </w:rPr>
      </w:pPr>
      <w:r>
        <w:rPr>
          <w:rFonts w:ascii="Calibri" w:hAnsi="Calibri"/>
          <w:sz w:val="24"/>
          <w:szCs w:val="24"/>
        </w:rPr>
      </w:r>
    </w:p>
    <w:p>
      <w:pPr>
        <w:pStyle w:val="Normal"/>
        <w:spacing w:lineRule="auto" w:line="276" w:before="1" w:after="0"/>
        <w:ind w:right="99" w:hanging="0"/>
        <w:jc w:val="both"/>
        <w:rPr>
          <w:rFonts w:ascii="Calibri" w:hAnsi="Calibri"/>
          <w:sz w:val="24"/>
          <w:szCs w:val="24"/>
        </w:rPr>
      </w:pPr>
      <w:r>
        <w:rPr>
          <w:rFonts w:ascii="Calibri" w:hAnsi="Calibri"/>
          <w:sz w:val="24"/>
          <w:szCs w:val="24"/>
        </w:rPr>
      </w:r>
    </w:p>
    <w:p>
      <w:pPr>
        <w:pStyle w:val="Normal"/>
        <w:spacing w:lineRule="auto" w:line="276" w:before="1" w:after="0"/>
        <w:ind w:right="99" w:hanging="0"/>
        <w:jc w:val="both"/>
        <w:rPr>
          <w:rFonts w:ascii="Calibri" w:hAnsi="Calibri"/>
          <w:sz w:val="24"/>
          <w:szCs w:val="24"/>
        </w:rPr>
      </w:pPr>
      <w:r>
        <w:rPr>
          <w:rFonts w:ascii="Calibri" w:hAnsi="Calibri"/>
          <w:sz w:val="24"/>
          <w:szCs w:val="24"/>
        </w:rPr>
      </w:r>
    </w:p>
    <w:p>
      <w:pPr>
        <w:pStyle w:val="Normal"/>
        <w:spacing w:lineRule="auto" w:line="276" w:before="1" w:after="0"/>
        <w:ind w:right="99" w:hanging="0"/>
        <w:jc w:val="both"/>
        <w:rPr>
          <w:rFonts w:ascii="Calibri" w:hAnsi="Calibri"/>
          <w:sz w:val="24"/>
          <w:szCs w:val="24"/>
        </w:rPr>
      </w:pPr>
      <w:r>
        <w:rPr>
          <w:rFonts w:ascii="Calibri" w:hAnsi="Calibri"/>
          <w:sz w:val="24"/>
          <w:szCs w:val="24"/>
        </w:rPr>
      </w:r>
    </w:p>
    <w:p>
      <w:pPr>
        <w:pStyle w:val="Normal"/>
        <w:spacing w:lineRule="auto" w:line="276" w:before="1" w:after="0"/>
        <w:ind w:right="99" w:hanging="0"/>
        <w:jc w:val="both"/>
        <w:rPr>
          <w:rFonts w:ascii="Calibri" w:hAnsi="Calibri"/>
          <w:sz w:val="24"/>
          <w:szCs w:val="24"/>
        </w:rPr>
      </w:pPr>
      <w:r>
        <w:rPr/>
        <w:drawing>
          <wp:anchor behindDoc="0" distT="0" distB="0" distL="0" distR="0" simplePos="0" locked="0" layoutInCell="0" allowOverlap="1" relativeHeight="49">
            <wp:simplePos x="0" y="0"/>
            <wp:positionH relativeFrom="margin">
              <wp:posOffset>2312035</wp:posOffset>
            </wp:positionH>
            <wp:positionV relativeFrom="paragraph">
              <wp:posOffset>6616065</wp:posOffset>
            </wp:positionV>
            <wp:extent cx="3978910" cy="1232535"/>
            <wp:effectExtent l="0" t="0" r="0" b="0"/>
            <wp:wrapNone/>
            <wp:docPr id="29" name="Рисунок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50" descr=""/>
                    <pic:cNvPicPr>
                      <a:picLocks noChangeAspect="1" noChangeArrowheads="1"/>
                    </pic:cNvPicPr>
                  </pic:nvPicPr>
                  <pic:blipFill>
                    <a:blip r:embed="rId82"/>
                    <a:stretch>
                      <a:fillRect/>
                    </a:stretch>
                  </pic:blipFill>
                  <pic:spPr bwMode="auto">
                    <a:xfrm>
                      <a:off x="0" y="0"/>
                      <a:ext cx="3978910" cy="1232535"/>
                    </a:xfrm>
                    <a:prstGeom prst="rect">
                      <a:avLst/>
                    </a:prstGeom>
                  </pic:spPr>
                </pic:pic>
              </a:graphicData>
            </a:graphic>
          </wp:anchor>
        </w:drawing>
        <w:drawing>
          <wp:inline distT="0" distB="0" distL="0" distR="0">
            <wp:extent cx="6567170" cy="7892415"/>
            <wp:effectExtent l="0" t="0" r="0" b="0"/>
            <wp:docPr id="30" name="Рисунок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49" descr=""/>
                    <pic:cNvPicPr>
                      <a:picLocks noChangeAspect="1" noChangeArrowheads="1"/>
                    </pic:cNvPicPr>
                  </pic:nvPicPr>
                  <pic:blipFill>
                    <a:blip r:embed="rId83"/>
                    <a:stretch>
                      <a:fillRect/>
                    </a:stretch>
                  </pic:blipFill>
                  <pic:spPr bwMode="auto">
                    <a:xfrm>
                      <a:off x="0" y="0"/>
                      <a:ext cx="6567170" cy="7892415"/>
                    </a:xfrm>
                    <a:prstGeom prst="rect">
                      <a:avLst/>
                    </a:prstGeom>
                  </pic:spPr>
                </pic:pic>
              </a:graphicData>
            </a:graphic>
          </wp:inline>
        </w:drawing>
      </w:r>
    </w:p>
    <w:p>
      <w:pPr>
        <w:pStyle w:val="Normal"/>
        <w:spacing w:lineRule="auto" w:line="276" w:before="1" w:after="0"/>
        <w:ind w:right="99" w:hanging="0"/>
        <w:jc w:val="both"/>
        <w:rPr>
          <w:rFonts w:ascii="Calibri" w:hAnsi="Calibri"/>
          <w:b/>
          <w:b/>
          <w:sz w:val="24"/>
          <w:szCs w:val="24"/>
        </w:rPr>
      </w:pPr>
      <w:r>
        <w:rPr>
          <w:rFonts w:ascii="Calibri" w:hAnsi="Calibri"/>
          <w:b/>
          <w:sz w:val="24"/>
          <w:szCs w:val="24"/>
        </w:rPr>
        <w:t>Рисунок 3.1 - Математическая модель существующих магистральных сетей хозяйственно-бытовой канализации. (Zulu 7.0)</w:t>
      </w:r>
    </w:p>
    <w:p>
      <w:pPr>
        <w:pStyle w:val="Normal"/>
        <w:spacing w:lineRule="auto" w:line="276" w:before="1" w:after="0"/>
        <w:ind w:right="99" w:hanging="0"/>
        <w:jc w:val="both"/>
        <w:rPr>
          <w:rFonts w:ascii="Calibri" w:hAnsi="Calibri"/>
          <w:sz w:val="24"/>
          <w:szCs w:val="24"/>
        </w:rPr>
      </w:pPr>
      <w:r>
        <w:rPr>
          <w:rFonts w:ascii="Calibri" w:hAnsi="Calibri"/>
          <w:sz w:val="24"/>
          <w:szCs w:val="24"/>
        </w:rPr>
      </w:r>
    </w:p>
    <w:p>
      <w:pPr>
        <w:pStyle w:val="Normal"/>
        <w:spacing w:lineRule="auto" w:line="276" w:before="1" w:after="0"/>
        <w:ind w:right="99" w:hanging="0"/>
        <w:jc w:val="both"/>
        <w:rPr>
          <w:rFonts w:ascii="Calibri" w:hAnsi="Calibri"/>
          <w:sz w:val="24"/>
          <w:szCs w:val="24"/>
        </w:rPr>
      </w:pPr>
      <w:r>
        <w:rPr>
          <w:rFonts w:ascii="Calibri" w:hAnsi="Calibri"/>
          <w:sz w:val="24"/>
          <w:szCs w:val="24"/>
        </w:rPr>
      </w:r>
    </w:p>
    <w:p>
      <w:pPr>
        <w:sectPr>
          <w:headerReference w:type="default" r:id="rId84"/>
          <w:footerReference w:type="default" r:id="rId85"/>
          <w:type w:val="nextPage"/>
          <w:pgSz w:w="11906" w:h="16838"/>
          <w:pgMar w:left="1134" w:right="851" w:header="586" w:top="1134" w:footer="617" w:bottom="1134" w:gutter="0"/>
          <w:pgNumType w:fmt="decimal"/>
          <w:formProt w:val="false"/>
          <w:textDirection w:val="lrTb"/>
          <w:docGrid w:type="default" w:linePitch="100" w:charSpace="4096"/>
        </w:sectPr>
        <w:pStyle w:val="Normal"/>
        <w:spacing w:lineRule="auto" w:line="276" w:before="1" w:after="0"/>
        <w:ind w:right="99" w:hanging="0"/>
        <w:jc w:val="both"/>
        <w:rPr>
          <w:rFonts w:ascii="Calibri" w:hAnsi="Calibri"/>
          <w:sz w:val="24"/>
          <w:szCs w:val="24"/>
        </w:rPr>
      </w:pPr>
      <w:r>
        <w:rPr>
          <w:rFonts w:ascii="Calibri" w:hAnsi="Calibri"/>
          <w:sz w:val="24"/>
          <w:szCs w:val="24"/>
        </w:rPr>
      </w:r>
    </w:p>
    <w:p>
      <w:pPr>
        <w:pStyle w:val="Normal"/>
        <w:ind w:right="130" w:hanging="0"/>
        <w:jc w:val="both"/>
        <w:rPr>
          <w:rFonts w:ascii="Calibri" w:hAnsi="Calibri"/>
          <w:b/>
          <w:b/>
          <w:bCs/>
          <w:sz w:val="24"/>
          <w:szCs w:val="24"/>
        </w:rPr>
      </w:pPr>
      <w:r>
        <w:rPr>
          <w:rFonts w:ascii="Calibri" w:hAnsi="Calibri"/>
          <w:b/>
          <w:bCs/>
          <w:sz w:val="24"/>
          <w:szCs w:val="24"/>
        </w:rPr>
        <w:t>Таблица 3.3 - Результат поверочного расчета самотечных участков канализационных сетей. (Zulu 7.0).</w:t>
      </w:r>
    </w:p>
    <w:tbl>
      <w:tblPr>
        <w:tblW w:w="11520" w:type="dxa"/>
        <w:jc w:val="left"/>
        <w:tblInd w:w="108" w:type="dxa"/>
        <w:tblLayout w:type="fixed"/>
        <w:tblCellMar>
          <w:top w:w="0" w:type="dxa"/>
          <w:left w:w="108" w:type="dxa"/>
          <w:bottom w:w="0" w:type="dxa"/>
          <w:right w:w="108" w:type="dxa"/>
        </w:tblCellMar>
        <w:tblLook w:firstRow="1" w:noVBand="1" w:lastRow="0" w:firstColumn="1" w:lastColumn="0" w:noHBand="0" w:val="04a0"/>
      </w:tblPr>
      <w:tblGrid>
        <w:gridCol w:w="1446"/>
        <w:gridCol w:w="1381"/>
        <w:gridCol w:w="679"/>
        <w:gridCol w:w="721"/>
        <w:gridCol w:w="869"/>
        <w:gridCol w:w="690"/>
        <w:gridCol w:w="780"/>
        <w:gridCol w:w="781"/>
        <w:gridCol w:w="1038"/>
        <w:gridCol w:w="1038"/>
        <w:gridCol w:w="721"/>
        <w:gridCol w:w="656"/>
        <w:gridCol w:w="719"/>
      </w:tblGrid>
      <w:tr>
        <w:trPr>
          <w:tblHeader w:val="true"/>
          <w:trHeight w:val="20" w:hRule="atLeast"/>
        </w:trPr>
        <w:tc>
          <w:tcPr>
            <w:tcW w:w="144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Начальный узел</w:t>
            </w:r>
          </w:p>
        </w:tc>
        <w:tc>
          <w:tcPr>
            <w:tcW w:w="1381"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Конечный узел</w:t>
            </w:r>
          </w:p>
        </w:tc>
        <w:tc>
          <w:tcPr>
            <w:tcW w:w="679"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Длина, м</w:t>
            </w:r>
          </w:p>
        </w:tc>
        <w:tc>
          <w:tcPr>
            <w:tcW w:w="721"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Высота канала, м</w:t>
            </w:r>
          </w:p>
        </w:tc>
        <w:tc>
          <w:tcPr>
            <w:tcW w:w="869"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Скорость, м/c</w:t>
            </w:r>
          </w:p>
        </w:tc>
        <w:tc>
          <w:tcPr>
            <w:tcW w:w="690"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Высота воды, м</w:t>
            </w:r>
          </w:p>
        </w:tc>
        <w:tc>
          <w:tcPr>
            <w:tcW w:w="780"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Отметка начала, м</w:t>
            </w:r>
          </w:p>
        </w:tc>
        <w:tc>
          <w:tcPr>
            <w:tcW w:w="781"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Отметка конца, м</w:t>
            </w:r>
          </w:p>
        </w:tc>
        <w:tc>
          <w:tcPr>
            <w:tcW w:w="1038"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Заполнение в начале, м</w:t>
            </w:r>
          </w:p>
        </w:tc>
        <w:tc>
          <w:tcPr>
            <w:tcW w:w="1038"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Заполнение в конце, м</w:t>
            </w:r>
          </w:p>
        </w:tc>
        <w:tc>
          <w:tcPr>
            <w:tcW w:w="721"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Напор в начале, м</w:t>
            </w:r>
          </w:p>
        </w:tc>
        <w:tc>
          <w:tcPr>
            <w:tcW w:w="656"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Напор в конце, м</w:t>
            </w:r>
          </w:p>
        </w:tc>
        <w:tc>
          <w:tcPr>
            <w:tcW w:w="719"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Расход, м3/с</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КГ ул. Вокзальная</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КНС-2</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893</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0,32</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0,0989</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134</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133</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0,099</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0,099</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134,10</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133,10</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0,005</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Вокзальная</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КГ ул. Вокзальная</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141</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0,15</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0,83</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0,0211</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141</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135</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0,021</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0,021</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141,02</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135,02</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0,00125</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Чехова</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КНС-1</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740</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0,60</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0,0236</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152</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138</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0,024</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0,024</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152,02</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138,02</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0,00125</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Р74-1</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КНС-6</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1383</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0,29</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0,0423</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133</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130</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0,042</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0,042</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133,04</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130,04</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0,00139</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КНС-6(нап)</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ОС</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100</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0,3</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1,68</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0,0680</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138</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134</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0,068</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0,068</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138,07</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134,07</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0,02017</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Р74-2</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КНС-6</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1410</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0,62</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0,0248</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157</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130</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0,025</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0,025</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157,03</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130,03</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0,00139</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Петропавловск. пер.</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КНС-6</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1570</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0,63</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0,0246</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161</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130</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0,025</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0,025</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161,03</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130,03</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0,00139</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Красносельская</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КГ</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668</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0,25</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0,62</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0,0227</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160</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145</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0,023</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0,023</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160,02</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145,02</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0,00139</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КГ</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КНС-6</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1020</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1,13</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0,0920</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145</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130</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0,092</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0,092</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145,09</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130,09</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0,016</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Революции-3</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Революции-2</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167</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0,15</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0,49</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0,0326</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138</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136,5</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0,033</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0,033</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138,03</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136,53</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0,00139</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Революции-2</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КНС-4</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355</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0,3</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0,44</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0,1266</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136,5</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136</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0,127</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0,127</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136,63</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136,13</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0,01251</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.Свободы</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Революции-2</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159</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0,3</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0,55</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0,0894</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136,5</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0,089</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0,089</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137,09</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136,59</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0,00973</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Школьная</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.Свободы</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467</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0,37</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0,0357</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139</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0,036</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0,036</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139,04</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137,04</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0,00139</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Садовый пер.-2</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.Свободы</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291</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0,3</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0,40</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0,0878</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137,5</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0,088</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0,088</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137,59</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137,09</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0,00695</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Садовый пер.-1</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Садовый пер.-2</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259</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0,28</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0,0435</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138</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137,5</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0,044</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0,044</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138,04</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137,54</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0,00139</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Артиллерийская-2</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Садовый пер.-2</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349</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0,3</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0,58</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0,0477</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140</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137,5</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0,048</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0,048</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140,05</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137,55</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0,00417</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Герцена</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Артиллерийская-2</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793</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0,3</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0,23</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0,0426</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141</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140</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0,043</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0,043</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141,04</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140,04</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0,00139</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Артиллерийская-1</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Артиллерийская-2</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406</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0,3</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0,29</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0,0362</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141</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140</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0,036</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0,036</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141,04</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140,04</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0,00139</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Красооктябрьская</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Владимирская</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722</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0,30</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0,0377</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136</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134</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0,038</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0,038</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136,04</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134,04</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0,00125</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Советская пл.</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Владимирская</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585</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0,51</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0,0265</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141</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134</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0,026</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0,026</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141,03</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134,03</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0,00125</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1го Мая</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Луговая-3</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596</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0,55</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0,0249</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141</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132</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0,025</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0,025</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141,03</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132,03</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0,00125</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Садовый пер.-3</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Узкий пер.</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221</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0,28</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0,0397</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138</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137,5</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138,04</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137,54</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0,00125</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Садовый пер.-3</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Узкий пер.</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181</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0,54</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0,0255</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140</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137,5</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0,025</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0,025</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140,03</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137,53</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0,00125</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Узкий пер.</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Луговая-2</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327</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0,43</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0,0641</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137,5</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136,5</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0,064</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0,064</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137,56</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136,56</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0,00375</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Луговая-1</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Луговая-2</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96</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0,38</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0,0324</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136,5</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0,032</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0,032</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137,03</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136,53</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0,00125</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Луговая-2</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Луговая-3</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262</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0,25</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0,90</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0,0497</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136,5</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132</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0,05</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0,05</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136,55</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132,05</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0,00625</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Луговая-3</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Луговая-4</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340</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0,25</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0,65</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0,0713</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132</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130</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0,071</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0,071</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132,07</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130,07</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0,0075</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Луговая-4</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КНС-3</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89</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0,3</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0,93</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0,0734</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130</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129</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0,073</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0,073</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130,07</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129,07</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0,0125</w:t>
            </w:r>
          </w:p>
        </w:tc>
      </w:tr>
      <w:tr>
        <w:trPr>
          <w:trHeight w:val="20" w:hRule="atLeast"/>
        </w:trPr>
        <w:tc>
          <w:tcPr>
            <w:tcW w:w="1446"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Владимирская</w:t>
            </w:r>
          </w:p>
        </w:tc>
        <w:tc>
          <w:tcPr>
            <w:tcW w:w="13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ул. Луговая-4</w:t>
            </w:r>
          </w:p>
        </w:tc>
        <w:tc>
          <w:tcPr>
            <w:tcW w:w="67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282</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0,75</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0,0434</w:t>
            </w:r>
          </w:p>
        </w:tc>
        <w:tc>
          <w:tcPr>
            <w:tcW w:w="78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134</w:t>
            </w:r>
          </w:p>
        </w:tc>
        <w:tc>
          <w:tcPr>
            <w:tcW w:w="78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130</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0,043</w:t>
            </w:r>
          </w:p>
        </w:tc>
        <w:tc>
          <w:tcPr>
            <w:tcW w:w="1038"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0,043</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134,04</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130,04</w:t>
            </w:r>
          </w:p>
        </w:tc>
        <w:tc>
          <w:tcPr>
            <w:tcW w:w="71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0,00375</w:t>
            </w:r>
          </w:p>
        </w:tc>
      </w:tr>
      <w:tr>
        <w:trPr>
          <w:trHeight w:val="20" w:hRule="atLeast"/>
        </w:trPr>
        <w:tc>
          <w:tcPr>
            <w:tcW w:w="1446"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Ополье(нап)</w:t>
            </w:r>
          </w:p>
        </w:tc>
        <w:tc>
          <w:tcPr>
            <w:tcW w:w="13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КНС-7</w:t>
            </w:r>
          </w:p>
        </w:tc>
        <w:tc>
          <w:tcPr>
            <w:tcW w:w="67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214</w:t>
            </w:r>
          </w:p>
        </w:tc>
        <w:tc>
          <w:tcPr>
            <w:tcW w:w="72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869"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0,75</w:t>
            </w:r>
          </w:p>
        </w:tc>
        <w:tc>
          <w:tcPr>
            <w:tcW w:w="690"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0,0628</w:t>
            </w:r>
          </w:p>
        </w:tc>
        <w:tc>
          <w:tcPr>
            <w:tcW w:w="78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147</w:t>
            </w:r>
          </w:p>
        </w:tc>
        <w:tc>
          <w:tcPr>
            <w:tcW w:w="78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145</w:t>
            </w:r>
          </w:p>
        </w:tc>
        <w:tc>
          <w:tcPr>
            <w:tcW w:w="10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0,063</w:t>
            </w:r>
          </w:p>
        </w:tc>
        <w:tc>
          <w:tcPr>
            <w:tcW w:w="1038"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0,063</w:t>
            </w:r>
          </w:p>
        </w:tc>
        <w:tc>
          <w:tcPr>
            <w:tcW w:w="721"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147,06</w:t>
            </w:r>
          </w:p>
        </w:tc>
        <w:tc>
          <w:tcPr>
            <w:tcW w:w="656" w:type="dxa"/>
            <w:tcBorders>
              <w:bottom w:val="single" w:sz="4" w:space="0" w:color="000000"/>
              <w:right w:val="single" w:sz="4" w:space="0" w:color="000000"/>
            </w:tcBorders>
            <w:shd w:color="000000" w:fill="FFFFFF"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145,06</w:t>
            </w:r>
          </w:p>
        </w:tc>
        <w:tc>
          <w:tcPr>
            <w:tcW w:w="719"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0,00629</w:t>
            </w:r>
          </w:p>
        </w:tc>
      </w:tr>
    </w:tbl>
    <w:p>
      <w:pPr>
        <w:pStyle w:val="Normal"/>
        <w:spacing w:lineRule="auto" w:line="276" w:before="1" w:after="0"/>
        <w:ind w:right="99" w:hanging="0"/>
        <w:jc w:val="both"/>
        <w:rPr>
          <w:rFonts w:ascii="Calibri" w:hAnsi="Calibri"/>
          <w:sz w:val="24"/>
          <w:szCs w:val="24"/>
        </w:rPr>
      </w:pPr>
      <w:r>
        <w:rPr>
          <w:rFonts w:ascii="Calibri" w:hAnsi="Calibri"/>
          <w:sz w:val="24"/>
          <w:szCs w:val="24"/>
        </w:rPr>
      </w:r>
    </w:p>
    <w:p>
      <w:pPr>
        <w:pStyle w:val="Normal"/>
        <w:spacing w:lineRule="auto" w:line="276" w:before="1" w:after="0"/>
        <w:ind w:right="99" w:hanging="0"/>
        <w:jc w:val="both"/>
        <w:rPr>
          <w:rFonts w:ascii="Calibri" w:hAnsi="Calibri"/>
          <w:sz w:val="24"/>
          <w:szCs w:val="24"/>
        </w:rPr>
      </w:pPr>
      <w:r>
        <w:rPr>
          <w:rFonts w:ascii="Calibri" w:hAnsi="Calibri"/>
          <w:sz w:val="24"/>
          <w:szCs w:val="24"/>
        </w:rPr>
      </w:r>
    </w:p>
    <w:p>
      <w:pPr>
        <w:pStyle w:val="Normal"/>
        <w:ind w:right="130" w:hanging="0"/>
        <w:jc w:val="both"/>
        <w:rPr>
          <w:rFonts w:ascii="Calibri" w:hAnsi="Calibri"/>
          <w:b/>
          <w:b/>
          <w:bCs/>
          <w:sz w:val="24"/>
          <w:szCs w:val="24"/>
        </w:rPr>
      </w:pPr>
      <w:r>
        <w:rPr>
          <w:rFonts w:ascii="Calibri" w:hAnsi="Calibri"/>
          <w:b/>
          <w:bCs/>
          <w:sz w:val="24"/>
          <w:szCs w:val="24"/>
        </w:rPr>
        <w:t>Таблица 3.4 -</w:t>
        <w:tab/>
        <w:t>Результат поверочного расчета напорных участков канализационных сетей. (Zulu 7.0).</w:t>
      </w:r>
    </w:p>
    <w:tbl>
      <w:tblPr>
        <w:tblW w:w="1413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635"/>
        <w:gridCol w:w="1725"/>
        <w:gridCol w:w="1015"/>
        <w:gridCol w:w="1734"/>
        <w:gridCol w:w="1413"/>
        <w:gridCol w:w="1761"/>
        <w:gridCol w:w="1801"/>
        <w:gridCol w:w="1722"/>
        <w:gridCol w:w="1330"/>
      </w:tblGrid>
      <w:tr>
        <w:trPr>
          <w:trHeight w:val="20" w:hRule="atLeast"/>
        </w:trPr>
        <w:tc>
          <w:tcPr>
            <w:tcW w:w="163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Начальный узел</w:t>
            </w:r>
          </w:p>
        </w:tc>
        <w:tc>
          <w:tcPr>
            <w:tcW w:w="1725"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Конечный узел</w:t>
            </w:r>
          </w:p>
        </w:tc>
        <w:tc>
          <w:tcPr>
            <w:tcW w:w="1015"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Длина, м</w:t>
            </w:r>
          </w:p>
        </w:tc>
        <w:tc>
          <w:tcPr>
            <w:tcW w:w="1734"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Высота канала, м</w:t>
            </w:r>
          </w:p>
        </w:tc>
        <w:tc>
          <w:tcPr>
            <w:tcW w:w="1413"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Скорость, м/c</w:t>
            </w:r>
          </w:p>
        </w:tc>
        <w:tc>
          <w:tcPr>
            <w:tcW w:w="1761"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Отметка конца, м</w:t>
            </w:r>
          </w:p>
        </w:tc>
        <w:tc>
          <w:tcPr>
            <w:tcW w:w="1801"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Напор в начале, м</w:t>
            </w:r>
          </w:p>
        </w:tc>
        <w:tc>
          <w:tcPr>
            <w:tcW w:w="1722"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Напор в конце, м</w:t>
            </w:r>
          </w:p>
        </w:tc>
        <w:tc>
          <w:tcPr>
            <w:tcW w:w="1330" w:type="dxa"/>
            <w:tcBorders>
              <w:top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bCs/>
                <w:color w:val="000000"/>
                <w:sz w:val="20"/>
                <w:szCs w:val="20"/>
                <w:lang w:eastAsia="ru-RU"/>
              </w:rPr>
            </w:pPr>
            <w:r>
              <w:rPr>
                <w:rFonts w:eastAsia="Times New Roman" w:ascii="Calibri" w:hAnsi="Calibri" w:asciiTheme="minorHAnsi" w:hAnsiTheme="minorHAnsi"/>
                <w:b/>
                <w:bCs/>
                <w:color w:val="000000"/>
                <w:sz w:val="20"/>
                <w:szCs w:val="20"/>
                <w:lang w:eastAsia="ru-RU"/>
              </w:rPr>
              <w:t>Расход, м3/с</w:t>
            </w:r>
          </w:p>
        </w:tc>
      </w:tr>
      <w:tr>
        <w:trPr>
          <w:trHeight w:val="20" w:hRule="atLeast"/>
        </w:trPr>
        <w:tc>
          <w:tcPr>
            <w:tcW w:w="163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КНС-7</w:t>
            </w:r>
          </w:p>
        </w:tc>
        <w:tc>
          <w:tcPr>
            <w:tcW w:w="172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ОС</w:t>
            </w:r>
          </w:p>
        </w:tc>
        <w:tc>
          <w:tcPr>
            <w:tcW w:w="101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1000</w:t>
            </w:r>
          </w:p>
        </w:tc>
        <w:tc>
          <w:tcPr>
            <w:tcW w:w="173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141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0,81531</w:t>
            </w:r>
          </w:p>
        </w:tc>
        <w:tc>
          <w:tcPr>
            <w:tcW w:w="176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134</w:t>
            </w:r>
          </w:p>
        </w:tc>
        <w:tc>
          <w:tcPr>
            <w:tcW w:w="180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144,07</w:t>
            </w:r>
          </w:p>
        </w:tc>
        <w:tc>
          <w:tcPr>
            <w:tcW w:w="17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134,07</w:t>
            </w:r>
          </w:p>
        </w:tc>
        <w:tc>
          <w:tcPr>
            <w:tcW w:w="13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0,00794</w:t>
            </w:r>
          </w:p>
        </w:tc>
      </w:tr>
      <w:tr>
        <w:trPr>
          <w:trHeight w:val="20" w:hRule="atLeast"/>
        </w:trPr>
        <w:tc>
          <w:tcPr>
            <w:tcW w:w="163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КНС-3</w:t>
            </w:r>
          </w:p>
        </w:tc>
        <w:tc>
          <w:tcPr>
            <w:tcW w:w="172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ОС</w:t>
            </w:r>
          </w:p>
        </w:tc>
        <w:tc>
          <w:tcPr>
            <w:tcW w:w="101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1140</w:t>
            </w:r>
          </w:p>
        </w:tc>
        <w:tc>
          <w:tcPr>
            <w:tcW w:w="173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141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0,78899</w:t>
            </w:r>
          </w:p>
        </w:tc>
        <w:tc>
          <w:tcPr>
            <w:tcW w:w="176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134</w:t>
            </w:r>
          </w:p>
        </w:tc>
        <w:tc>
          <w:tcPr>
            <w:tcW w:w="180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140,142</w:t>
            </w:r>
          </w:p>
        </w:tc>
        <w:tc>
          <w:tcPr>
            <w:tcW w:w="17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134,142</w:t>
            </w:r>
          </w:p>
        </w:tc>
        <w:tc>
          <w:tcPr>
            <w:tcW w:w="13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0,01875</w:t>
            </w:r>
          </w:p>
        </w:tc>
      </w:tr>
      <w:tr>
        <w:trPr>
          <w:trHeight w:val="20" w:hRule="atLeast"/>
        </w:trPr>
        <w:tc>
          <w:tcPr>
            <w:tcW w:w="163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КНС-2</w:t>
            </w:r>
          </w:p>
        </w:tc>
        <w:tc>
          <w:tcPr>
            <w:tcW w:w="172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КНС-3</w:t>
            </w:r>
          </w:p>
        </w:tc>
        <w:tc>
          <w:tcPr>
            <w:tcW w:w="101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714</w:t>
            </w:r>
          </w:p>
        </w:tc>
        <w:tc>
          <w:tcPr>
            <w:tcW w:w="173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141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0,82748</w:t>
            </w:r>
          </w:p>
        </w:tc>
        <w:tc>
          <w:tcPr>
            <w:tcW w:w="176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129</w:t>
            </w:r>
          </w:p>
        </w:tc>
        <w:tc>
          <w:tcPr>
            <w:tcW w:w="180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138,058</w:t>
            </w:r>
          </w:p>
        </w:tc>
        <w:tc>
          <w:tcPr>
            <w:tcW w:w="17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129,058</w:t>
            </w:r>
          </w:p>
        </w:tc>
        <w:tc>
          <w:tcPr>
            <w:tcW w:w="13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0,00625</w:t>
            </w:r>
          </w:p>
        </w:tc>
      </w:tr>
      <w:tr>
        <w:trPr>
          <w:trHeight w:val="20" w:hRule="atLeast"/>
        </w:trPr>
        <w:tc>
          <w:tcPr>
            <w:tcW w:w="163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КНС-1</w:t>
            </w:r>
          </w:p>
        </w:tc>
        <w:tc>
          <w:tcPr>
            <w:tcW w:w="172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КГ ул. Вокзальная</w:t>
            </w:r>
          </w:p>
        </w:tc>
        <w:tc>
          <w:tcPr>
            <w:tcW w:w="101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489</w:t>
            </w:r>
          </w:p>
        </w:tc>
        <w:tc>
          <w:tcPr>
            <w:tcW w:w="173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141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0,68956</w:t>
            </w:r>
          </w:p>
        </w:tc>
        <w:tc>
          <w:tcPr>
            <w:tcW w:w="176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135</w:t>
            </w:r>
          </w:p>
        </w:tc>
        <w:tc>
          <w:tcPr>
            <w:tcW w:w="180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143,035</w:t>
            </w:r>
          </w:p>
        </w:tc>
        <w:tc>
          <w:tcPr>
            <w:tcW w:w="17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135,035</w:t>
            </w:r>
          </w:p>
        </w:tc>
        <w:tc>
          <w:tcPr>
            <w:tcW w:w="13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0,0025</w:t>
            </w:r>
          </w:p>
        </w:tc>
      </w:tr>
      <w:tr>
        <w:trPr>
          <w:trHeight w:val="20" w:hRule="atLeast"/>
        </w:trPr>
        <w:tc>
          <w:tcPr>
            <w:tcW w:w="163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КНС-4</w:t>
            </w:r>
          </w:p>
        </w:tc>
        <w:tc>
          <w:tcPr>
            <w:tcW w:w="172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КГ</w:t>
            </w:r>
          </w:p>
        </w:tc>
        <w:tc>
          <w:tcPr>
            <w:tcW w:w="101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302</w:t>
            </w:r>
          </w:p>
        </w:tc>
        <w:tc>
          <w:tcPr>
            <w:tcW w:w="173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0,2</w:t>
            </w:r>
          </w:p>
        </w:tc>
        <w:tc>
          <w:tcPr>
            <w:tcW w:w="141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0,9449</w:t>
            </w:r>
          </w:p>
        </w:tc>
        <w:tc>
          <w:tcPr>
            <w:tcW w:w="176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145</w:t>
            </w:r>
          </w:p>
        </w:tc>
        <w:tc>
          <w:tcPr>
            <w:tcW w:w="180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148,095</w:t>
            </w:r>
          </w:p>
        </w:tc>
        <w:tc>
          <w:tcPr>
            <w:tcW w:w="17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145,095</w:t>
            </w:r>
          </w:p>
        </w:tc>
        <w:tc>
          <w:tcPr>
            <w:tcW w:w="13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0,0139</w:t>
            </w:r>
          </w:p>
        </w:tc>
      </w:tr>
      <w:tr>
        <w:trPr>
          <w:trHeight w:val="20" w:hRule="atLeast"/>
        </w:trPr>
        <w:tc>
          <w:tcPr>
            <w:tcW w:w="1635" w:type="dxa"/>
            <w:tcBorders>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КНС-5</w:t>
            </w:r>
          </w:p>
        </w:tc>
        <w:tc>
          <w:tcPr>
            <w:tcW w:w="172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КГ</w:t>
            </w:r>
          </w:p>
        </w:tc>
        <w:tc>
          <w:tcPr>
            <w:tcW w:w="1015"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70</w:t>
            </w:r>
          </w:p>
        </w:tc>
        <w:tc>
          <w:tcPr>
            <w:tcW w:w="1734"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0,15</w:t>
            </w:r>
          </w:p>
        </w:tc>
        <w:tc>
          <w:tcPr>
            <w:tcW w:w="1413"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0,4749</w:t>
            </w:r>
          </w:p>
        </w:tc>
        <w:tc>
          <w:tcPr>
            <w:tcW w:w="176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145</w:t>
            </w:r>
          </w:p>
        </w:tc>
        <w:tc>
          <w:tcPr>
            <w:tcW w:w="1801"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146,021</w:t>
            </w:r>
          </w:p>
        </w:tc>
        <w:tc>
          <w:tcPr>
            <w:tcW w:w="1722"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145,021</w:t>
            </w:r>
          </w:p>
        </w:tc>
        <w:tc>
          <w:tcPr>
            <w:tcW w:w="1330" w:type="dxa"/>
            <w:tcBorders>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sz w:val="20"/>
                <w:szCs w:val="20"/>
                <w:lang w:eastAsia="ru-RU"/>
              </w:rPr>
            </w:pPr>
            <w:r>
              <w:rPr>
                <w:rFonts w:eastAsia="Times New Roman" w:ascii="Calibri" w:hAnsi="Calibri" w:asciiTheme="minorHAnsi" w:hAnsiTheme="minorHAnsi"/>
                <w:color w:val="000000"/>
                <w:sz w:val="20"/>
                <w:szCs w:val="20"/>
                <w:lang w:eastAsia="ru-RU"/>
              </w:rPr>
              <w:t>0,00071</w:t>
            </w:r>
          </w:p>
        </w:tc>
      </w:tr>
    </w:tbl>
    <w:p>
      <w:pPr>
        <w:pStyle w:val="Normal"/>
        <w:spacing w:lineRule="auto" w:line="276" w:before="1" w:after="0"/>
        <w:ind w:right="99" w:hanging="0"/>
        <w:jc w:val="both"/>
        <w:rPr>
          <w:rFonts w:ascii="Calibri" w:hAnsi="Calibri"/>
          <w:sz w:val="24"/>
          <w:szCs w:val="24"/>
        </w:rPr>
      </w:pPr>
      <w:r>
        <w:rPr>
          <w:rFonts w:ascii="Calibri" w:hAnsi="Calibri"/>
          <w:sz w:val="24"/>
          <w:szCs w:val="24"/>
        </w:rPr>
      </w:r>
    </w:p>
    <w:p>
      <w:pPr>
        <w:pStyle w:val="Normal"/>
        <w:spacing w:lineRule="auto" w:line="276" w:before="1" w:after="0"/>
        <w:ind w:right="99" w:hanging="0"/>
        <w:jc w:val="both"/>
        <w:rPr>
          <w:rFonts w:ascii="Calibri" w:hAnsi="Calibri"/>
          <w:sz w:val="24"/>
          <w:szCs w:val="24"/>
        </w:rPr>
      </w:pPr>
      <w:r>
        <w:rPr>
          <w:rFonts w:ascii="Calibri" w:hAnsi="Calibri"/>
          <w:sz w:val="24"/>
          <w:szCs w:val="24"/>
        </w:rPr>
      </w:r>
    </w:p>
    <w:p>
      <w:pPr>
        <w:pStyle w:val="Normal"/>
        <w:spacing w:lineRule="auto" w:line="276" w:before="1" w:after="0"/>
        <w:ind w:right="99" w:hanging="0"/>
        <w:jc w:val="both"/>
        <w:rPr>
          <w:rFonts w:ascii="Calibri" w:hAnsi="Calibri"/>
          <w:sz w:val="24"/>
          <w:szCs w:val="24"/>
        </w:rPr>
      </w:pPr>
      <w:r>
        <w:rPr>
          <w:rFonts w:ascii="Calibri" w:hAnsi="Calibri"/>
          <w:sz w:val="24"/>
          <w:szCs w:val="24"/>
        </w:rPr>
      </w:r>
    </w:p>
    <w:p>
      <w:pPr>
        <w:pStyle w:val="Normal"/>
        <w:spacing w:lineRule="auto" w:line="276" w:before="1" w:after="0"/>
        <w:ind w:right="99" w:hanging="0"/>
        <w:jc w:val="both"/>
        <w:rPr>
          <w:rFonts w:ascii="Calibri" w:hAnsi="Calibri"/>
          <w:sz w:val="24"/>
          <w:szCs w:val="24"/>
        </w:rPr>
      </w:pPr>
      <w:r>
        <w:rPr>
          <w:rFonts w:ascii="Calibri" w:hAnsi="Calibri"/>
          <w:sz w:val="24"/>
          <w:szCs w:val="24"/>
        </w:rPr>
      </w:r>
    </w:p>
    <w:p>
      <w:pPr>
        <w:sectPr>
          <w:headerReference w:type="default" r:id="rId86"/>
          <w:footerReference w:type="default" r:id="rId87"/>
          <w:type w:val="nextPage"/>
          <w:pgSz w:orient="landscape" w:w="16838" w:h="11906"/>
          <w:pgMar w:left="1134" w:right="1134" w:header="584" w:top="1134" w:footer="618" w:bottom="851" w:gutter="0"/>
          <w:pgNumType w:fmt="decimal"/>
          <w:formProt w:val="false"/>
          <w:textDirection w:val="lrTb"/>
          <w:docGrid w:type="default" w:linePitch="100" w:charSpace="4096"/>
        </w:sectPr>
        <w:pStyle w:val="Normal"/>
        <w:spacing w:lineRule="auto" w:line="276" w:before="1" w:after="0"/>
        <w:ind w:right="99" w:hanging="0"/>
        <w:jc w:val="both"/>
        <w:rPr>
          <w:rFonts w:ascii="Calibri" w:hAnsi="Calibri"/>
          <w:sz w:val="24"/>
          <w:szCs w:val="24"/>
        </w:rPr>
      </w:pPr>
      <w:r>
        <w:rPr>
          <w:rFonts w:ascii="Calibri" w:hAnsi="Calibri"/>
          <w:sz w:val="24"/>
          <w:szCs w:val="24"/>
        </w:rPr>
      </w:r>
    </w:p>
    <w:p>
      <w:pPr>
        <w:pStyle w:val="Normal"/>
        <w:spacing w:lineRule="auto" w:line="276"/>
        <w:ind w:left="132" w:right="132" w:firstLine="10"/>
        <w:jc w:val="both"/>
        <w:rPr>
          <w:rFonts w:ascii="Calibri" w:hAnsi="Calibri"/>
          <w:b/>
          <w:b/>
          <w:bCs/>
          <w:sz w:val="24"/>
          <w:szCs w:val="24"/>
        </w:rPr>
      </w:pPr>
      <w:r>
        <w:rPr>
          <w:rFonts w:ascii="Calibri" w:hAnsi="Calibri"/>
          <w:b/>
          <w:bCs/>
          <w:sz w:val="24"/>
          <w:szCs w:val="24"/>
        </w:rPr>
      </w:r>
    </w:p>
    <w:p>
      <w:pPr>
        <w:pStyle w:val="Normal"/>
        <w:numPr>
          <w:ilvl w:val="1"/>
          <w:numId w:val="19"/>
        </w:numPr>
        <w:tabs>
          <w:tab w:val="clear" w:pos="708"/>
          <w:tab w:val="left" w:pos="851" w:leader="none"/>
        </w:tabs>
        <w:spacing w:lineRule="auto" w:line="276" w:before="3" w:after="0"/>
        <w:ind w:left="1080" w:right="116" w:hanging="720"/>
        <w:jc w:val="center"/>
        <w:outlineLvl w:val="1"/>
        <w:rPr>
          <w:rFonts w:ascii="Calibri" w:hAnsi="Calibri"/>
          <w:b/>
          <w:b/>
          <w:sz w:val="24"/>
          <w:szCs w:val="24"/>
        </w:rPr>
      </w:pPr>
      <w:bookmarkStart w:id="243" w:name="_Toc49432232"/>
      <w:bookmarkStart w:id="244" w:name="_Toc15291972"/>
      <w:bookmarkStart w:id="245" w:name="_bookmark72"/>
      <w:bookmarkStart w:id="246" w:name="_bookmark71"/>
      <w:bookmarkEnd w:id="245"/>
      <w:bookmarkEnd w:id="246"/>
      <w:r>
        <w:rPr>
          <w:rFonts w:ascii="Calibri" w:hAnsi="Calibri"/>
          <w:b/>
          <w:sz w:val="24"/>
          <w:szCs w:val="24"/>
        </w:rPr>
        <w:t>Анализ резервов производственных мощностей очистных сооружений системы водоотведения и возможности расширения зоны их действия</w:t>
      </w:r>
      <w:bookmarkEnd w:id="243"/>
      <w:bookmarkEnd w:id="244"/>
    </w:p>
    <w:p>
      <w:pPr>
        <w:pStyle w:val="Normal"/>
        <w:tabs>
          <w:tab w:val="clear" w:pos="708"/>
          <w:tab w:val="left" w:pos="680" w:leader="none"/>
        </w:tabs>
        <w:spacing w:lineRule="auto" w:line="276" w:before="46" w:after="0"/>
        <w:ind w:right="103" w:firstLine="567"/>
        <w:jc w:val="both"/>
        <w:rPr>
          <w:rFonts w:ascii="Calibri" w:hAnsi="Calibri"/>
          <w:sz w:val="24"/>
          <w:szCs w:val="24"/>
        </w:rPr>
      </w:pPr>
      <w:r>
        <w:rPr>
          <w:rFonts w:ascii="Calibri" w:hAnsi="Calibri"/>
          <w:sz w:val="24"/>
          <w:szCs w:val="24"/>
        </w:rPr>
        <w:t>Из расчета, представленного в таблице 3.2. настоящего раздела Схемы водоотведения города Юрьев-Польский, видно, что при прогнозируемой тенденции объемов сброса сточных вод, загрузка существующих очистных сооружений сохраняется на уровне базового года актуализации Схемы водоотведения.</w:t>
      </w:r>
    </w:p>
    <w:p>
      <w:pPr>
        <w:sectPr>
          <w:headerReference w:type="default" r:id="rId88"/>
          <w:footerReference w:type="default" r:id="rId89"/>
          <w:type w:val="nextPage"/>
          <w:pgSz w:w="11906" w:h="16838"/>
          <w:pgMar w:left="1134" w:right="851" w:header="586" w:top="1134" w:footer="617" w:bottom="1134" w:gutter="0"/>
          <w:pgNumType w:fmt="decimal"/>
          <w:formProt w:val="false"/>
          <w:textDirection w:val="lrTb"/>
          <w:docGrid w:type="default" w:linePitch="100" w:charSpace="4096"/>
        </w:sectPr>
        <w:pStyle w:val="Normal"/>
        <w:tabs>
          <w:tab w:val="clear" w:pos="708"/>
          <w:tab w:val="left" w:pos="680" w:leader="none"/>
        </w:tabs>
        <w:spacing w:lineRule="auto" w:line="276" w:before="46" w:after="0"/>
        <w:ind w:right="103" w:firstLine="567"/>
        <w:jc w:val="both"/>
        <w:rPr>
          <w:rFonts w:ascii="Calibri" w:hAnsi="Calibri"/>
          <w:sz w:val="24"/>
          <w:szCs w:val="24"/>
        </w:rPr>
      </w:pPr>
      <w:r>
        <w:rPr>
          <w:rFonts w:ascii="Calibri" w:hAnsi="Calibri"/>
          <w:sz w:val="24"/>
          <w:szCs w:val="24"/>
        </w:rPr>
        <w:t xml:space="preserve">С целью повышения эффективности и качества очистки сточных вод, собираемых с территории г. Юрьев-Польский «Схемой водоотведения» предусматривается вариант по перенаправлению сточных вод с ОСБО ООО «Авангард» на городские очистные сооружения (в части объема сточных вод передаваемых МУП Юрьев-Польского района «Водоканал» на очистку ООО «Авангард»). </w:t>
      </w:r>
    </w:p>
    <w:p>
      <w:pPr>
        <w:pStyle w:val="Normal"/>
        <w:numPr>
          <w:ilvl w:val="0"/>
          <w:numId w:val="0"/>
        </w:numPr>
        <w:spacing w:lineRule="auto" w:line="276" w:before="65" w:after="0"/>
        <w:ind w:left="389" w:right="116" w:hanging="0"/>
        <w:jc w:val="center"/>
        <w:outlineLvl w:val="0"/>
        <w:rPr>
          <w:rFonts w:ascii="Calibri" w:hAnsi="Calibri"/>
          <w:b/>
          <w:b/>
          <w:bCs/>
          <w:sz w:val="24"/>
          <w:szCs w:val="24"/>
        </w:rPr>
      </w:pPr>
      <w:bookmarkStart w:id="247" w:name="_Toc49432233"/>
      <w:bookmarkStart w:id="248" w:name="_Toc15291973"/>
      <w:bookmarkStart w:id="249" w:name="_bookmark73"/>
      <w:bookmarkEnd w:id="249"/>
      <w:r>
        <w:rPr>
          <w:rFonts w:ascii="Calibri" w:hAnsi="Calibri"/>
          <w:b/>
          <w:bCs/>
          <w:sz w:val="24"/>
          <w:szCs w:val="24"/>
        </w:rPr>
        <w:t>РАЗДЕЛ 4. ПРЕДЛОЖЕНИЯ ПО СТРОИТЕЛЬСТВУ, РЕКОНСТРУКЦИИ И МОДЕРНИЗАЦИИ ОБЪЕКТОВ ЦЕНТРАЛИЗОВАННОЙ СИСТЕМЫ ВОДООТВЕДЕНИЯ</w:t>
      </w:r>
      <w:bookmarkEnd w:id="247"/>
      <w:bookmarkEnd w:id="248"/>
    </w:p>
    <w:p>
      <w:pPr>
        <w:pStyle w:val="Normal"/>
        <w:numPr>
          <w:ilvl w:val="1"/>
          <w:numId w:val="20"/>
        </w:numPr>
        <w:tabs>
          <w:tab w:val="clear" w:pos="708"/>
          <w:tab w:val="left" w:pos="851" w:leader="none"/>
          <w:tab w:val="left" w:pos="1134" w:leader="none"/>
        </w:tabs>
        <w:spacing w:lineRule="auto" w:line="276" w:before="3" w:after="0"/>
        <w:ind w:left="993" w:right="116" w:hanging="426"/>
        <w:jc w:val="center"/>
        <w:outlineLvl w:val="1"/>
        <w:rPr>
          <w:rFonts w:ascii="Calibri" w:hAnsi="Calibri"/>
          <w:b/>
          <w:b/>
          <w:sz w:val="24"/>
          <w:szCs w:val="24"/>
        </w:rPr>
      </w:pPr>
      <w:bookmarkStart w:id="250" w:name="_Toc49432234"/>
      <w:bookmarkStart w:id="251" w:name="_Toc15291974"/>
      <w:bookmarkStart w:id="252" w:name="_bookmark74"/>
      <w:bookmarkEnd w:id="252"/>
      <w:r>
        <w:rPr>
          <w:rFonts w:ascii="Calibri" w:hAnsi="Calibri"/>
          <w:b/>
          <w:sz w:val="24"/>
          <w:szCs w:val="24"/>
        </w:rPr>
        <w:t>Основные направления, принципы, задачи и целевые показатели развития централизованной системы водоотведения</w:t>
      </w:r>
      <w:bookmarkEnd w:id="250"/>
      <w:bookmarkEnd w:id="251"/>
    </w:p>
    <w:p>
      <w:pPr>
        <w:pStyle w:val="Normal"/>
        <w:spacing w:lineRule="auto" w:line="276"/>
        <w:ind w:left="112" w:right="99" w:firstLine="566"/>
        <w:jc w:val="both"/>
        <w:rPr>
          <w:rFonts w:ascii="Calibri" w:hAnsi="Calibri"/>
          <w:sz w:val="24"/>
          <w:szCs w:val="24"/>
        </w:rPr>
      </w:pPr>
      <w:r>
        <w:rPr>
          <w:rFonts w:ascii="Calibri" w:hAnsi="Calibri"/>
          <w:sz w:val="24"/>
          <w:szCs w:val="24"/>
        </w:rPr>
        <w:t>Раздел «Водоотведение» схемы водоснабжения и водоотведения муниципального образования город Юрьев-Польский до 2030 года разработан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pPr>
        <w:pStyle w:val="Normal"/>
        <w:spacing w:lineRule="auto" w:line="276" w:before="3" w:after="0"/>
        <w:ind w:left="112" w:right="103" w:firstLine="566"/>
        <w:jc w:val="both"/>
        <w:rPr>
          <w:rFonts w:ascii="Calibri" w:hAnsi="Calibri"/>
          <w:sz w:val="24"/>
          <w:szCs w:val="24"/>
        </w:rPr>
      </w:pPr>
      <w:r>
        <w:rPr>
          <w:rFonts w:ascii="Calibri" w:hAnsi="Calibri"/>
          <w:sz w:val="24"/>
          <w:szCs w:val="24"/>
        </w:rPr>
        <w:t>Принципами развития централизованной системы водоотведения города Юрьев-Польский являются:</w:t>
      </w:r>
    </w:p>
    <w:p>
      <w:pPr>
        <w:pStyle w:val="Normal"/>
        <w:numPr>
          <w:ilvl w:val="2"/>
          <w:numId w:val="17"/>
        </w:numPr>
        <w:tabs>
          <w:tab w:val="clear" w:pos="708"/>
          <w:tab w:val="left" w:pos="680" w:leader="none"/>
        </w:tabs>
        <w:spacing w:lineRule="auto" w:line="276"/>
        <w:ind w:left="112" w:right="105" w:firstLine="284"/>
        <w:jc w:val="both"/>
        <w:rPr>
          <w:rFonts w:ascii="Calibri" w:hAnsi="Calibri"/>
          <w:sz w:val="24"/>
          <w:szCs w:val="24"/>
        </w:rPr>
      </w:pPr>
      <w:r>
        <w:rPr>
          <w:rFonts w:ascii="Calibri" w:hAnsi="Calibri"/>
          <w:sz w:val="24"/>
          <w:szCs w:val="24"/>
        </w:rPr>
        <w:t>постоянное улучшение качества предоставления услуг водоотведения потребителям (абонентам);</w:t>
      </w:r>
    </w:p>
    <w:p>
      <w:pPr>
        <w:pStyle w:val="Normal"/>
        <w:numPr>
          <w:ilvl w:val="2"/>
          <w:numId w:val="17"/>
        </w:numPr>
        <w:tabs>
          <w:tab w:val="clear" w:pos="708"/>
          <w:tab w:val="left" w:pos="680" w:leader="none"/>
        </w:tabs>
        <w:spacing w:lineRule="auto" w:line="276" w:before="3" w:after="0"/>
        <w:ind w:left="112" w:right="105" w:firstLine="284"/>
        <w:jc w:val="both"/>
        <w:rPr>
          <w:rFonts w:ascii="Calibri" w:hAnsi="Calibri"/>
          <w:sz w:val="24"/>
          <w:szCs w:val="24"/>
        </w:rPr>
      </w:pPr>
      <w:r>
        <w:rPr>
          <w:rFonts w:ascii="Calibri" w:hAnsi="Calibri"/>
          <w:sz w:val="24"/>
          <w:szCs w:val="24"/>
        </w:rPr>
        <w:t>удовлетворение потребности в обеспечении услугой водоотведения новых объектов капитального строительства;</w:t>
      </w:r>
    </w:p>
    <w:p>
      <w:pPr>
        <w:pStyle w:val="Normal"/>
        <w:numPr>
          <w:ilvl w:val="2"/>
          <w:numId w:val="17"/>
        </w:numPr>
        <w:tabs>
          <w:tab w:val="clear" w:pos="708"/>
          <w:tab w:val="left" w:pos="680" w:leader="none"/>
        </w:tabs>
        <w:spacing w:lineRule="auto" w:line="276" w:before="3" w:after="0"/>
        <w:ind w:left="112" w:right="111" w:firstLine="284"/>
        <w:jc w:val="both"/>
        <w:rPr>
          <w:rFonts w:ascii="Calibri" w:hAnsi="Calibri"/>
          <w:sz w:val="24"/>
          <w:szCs w:val="24"/>
        </w:rPr>
      </w:pPr>
      <w:r>
        <w:rPr>
          <w:rFonts w:ascii="Calibri" w:hAnsi="Calibri"/>
          <w:sz w:val="24"/>
          <w:szCs w:val="24"/>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pPr>
        <w:pStyle w:val="Normal"/>
        <w:spacing w:lineRule="auto" w:line="276" w:before="3" w:after="0"/>
        <w:ind w:left="112" w:right="103" w:firstLine="566"/>
        <w:jc w:val="both"/>
        <w:rPr>
          <w:rFonts w:ascii="Calibri" w:hAnsi="Calibri"/>
          <w:sz w:val="24"/>
          <w:szCs w:val="24"/>
        </w:rPr>
      </w:pPr>
      <w:r>
        <w:rPr>
          <w:rFonts w:ascii="Calibri" w:hAnsi="Calibri"/>
          <w:sz w:val="24"/>
          <w:szCs w:val="24"/>
        </w:rPr>
        <w:t>Основными задачами, решаемыми в схеме водоотведения, являются:</w:t>
      </w:r>
    </w:p>
    <w:p>
      <w:pPr>
        <w:pStyle w:val="Normal"/>
        <w:numPr>
          <w:ilvl w:val="2"/>
          <w:numId w:val="17"/>
        </w:numPr>
        <w:tabs>
          <w:tab w:val="clear" w:pos="708"/>
          <w:tab w:val="left" w:pos="680" w:leader="none"/>
        </w:tabs>
        <w:spacing w:lineRule="auto" w:line="276"/>
        <w:ind w:left="113" w:right="102" w:firstLine="284"/>
        <w:jc w:val="both"/>
        <w:rPr>
          <w:rFonts w:ascii="Calibri" w:hAnsi="Calibri"/>
          <w:sz w:val="24"/>
          <w:szCs w:val="24"/>
        </w:rPr>
      </w:pPr>
      <w:r>
        <w:rPr>
          <w:rFonts w:ascii="Calibri" w:hAnsi="Calibri"/>
          <w:sz w:val="24"/>
          <w:szCs w:val="24"/>
        </w:rPr>
        <w:t xml:space="preserve">модернизация существующих канализационных очистных сооружений с внедрением технологий глубокого удаления биогенных элементов, доочистки и обеззараживания сточных вод для исключения отрицательного воздействия на водоемы и требований нормативных документов Российского законодательства с целью </w:t>
      </w:r>
      <w:r>
        <w:rPr>
          <w:rFonts w:ascii="Calibri" w:hAnsi="Calibri"/>
          <w:spacing w:val="2"/>
          <w:sz w:val="24"/>
          <w:szCs w:val="24"/>
        </w:rPr>
        <w:t>сни</w:t>
      </w:r>
      <w:r>
        <w:rPr>
          <w:rFonts w:ascii="Calibri" w:hAnsi="Calibri"/>
          <w:sz w:val="24"/>
          <w:szCs w:val="24"/>
        </w:rPr>
        <w:t>жения негативного воздействия на окружающую среду;</w:t>
      </w:r>
    </w:p>
    <w:p>
      <w:pPr>
        <w:pStyle w:val="Normal"/>
        <w:numPr>
          <w:ilvl w:val="2"/>
          <w:numId w:val="17"/>
        </w:numPr>
        <w:tabs>
          <w:tab w:val="clear" w:pos="708"/>
          <w:tab w:val="left" w:pos="680" w:leader="none"/>
        </w:tabs>
        <w:spacing w:lineRule="auto" w:line="276"/>
        <w:ind w:left="112" w:right="105" w:firstLine="284"/>
        <w:jc w:val="both"/>
        <w:rPr>
          <w:rFonts w:ascii="Calibri" w:hAnsi="Calibri"/>
          <w:sz w:val="24"/>
          <w:szCs w:val="24"/>
        </w:rPr>
      </w:pPr>
      <w:r>
        <w:rPr>
          <w:rFonts w:ascii="Calibri" w:hAnsi="Calibri"/>
          <w:sz w:val="24"/>
          <w:szCs w:val="24"/>
        </w:rPr>
        <w:t>обновление канализационной сети с целью повышения надежности и снижения количества отказов системы;</w:t>
      </w:r>
    </w:p>
    <w:p>
      <w:pPr>
        <w:pStyle w:val="Normal"/>
        <w:numPr>
          <w:ilvl w:val="2"/>
          <w:numId w:val="17"/>
        </w:numPr>
        <w:tabs>
          <w:tab w:val="clear" w:pos="708"/>
          <w:tab w:val="left" w:pos="680" w:leader="none"/>
        </w:tabs>
        <w:spacing w:lineRule="auto" w:line="276" w:before="3" w:after="0"/>
        <w:ind w:left="112" w:right="101" w:firstLine="284"/>
        <w:jc w:val="both"/>
        <w:rPr>
          <w:rFonts w:ascii="Calibri" w:hAnsi="Calibri"/>
          <w:sz w:val="24"/>
          <w:szCs w:val="24"/>
        </w:rPr>
      </w:pPr>
      <w:r>
        <w:rPr>
          <w:rFonts w:ascii="Calibri" w:hAnsi="Calibri"/>
          <w:sz w:val="24"/>
          <w:szCs w:val="24"/>
        </w:rPr>
        <w:t xml:space="preserve">создание системы управления канализацией города Юрьев-Польский, с целью повышения качества предоставления услуги водоотведения, за счет оперативного </w:t>
      </w:r>
      <w:r>
        <w:rPr>
          <w:rFonts w:ascii="Calibri" w:hAnsi="Calibri"/>
          <w:spacing w:val="2"/>
          <w:sz w:val="24"/>
          <w:szCs w:val="24"/>
        </w:rPr>
        <w:t>вы</w:t>
      </w:r>
      <w:r>
        <w:rPr>
          <w:rFonts w:ascii="Calibri" w:hAnsi="Calibri"/>
          <w:sz w:val="24"/>
          <w:szCs w:val="24"/>
        </w:rPr>
        <w:t>явления и устранения технологических нарушений в работе системы;</w:t>
      </w:r>
    </w:p>
    <w:p>
      <w:pPr>
        <w:pStyle w:val="Normal"/>
        <w:numPr>
          <w:ilvl w:val="2"/>
          <w:numId w:val="17"/>
        </w:numPr>
        <w:tabs>
          <w:tab w:val="clear" w:pos="708"/>
          <w:tab w:val="left" w:pos="680" w:leader="none"/>
        </w:tabs>
        <w:spacing w:lineRule="auto" w:line="276"/>
        <w:ind w:left="679" w:hanging="283"/>
        <w:rPr>
          <w:rFonts w:ascii="Calibri" w:hAnsi="Calibri"/>
          <w:sz w:val="24"/>
          <w:szCs w:val="24"/>
        </w:rPr>
      </w:pPr>
      <w:r>
        <w:rPr>
          <w:rFonts w:ascii="Calibri" w:hAnsi="Calibri"/>
          <w:sz w:val="24"/>
          <w:szCs w:val="24"/>
        </w:rPr>
        <w:t>повышение энергетической эффективности системы водоотведения;</w:t>
      </w:r>
    </w:p>
    <w:p>
      <w:pPr>
        <w:pStyle w:val="Normal"/>
        <w:numPr>
          <w:ilvl w:val="2"/>
          <w:numId w:val="17"/>
        </w:numPr>
        <w:tabs>
          <w:tab w:val="clear" w:pos="708"/>
          <w:tab w:val="left" w:pos="680" w:leader="none"/>
        </w:tabs>
        <w:spacing w:lineRule="auto" w:line="276" w:before="48" w:after="0"/>
        <w:ind w:left="112" w:right="98" w:firstLine="284"/>
        <w:jc w:val="both"/>
        <w:rPr>
          <w:rFonts w:ascii="Calibri" w:hAnsi="Calibri"/>
          <w:sz w:val="24"/>
          <w:szCs w:val="24"/>
        </w:rPr>
      </w:pPr>
      <w:r>
        <w:rPr>
          <w:rFonts w:ascii="Calibri" w:hAnsi="Calibri"/>
          <w:sz w:val="24"/>
          <w:szCs w:val="24"/>
        </w:rPr>
        <w:t xml:space="preserve">строительство сетей и сооружений для отведения сточных вод с отдельных </w:t>
      </w:r>
      <w:r>
        <w:rPr>
          <w:rFonts w:ascii="Calibri" w:hAnsi="Calibri"/>
          <w:spacing w:val="2"/>
          <w:sz w:val="24"/>
          <w:szCs w:val="24"/>
        </w:rPr>
        <w:t>тер</w:t>
      </w:r>
      <w:r>
        <w:rPr>
          <w:rFonts w:ascii="Calibri" w:hAnsi="Calibri"/>
          <w:sz w:val="24"/>
          <w:szCs w:val="24"/>
        </w:rPr>
        <w:t xml:space="preserve">риторий, не имеющих централизованного водоотведения с целью обеспечения </w:t>
      </w:r>
      <w:r>
        <w:rPr>
          <w:rFonts w:ascii="Calibri" w:hAnsi="Calibri"/>
          <w:spacing w:val="4"/>
          <w:sz w:val="24"/>
          <w:szCs w:val="24"/>
        </w:rPr>
        <w:t>до</w:t>
      </w:r>
      <w:r>
        <w:rPr>
          <w:rFonts w:ascii="Calibri" w:hAnsi="Calibri"/>
          <w:sz w:val="24"/>
          <w:szCs w:val="24"/>
        </w:rPr>
        <w:t>ступности услуг водоотведения для всех жителей города Юрьев-Польский;</w:t>
      </w:r>
    </w:p>
    <w:p>
      <w:pPr>
        <w:pStyle w:val="Normal"/>
        <w:numPr>
          <w:ilvl w:val="2"/>
          <w:numId w:val="17"/>
        </w:numPr>
        <w:tabs>
          <w:tab w:val="clear" w:pos="708"/>
          <w:tab w:val="left" w:pos="680" w:leader="none"/>
        </w:tabs>
        <w:spacing w:lineRule="auto" w:line="276"/>
        <w:ind w:left="679" w:hanging="283"/>
        <w:rPr>
          <w:rFonts w:ascii="Calibri" w:hAnsi="Calibri"/>
          <w:sz w:val="24"/>
          <w:szCs w:val="24"/>
        </w:rPr>
      </w:pPr>
      <w:r>
        <w:rPr>
          <w:rFonts w:ascii="Calibri" w:hAnsi="Calibri"/>
          <w:sz w:val="24"/>
          <w:szCs w:val="24"/>
        </w:rPr>
        <w:t>обеспечение доступа к услугам водоотведения новых потребителей.</w:t>
      </w:r>
    </w:p>
    <w:p>
      <w:pPr>
        <w:pStyle w:val="Normal"/>
        <w:spacing w:lineRule="auto" w:line="276" w:before="65" w:after="0"/>
        <w:ind w:left="112" w:right="98" w:firstLine="566"/>
        <w:jc w:val="both"/>
        <w:rPr>
          <w:rFonts w:ascii="Calibri" w:hAnsi="Calibri"/>
          <w:sz w:val="24"/>
          <w:szCs w:val="24"/>
        </w:rPr>
      </w:pPr>
      <w:r>
        <w:rPr>
          <w:rFonts w:ascii="Calibri" w:hAnsi="Calibri"/>
          <w:sz w:val="24"/>
          <w:szCs w:val="24"/>
        </w:rPr>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pPr>
        <w:pStyle w:val="Normal"/>
        <w:numPr>
          <w:ilvl w:val="2"/>
          <w:numId w:val="17"/>
        </w:numPr>
        <w:tabs>
          <w:tab w:val="clear" w:pos="708"/>
          <w:tab w:val="left" w:pos="680" w:leader="none"/>
        </w:tabs>
        <w:spacing w:lineRule="auto" w:line="276"/>
        <w:ind w:left="679" w:hanging="283"/>
        <w:rPr>
          <w:rFonts w:ascii="Calibri" w:hAnsi="Calibri"/>
          <w:sz w:val="24"/>
          <w:szCs w:val="24"/>
        </w:rPr>
      </w:pPr>
      <w:r>
        <w:rPr>
          <w:rFonts w:ascii="Calibri" w:hAnsi="Calibri"/>
          <w:sz w:val="24"/>
          <w:szCs w:val="24"/>
        </w:rPr>
        <w:t>показатели надежности и бесперебойности водоотведения;</w:t>
      </w:r>
    </w:p>
    <w:p>
      <w:pPr>
        <w:pStyle w:val="Normal"/>
        <w:numPr>
          <w:ilvl w:val="2"/>
          <w:numId w:val="17"/>
        </w:numPr>
        <w:tabs>
          <w:tab w:val="clear" w:pos="708"/>
          <w:tab w:val="left" w:pos="680" w:leader="none"/>
        </w:tabs>
        <w:spacing w:lineRule="auto" w:line="276" w:before="48" w:after="0"/>
        <w:ind w:left="679" w:hanging="283"/>
        <w:rPr>
          <w:rFonts w:ascii="Calibri" w:hAnsi="Calibri"/>
          <w:sz w:val="24"/>
          <w:szCs w:val="24"/>
        </w:rPr>
      </w:pPr>
      <w:r>
        <w:rPr>
          <w:rFonts w:ascii="Calibri" w:hAnsi="Calibri"/>
          <w:sz w:val="24"/>
          <w:szCs w:val="24"/>
        </w:rPr>
        <w:t>показатели качества очистки сточных вод;</w:t>
      </w:r>
    </w:p>
    <w:p>
      <w:pPr>
        <w:pStyle w:val="Normal"/>
        <w:numPr>
          <w:ilvl w:val="2"/>
          <w:numId w:val="17"/>
        </w:numPr>
        <w:tabs>
          <w:tab w:val="clear" w:pos="708"/>
          <w:tab w:val="left" w:pos="680" w:leader="none"/>
        </w:tabs>
        <w:spacing w:lineRule="auto" w:line="276" w:before="45" w:after="0"/>
        <w:ind w:left="112" w:right="101" w:firstLine="284"/>
        <w:jc w:val="both"/>
        <w:rPr>
          <w:rFonts w:ascii="Calibri" w:hAnsi="Calibri"/>
          <w:sz w:val="24"/>
          <w:szCs w:val="24"/>
        </w:rPr>
      </w:pPr>
      <w:r>
        <w:rPr>
          <w:rFonts w:ascii="Calibri" w:hAnsi="Calibri"/>
          <w:sz w:val="24"/>
          <w:szCs w:val="24"/>
        </w:rPr>
        <w:t>показатели эффективности использования ресурсов при транспортировке сточных вод;</w:t>
      </w:r>
    </w:p>
    <w:p>
      <w:pPr>
        <w:pStyle w:val="Normal"/>
        <w:numPr>
          <w:ilvl w:val="2"/>
          <w:numId w:val="17"/>
        </w:numPr>
        <w:tabs>
          <w:tab w:val="clear" w:pos="708"/>
          <w:tab w:val="left" w:pos="680" w:leader="none"/>
        </w:tabs>
        <w:spacing w:lineRule="auto" w:line="276" w:before="3" w:after="0"/>
        <w:ind w:left="112" w:right="114" w:firstLine="284"/>
        <w:jc w:val="both"/>
        <w:rPr>
          <w:rFonts w:ascii="Calibri" w:hAnsi="Calibri"/>
          <w:sz w:val="24"/>
          <w:szCs w:val="24"/>
        </w:rPr>
      </w:pPr>
      <w:r>
        <w:rPr>
          <w:rFonts w:ascii="Calibri" w:hAnsi="Calibri"/>
          <w:sz w:val="24"/>
          <w:szCs w:val="24"/>
        </w:rPr>
        <w:t xml:space="preserve">соотношение цены реализации мероприятий инвестиционной программы и их эффективности </w:t>
      </w:r>
    </w:p>
    <w:p>
      <w:pPr>
        <w:pStyle w:val="Normal"/>
        <w:numPr>
          <w:ilvl w:val="2"/>
          <w:numId w:val="17"/>
        </w:numPr>
        <w:tabs>
          <w:tab w:val="clear" w:pos="708"/>
          <w:tab w:val="left" w:pos="680" w:leader="none"/>
        </w:tabs>
        <w:spacing w:lineRule="auto" w:line="276" w:before="3" w:after="0"/>
        <w:ind w:left="112" w:right="99" w:firstLine="284"/>
        <w:jc w:val="both"/>
        <w:rPr>
          <w:rFonts w:ascii="Calibri" w:hAnsi="Calibri"/>
          <w:sz w:val="24"/>
          <w:szCs w:val="24"/>
        </w:rPr>
      </w:pPr>
      <w:r>
        <w:rPr>
          <w:rFonts w:ascii="Calibri" w:hAnsi="Calibri"/>
          <w:sz w:val="24"/>
          <w:szCs w:val="24"/>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pPr>
        <w:pStyle w:val="Normal"/>
        <w:spacing w:lineRule="auto" w:line="276" w:before="9" w:after="0"/>
        <w:rPr>
          <w:rFonts w:ascii="Calibri" w:hAnsi="Calibri"/>
          <w:sz w:val="24"/>
          <w:szCs w:val="24"/>
        </w:rPr>
      </w:pPr>
      <w:r>
        <w:rPr>
          <w:rFonts w:ascii="Calibri" w:hAnsi="Calibri"/>
          <w:sz w:val="24"/>
          <w:szCs w:val="24"/>
        </w:rPr>
      </w:r>
    </w:p>
    <w:p>
      <w:pPr>
        <w:pStyle w:val="Normal"/>
        <w:numPr>
          <w:ilvl w:val="1"/>
          <w:numId w:val="20"/>
        </w:numPr>
        <w:tabs>
          <w:tab w:val="clear" w:pos="708"/>
          <w:tab w:val="left" w:pos="851" w:leader="none"/>
          <w:tab w:val="left" w:pos="1134" w:leader="none"/>
        </w:tabs>
        <w:spacing w:lineRule="auto" w:line="276" w:before="3" w:after="0"/>
        <w:ind w:left="993" w:right="116" w:hanging="567"/>
        <w:jc w:val="center"/>
        <w:outlineLvl w:val="1"/>
        <w:rPr>
          <w:rFonts w:ascii="Calibri" w:hAnsi="Calibri"/>
          <w:b/>
          <w:b/>
          <w:sz w:val="24"/>
          <w:szCs w:val="24"/>
        </w:rPr>
      </w:pPr>
      <w:bookmarkStart w:id="253" w:name="_Toc49432235"/>
      <w:bookmarkStart w:id="254" w:name="_Toc15291975"/>
      <w:bookmarkStart w:id="255" w:name="_bookmark75"/>
      <w:bookmarkEnd w:id="255"/>
      <w:r>
        <w:rPr>
          <w:rFonts w:ascii="Calibri" w:hAnsi="Calibri"/>
          <w:b/>
          <w:sz w:val="24"/>
          <w:szCs w:val="24"/>
        </w:rPr>
        <w:t>Перечень основных мероприятий по реализации схем водоотведения с разбивкой по годам, включая техническое обоснование этих мероприятий</w:t>
      </w:r>
      <w:bookmarkEnd w:id="253"/>
      <w:bookmarkEnd w:id="254"/>
    </w:p>
    <w:p>
      <w:pPr>
        <w:pStyle w:val="Normal"/>
        <w:spacing w:lineRule="auto" w:line="276"/>
        <w:ind w:left="112" w:right="103" w:firstLine="566"/>
        <w:jc w:val="both"/>
        <w:rPr>
          <w:rFonts w:ascii="Calibri" w:hAnsi="Calibri"/>
          <w:sz w:val="24"/>
          <w:szCs w:val="24"/>
        </w:rPr>
      </w:pPr>
      <w:r>
        <w:rPr>
          <w:rFonts w:ascii="Calibri" w:hAnsi="Calibri"/>
          <w:sz w:val="24"/>
          <w:szCs w:val="24"/>
        </w:rPr>
        <w:t>Основные необходимые мероприятия для оптимизации и развития централизованной системы водоотведения города Юрьев-Польский являются:</w:t>
      </w:r>
    </w:p>
    <w:p>
      <w:pPr>
        <w:pStyle w:val="Normal"/>
        <w:tabs>
          <w:tab w:val="clear" w:pos="708"/>
          <w:tab w:val="left" w:pos="680" w:leader="none"/>
        </w:tabs>
        <w:spacing w:lineRule="auto" w:line="276" w:before="5" w:after="0"/>
        <w:ind w:left="396" w:right="106" w:firstLine="313"/>
        <w:jc w:val="both"/>
        <w:rPr>
          <w:rFonts w:ascii="Calibri" w:hAnsi="Calibri"/>
          <w:sz w:val="24"/>
          <w:szCs w:val="24"/>
        </w:rPr>
      </w:pPr>
      <w:r>
        <w:rPr>
          <w:rFonts w:ascii="Calibri" w:hAnsi="Calibri"/>
          <w:sz w:val="24"/>
          <w:szCs w:val="24"/>
        </w:rPr>
        <w:t>- реконструкция и строительство новых канализационных сетей;</w:t>
      </w:r>
    </w:p>
    <w:p>
      <w:pPr>
        <w:pStyle w:val="Normal"/>
        <w:tabs>
          <w:tab w:val="clear" w:pos="708"/>
          <w:tab w:val="left" w:pos="680" w:leader="none"/>
        </w:tabs>
        <w:spacing w:lineRule="auto" w:line="276" w:before="5" w:after="0"/>
        <w:ind w:left="396" w:right="106" w:firstLine="313"/>
        <w:jc w:val="both"/>
        <w:rPr>
          <w:rFonts w:ascii="Calibri" w:hAnsi="Calibri"/>
          <w:sz w:val="24"/>
          <w:szCs w:val="24"/>
        </w:rPr>
      </w:pPr>
      <w:r>
        <w:rPr>
          <w:rFonts w:ascii="Calibri" w:hAnsi="Calibri"/>
          <w:sz w:val="24"/>
          <w:szCs w:val="24"/>
        </w:rPr>
        <w:t>- реконструкция и новое строительство КНС;</w:t>
      </w:r>
    </w:p>
    <w:p>
      <w:pPr>
        <w:pStyle w:val="Normal"/>
        <w:tabs>
          <w:tab w:val="clear" w:pos="708"/>
          <w:tab w:val="left" w:pos="680" w:leader="none"/>
        </w:tabs>
        <w:spacing w:lineRule="auto" w:line="276" w:before="5" w:after="0"/>
        <w:ind w:left="396" w:right="106" w:firstLine="313"/>
        <w:jc w:val="both"/>
        <w:rPr>
          <w:rFonts w:ascii="Calibri" w:hAnsi="Calibri"/>
          <w:sz w:val="24"/>
          <w:szCs w:val="24"/>
        </w:rPr>
      </w:pPr>
      <w:r>
        <w:rPr>
          <w:rFonts w:ascii="Calibri" w:hAnsi="Calibri"/>
          <w:sz w:val="24"/>
          <w:szCs w:val="24"/>
        </w:rPr>
        <w:t>- реконструкция городских очистных сооружений;</w:t>
      </w:r>
    </w:p>
    <w:p>
      <w:pPr>
        <w:pStyle w:val="Normal"/>
        <w:tabs>
          <w:tab w:val="clear" w:pos="708"/>
          <w:tab w:val="left" w:pos="680" w:leader="none"/>
        </w:tabs>
        <w:spacing w:lineRule="auto" w:line="276" w:before="5" w:after="0"/>
        <w:ind w:left="396" w:right="106" w:firstLine="313"/>
        <w:jc w:val="both"/>
        <w:rPr>
          <w:rFonts w:ascii="Calibri" w:hAnsi="Calibri"/>
          <w:sz w:val="24"/>
          <w:szCs w:val="24"/>
        </w:rPr>
      </w:pPr>
      <w:r>
        <w:rPr>
          <w:rFonts w:ascii="Calibri" w:hAnsi="Calibri"/>
          <w:sz w:val="24"/>
          <w:szCs w:val="24"/>
        </w:rPr>
        <w:t>- строительство системы дождевой канализации.</w:t>
      </w:r>
    </w:p>
    <w:p>
      <w:pPr>
        <w:pStyle w:val="Normal"/>
        <w:spacing w:lineRule="auto" w:line="276" w:before="65" w:after="0"/>
        <w:ind w:left="659" w:right="307" w:hanging="0"/>
        <w:rPr>
          <w:rFonts w:ascii="Calibri" w:hAnsi="Calibri"/>
          <w:sz w:val="24"/>
          <w:szCs w:val="24"/>
        </w:rPr>
      </w:pPr>
      <w:r>
        <w:rPr>
          <w:rFonts w:ascii="Calibri" w:hAnsi="Calibri"/>
          <w:sz w:val="24"/>
          <w:szCs w:val="24"/>
        </w:rPr>
        <w:t>Разбивка предлагаемых мероприятий по годам представлена в таблице 4.1.</w:t>
      </w:r>
    </w:p>
    <w:p>
      <w:pPr>
        <w:pStyle w:val="Normal"/>
        <w:spacing w:lineRule="auto" w:line="276"/>
        <w:ind w:left="112" w:right="103" w:hanging="0"/>
        <w:jc w:val="both"/>
        <w:rPr>
          <w:rFonts w:ascii="Calibri" w:hAnsi="Calibri"/>
          <w:b/>
          <w:b/>
          <w:sz w:val="24"/>
          <w:szCs w:val="24"/>
        </w:rPr>
      </w:pPr>
      <w:r>
        <w:rPr>
          <w:rFonts w:ascii="Calibri" w:hAnsi="Calibri"/>
          <w:b/>
          <w:sz w:val="24"/>
          <w:szCs w:val="24"/>
        </w:rPr>
        <w:t>Таблица 4.1 - Перечень основных мероприятий по реализации схемы водоотведения с разбивкой по годам</w:t>
      </w:r>
    </w:p>
    <w:tbl>
      <w:tblPr>
        <w:tblW w:w="10090" w:type="dxa"/>
        <w:jc w:val="center"/>
        <w:tblInd w:w="0" w:type="dxa"/>
        <w:tblLayout w:type="fixed"/>
        <w:tblCellMar>
          <w:top w:w="0" w:type="dxa"/>
          <w:left w:w="5" w:type="dxa"/>
          <w:bottom w:w="0" w:type="dxa"/>
          <w:right w:w="5" w:type="dxa"/>
        </w:tblCellMar>
        <w:tblLook w:firstRow="1" w:noVBand="0" w:lastRow="1" w:firstColumn="1" w:lastColumn="1" w:noHBand="0" w:val="01e0"/>
      </w:tblPr>
      <w:tblGrid>
        <w:gridCol w:w="792"/>
        <w:gridCol w:w="7731"/>
        <w:gridCol w:w="1567"/>
      </w:tblGrid>
      <w:tr>
        <w:trPr>
          <w:tblHeader w:val="true"/>
          <w:trHeight w:val="337" w:hRule="atLeast"/>
        </w:trPr>
        <w:tc>
          <w:tcPr>
            <w:tcW w:w="792"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ind w:left="52" w:hanging="0"/>
              <w:jc w:val="center"/>
              <w:rPr>
                <w:rFonts w:ascii="Calibri" w:hAnsi="Calibri"/>
                <w:b/>
                <w:b/>
                <w:sz w:val="24"/>
                <w:szCs w:val="24"/>
              </w:rPr>
            </w:pPr>
            <w:r>
              <w:rPr>
                <w:rFonts w:ascii="Calibri" w:hAnsi="Calibri"/>
                <w:b/>
                <w:sz w:val="24"/>
                <w:szCs w:val="24"/>
              </w:rPr>
              <w:t>№</w:t>
            </w:r>
            <w:r>
              <w:rPr>
                <w:rFonts w:ascii="Calibri" w:hAnsi="Calibri"/>
                <w:b/>
                <w:sz w:val="24"/>
                <w:szCs w:val="24"/>
              </w:rPr>
              <w:t>п/п</w:t>
            </w:r>
          </w:p>
        </w:tc>
        <w:tc>
          <w:tcPr>
            <w:tcW w:w="7731"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ind w:right="34" w:firstLine="129"/>
              <w:jc w:val="center"/>
              <w:rPr>
                <w:rFonts w:ascii="Calibri" w:hAnsi="Calibri"/>
                <w:b/>
                <w:b/>
                <w:sz w:val="24"/>
                <w:szCs w:val="24"/>
              </w:rPr>
            </w:pPr>
            <w:r>
              <w:rPr>
                <w:rFonts w:ascii="Calibri" w:hAnsi="Calibri"/>
                <w:b/>
                <w:sz w:val="24"/>
                <w:szCs w:val="24"/>
              </w:rPr>
              <w:t>Наименование мероприятия по реализации схемы водоотведения</w:t>
            </w:r>
          </w:p>
        </w:tc>
        <w:tc>
          <w:tcPr>
            <w:tcW w:w="1567"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ind w:left="55" w:right="50" w:hanging="4"/>
              <w:jc w:val="center"/>
              <w:rPr>
                <w:rFonts w:ascii="Calibri" w:hAnsi="Calibri"/>
                <w:b/>
                <w:b/>
                <w:sz w:val="24"/>
                <w:szCs w:val="24"/>
              </w:rPr>
            </w:pPr>
            <w:r>
              <w:rPr>
                <w:rFonts w:ascii="Calibri" w:hAnsi="Calibri"/>
                <w:b/>
                <w:sz w:val="24"/>
                <w:szCs w:val="24"/>
              </w:rPr>
              <w:t>Период реализации мероприятия</w:t>
            </w:r>
          </w:p>
        </w:tc>
      </w:tr>
      <w:tr>
        <w:trPr>
          <w:tblHeader w:val="true"/>
          <w:trHeight w:val="337" w:hRule="atLeast"/>
        </w:trPr>
        <w:tc>
          <w:tcPr>
            <w:tcW w:w="792"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sz w:val="24"/>
                <w:szCs w:val="24"/>
              </w:rPr>
            </w:pPr>
            <w:r>
              <w:rPr>
                <w:rFonts w:ascii="Calibri" w:hAnsi="Calibri"/>
                <w:sz w:val="24"/>
                <w:szCs w:val="24"/>
              </w:rPr>
            </w:r>
          </w:p>
        </w:tc>
        <w:tc>
          <w:tcPr>
            <w:tcW w:w="7731"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sz w:val="24"/>
                <w:szCs w:val="24"/>
              </w:rPr>
            </w:pPr>
            <w:r>
              <w:rPr>
                <w:rFonts w:ascii="Calibri" w:hAnsi="Calibri"/>
                <w:sz w:val="24"/>
                <w:szCs w:val="24"/>
              </w:rPr>
            </w:r>
          </w:p>
        </w:tc>
        <w:tc>
          <w:tcPr>
            <w:tcW w:w="1567"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sz w:val="24"/>
                <w:szCs w:val="24"/>
              </w:rPr>
            </w:pPr>
            <w:r>
              <w:rPr>
                <w:rFonts w:ascii="Calibri" w:hAnsi="Calibri"/>
                <w:sz w:val="24"/>
                <w:szCs w:val="24"/>
              </w:rPr>
            </w:r>
          </w:p>
        </w:tc>
      </w:tr>
      <w:tr>
        <w:trPr>
          <w:trHeight w:val="20" w:hRule="atLeast"/>
        </w:trPr>
        <w:tc>
          <w:tcPr>
            <w:tcW w:w="7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rPr>
            </w:pPr>
            <w:r>
              <w:rPr>
                <w:rFonts w:cs="Calibri" w:ascii="Calibri" w:hAnsi="Calibri"/>
                <w:sz w:val="24"/>
                <w:szCs w:val="24"/>
              </w:rPr>
              <w:t>ВО-01</w:t>
            </w:r>
          </w:p>
        </w:tc>
        <w:tc>
          <w:tcPr>
            <w:tcW w:w="773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ind w:left="142" w:hanging="0"/>
              <w:rPr>
                <w:rFonts w:ascii="Calibri" w:hAnsi="Calibri" w:cs="Calibri"/>
                <w:sz w:val="24"/>
                <w:szCs w:val="24"/>
              </w:rPr>
            </w:pPr>
            <w:r>
              <w:rPr>
                <w:rFonts w:cs="Calibri" w:ascii="Calibri" w:hAnsi="Calibri"/>
                <w:sz w:val="24"/>
                <w:szCs w:val="24"/>
              </w:rPr>
              <w:t>Реконструкция и строительство новых канализационных сетей</w:t>
            </w:r>
          </w:p>
        </w:tc>
        <w:tc>
          <w:tcPr>
            <w:tcW w:w="15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rPr>
            </w:pPr>
            <w:r>
              <w:rPr>
                <w:rFonts w:cs="Calibri" w:ascii="Calibri" w:hAnsi="Calibri"/>
                <w:sz w:val="24"/>
                <w:szCs w:val="24"/>
              </w:rPr>
              <w:t>2024 - 2030</w:t>
            </w:r>
          </w:p>
        </w:tc>
      </w:tr>
      <w:tr>
        <w:trPr>
          <w:trHeight w:val="20" w:hRule="atLeast"/>
        </w:trPr>
        <w:tc>
          <w:tcPr>
            <w:tcW w:w="7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rPr>
            </w:pPr>
            <w:r>
              <w:rPr>
                <w:rFonts w:cs="Calibri" w:ascii="Calibri" w:hAnsi="Calibri"/>
                <w:sz w:val="24"/>
                <w:szCs w:val="24"/>
              </w:rPr>
              <w:t>ВО-02</w:t>
            </w:r>
          </w:p>
        </w:tc>
        <w:tc>
          <w:tcPr>
            <w:tcW w:w="773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ind w:left="142" w:hanging="0"/>
              <w:rPr>
                <w:rFonts w:ascii="Calibri" w:hAnsi="Calibri" w:cs="Calibri"/>
                <w:sz w:val="24"/>
                <w:szCs w:val="24"/>
              </w:rPr>
            </w:pPr>
            <w:r>
              <w:rPr>
                <w:rFonts w:cs="Calibri" w:ascii="Calibri" w:hAnsi="Calibri"/>
                <w:sz w:val="24"/>
                <w:szCs w:val="24"/>
              </w:rPr>
              <w:t>Реконструкция и новое строительство КНС</w:t>
            </w:r>
          </w:p>
        </w:tc>
        <w:tc>
          <w:tcPr>
            <w:tcW w:w="15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rPr>
            </w:pPr>
            <w:r>
              <w:rPr>
                <w:rFonts w:cs="Calibri" w:ascii="Calibri" w:hAnsi="Calibri"/>
                <w:sz w:val="24"/>
                <w:szCs w:val="24"/>
              </w:rPr>
              <w:t>2021 - 2027</w:t>
            </w:r>
          </w:p>
        </w:tc>
      </w:tr>
      <w:tr>
        <w:trPr>
          <w:trHeight w:val="20" w:hRule="atLeast"/>
        </w:trPr>
        <w:tc>
          <w:tcPr>
            <w:tcW w:w="7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rPr>
            </w:pPr>
            <w:r>
              <w:rPr>
                <w:rFonts w:cs="Calibri" w:ascii="Calibri" w:hAnsi="Calibri"/>
                <w:sz w:val="24"/>
                <w:szCs w:val="24"/>
              </w:rPr>
              <w:t>ВО-03</w:t>
            </w:r>
          </w:p>
        </w:tc>
        <w:tc>
          <w:tcPr>
            <w:tcW w:w="773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ind w:left="142" w:hanging="0"/>
              <w:rPr>
                <w:rFonts w:ascii="Calibri" w:hAnsi="Calibri" w:cs="Calibri"/>
                <w:sz w:val="24"/>
                <w:szCs w:val="24"/>
              </w:rPr>
            </w:pPr>
            <w:r>
              <w:rPr>
                <w:rFonts w:ascii="Calibri" w:hAnsi="Calibri"/>
                <w:sz w:val="24"/>
                <w:szCs w:val="24"/>
              </w:rPr>
              <w:t>Реконструкция городских очистных сооружений</w:t>
            </w:r>
          </w:p>
        </w:tc>
        <w:tc>
          <w:tcPr>
            <w:tcW w:w="15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rPr>
            </w:pPr>
            <w:r>
              <w:rPr>
                <w:rFonts w:cs="Calibri" w:ascii="Calibri" w:hAnsi="Calibri"/>
                <w:sz w:val="24"/>
                <w:szCs w:val="24"/>
              </w:rPr>
              <w:t>2028 - 2030</w:t>
            </w:r>
          </w:p>
        </w:tc>
      </w:tr>
      <w:tr>
        <w:trPr>
          <w:trHeight w:val="20" w:hRule="atLeast"/>
        </w:trPr>
        <w:tc>
          <w:tcPr>
            <w:tcW w:w="7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rPr>
            </w:pPr>
            <w:r>
              <w:rPr>
                <w:rFonts w:cs="Calibri" w:ascii="Calibri" w:hAnsi="Calibri"/>
                <w:sz w:val="24"/>
                <w:szCs w:val="24"/>
              </w:rPr>
              <w:t>ЛК-01</w:t>
            </w:r>
          </w:p>
        </w:tc>
        <w:tc>
          <w:tcPr>
            <w:tcW w:w="773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ind w:left="142" w:firstLine="55"/>
              <w:jc w:val="both"/>
              <w:rPr>
                <w:rFonts w:ascii="Calibri" w:hAnsi="Calibri"/>
                <w:sz w:val="24"/>
                <w:szCs w:val="24"/>
              </w:rPr>
            </w:pPr>
            <w:r>
              <w:rPr>
                <w:rFonts w:ascii="Calibri" w:hAnsi="Calibri"/>
                <w:sz w:val="24"/>
                <w:szCs w:val="24"/>
              </w:rPr>
              <w:t>Строительство системы дождевой канализации</w:t>
            </w:r>
          </w:p>
        </w:tc>
        <w:tc>
          <w:tcPr>
            <w:tcW w:w="15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24"/>
                <w:szCs w:val="24"/>
              </w:rPr>
            </w:pPr>
            <w:r>
              <w:rPr>
                <w:rFonts w:cs="Calibri" w:ascii="Calibri" w:hAnsi="Calibri"/>
                <w:sz w:val="24"/>
                <w:szCs w:val="24"/>
              </w:rPr>
              <w:t>2030 - 2035</w:t>
            </w:r>
          </w:p>
        </w:tc>
      </w:tr>
    </w:tbl>
    <w:p>
      <w:pPr>
        <w:pStyle w:val="Normal"/>
        <w:spacing w:lineRule="auto" w:line="276"/>
        <w:ind w:firstLine="567"/>
        <w:rPr>
          <w:rFonts w:ascii="Calibri" w:hAnsi="Calibri"/>
          <w:sz w:val="24"/>
          <w:szCs w:val="24"/>
        </w:rPr>
      </w:pPr>
      <w:r>
        <w:rPr>
          <w:rFonts w:ascii="Calibri" w:hAnsi="Calibri"/>
          <w:sz w:val="24"/>
          <w:szCs w:val="24"/>
        </w:rPr>
      </w:r>
    </w:p>
    <w:p>
      <w:pPr>
        <w:pStyle w:val="Normal"/>
        <w:spacing w:lineRule="auto" w:line="276"/>
        <w:ind w:left="232" w:right="243" w:firstLine="566"/>
        <w:jc w:val="both"/>
        <w:rPr>
          <w:rFonts w:ascii="Calibri" w:hAnsi="Calibri"/>
          <w:sz w:val="24"/>
          <w:szCs w:val="24"/>
        </w:rPr>
      </w:pPr>
      <w:r>
        <w:rPr>
          <w:rFonts w:ascii="Calibri" w:hAnsi="Calibri"/>
          <w:sz w:val="24"/>
          <w:szCs w:val="24"/>
        </w:rPr>
        <w:t>При этом необходимо принять во внимание финансовые возможности администрации муниципального района и администрации Владимирской области в реализации намеченных проектных решений. При необходимости, возможно изменение сроков и объемов реализации проектов с обязательной.</w:t>
      </w:r>
    </w:p>
    <w:p>
      <w:pPr>
        <w:pStyle w:val="Normal"/>
        <w:spacing w:lineRule="auto" w:line="276"/>
        <w:ind w:firstLine="567"/>
        <w:rPr>
          <w:rFonts w:ascii="Calibri" w:hAnsi="Calibri"/>
          <w:sz w:val="24"/>
          <w:szCs w:val="24"/>
        </w:rPr>
      </w:pPr>
      <w:r>
        <w:rPr>
          <w:rFonts w:ascii="Calibri" w:hAnsi="Calibri"/>
          <w:sz w:val="24"/>
          <w:szCs w:val="24"/>
        </w:rPr>
      </w:r>
    </w:p>
    <w:p>
      <w:pPr>
        <w:pStyle w:val="Normal"/>
        <w:numPr>
          <w:ilvl w:val="1"/>
          <w:numId w:val="20"/>
        </w:numPr>
        <w:tabs>
          <w:tab w:val="clear" w:pos="708"/>
          <w:tab w:val="left" w:pos="851" w:leader="none"/>
          <w:tab w:val="left" w:pos="1134" w:leader="none"/>
        </w:tabs>
        <w:spacing w:lineRule="auto" w:line="276" w:before="3" w:after="0"/>
        <w:ind w:left="993" w:right="116" w:hanging="567"/>
        <w:jc w:val="center"/>
        <w:outlineLvl w:val="1"/>
        <w:rPr>
          <w:rFonts w:ascii="Calibri" w:hAnsi="Calibri"/>
          <w:b/>
          <w:b/>
          <w:sz w:val="24"/>
          <w:szCs w:val="24"/>
        </w:rPr>
      </w:pPr>
      <w:bookmarkStart w:id="256" w:name="_Toc49432236"/>
      <w:bookmarkStart w:id="257" w:name="_Toc15291976"/>
      <w:bookmarkStart w:id="258" w:name="_bookmark76"/>
      <w:bookmarkEnd w:id="258"/>
      <w:r>
        <w:rPr>
          <w:rFonts w:ascii="Calibri" w:hAnsi="Calibri"/>
          <w:b/>
          <w:sz w:val="24"/>
          <w:szCs w:val="24"/>
        </w:rPr>
        <w:t>Технические обоснования основных мероприятий по реализации схем водоотведения</w:t>
      </w:r>
      <w:bookmarkEnd w:id="256"/>
      <w:bookmarkEnd w:id="257"/>
    </w:p>
    <w:p>
      <w:pPr>
        <w:pStyle w:val="Style35"/>
        <w:numPr>
          <w:ilvl w:val="0"/>
          <w:numId w:val="27"/>
        </w:numPr>
        <w:tabs>
          <w:tab w:val="clear" w:pos="708"/>
          <w:tab w:val="left" w:pos="1134" w:leader="none"/>
        </w:tabs>
        <w:spacing w:lineRule="auto" w:line="276" w:before="65" w:after="0"/>
        <w:ind w:left="0" w:firstLine="709"/>
        <w:jc w:val="both"/>
        <w:rPr>
          <w:rFonts w:ascii="Calibri" w:hAnsi="Calibri"/>
          <w:sz w:val="24"/>
          <w:szCs w:val="24"/>
        </w:rPr>
      </w:pPr>
      <w:r>
        <w:rPr>
          <w:rFonts w:ascii="Calibri" w:hAnsi="Calibri"/>
          <w:sz w:val="24"/>
          <w:szCs w:val="24"/>
        </w:rPr>
        <w:t xml:space="preserve">Существующие очистные сооружения физически и морально устарели. Фактический износ по состоянию на 2020 г. составляет 100%. При эксплуатации очистные сооружения не обеспечивают очистку стоков, и как следствие, происходит загрязнение вод реки Гза. В том числе здание очистных сооружений канализации находится в плохом состоянии и в ближайшей перспективе требует капитального ремонта. </w:t>
      </w:r>
    </w:p>
    <w:p>
      <w:pPr>
        <w:pStyle w:val="Normal"/>
        <w:spacing w:lineRule="auto" w:line="276"/>
        <w:ind w:right="243" w:firstLine="566"/>
        <w:jc w:val="both"/>
        <w:rPr>
          <w:rFonts w:ascii="Calibri" w:hAnsi="Calibri"/>
          <w:sz w:val="24"/>
          <w:szCs w:val="24"/>
        </w:rPr>
      </w:pPr>
      <w:r>
        <w:rPr>
          <w:rFonts w:ascii="Calibri" w:hAnsi="Calibri"/>
          <w:sz w:val="24"/>
          <w:szCs w:val="24"/>
        </w:rPr>
        <w:t>В здании решеток отсутствуют механизированные решетки, отбросы задерживаются примитивными решетками, которые находятся в плохом состоянии. Требуется капитальный ремонт приемной камеры, водоизмерительного лотка, песколовок, блока технологических емкостей в части железобетонных конструкций.</w:t>
      </w:r>
    </w:p>
    <w:p>
      <w:pPr>
        <w:pStyle w:val="Normal"/>
        <w:spacing w:lineRule="auto" w:line="276"/>
        <w:ind w:right="243" w:firstLine="566"/>
        <w:jc w:val="both"/>
        <w:rPr>
          <w:rFonts w:ascii="Calibri" w:hAnsi="Calibri"/>
          <w:sz w:val="24"/>
          <w:szCs w:val="24"/>
        </w:rPr>
      </w:pPr>
      <w:r>
        <w:rPr>
          <w:rFonts w:ascii="Calibri" w:hAnsi="Calibri"/>
          <w:sz w:val="24"/>
          <w:szCs w:val="24"/>
        </w:rPr>
        <w:t>Существующие воздуходувки подают избыточный объем воздуха в аэротенки, имеют большой процент износа, следует заменить в соответствии с фактическим объемом сточных вод.</w:t>
      </w:r>
    </w:p>
    <w:p>
      <w:pPr>
        <w:pStyle w:val="Style35"/>
        <w:numPr>
          <w:ilvl w:val="0"/>
          <w:numId w:val="27"/>
        </w:numPr>
        <w:tabs>
          <w:tab w:val="clear" w:pos="708"/>
          <w:tab w:val="left" w:pos="1134" w:leader="none"/>
        </w:tabs>
        <w:spacing w:lineRule="auto" w:line="276" w:before="65" w:after="0"/>
        <w:ind w:left="0" w:firstLine="709"/>
        <w:jc w:val="both"/>
        <w:rPr>
          <w:rFonts w:ascii="Calibri" w:hAnsi="Calibri"/>
          <w:sz w:val="24"/>
          <w:szCs w:val="24"/>
        </w:rPr>
      </w:pPr>
      <w:r>
        <w:rPr>
          <w:rFonts w:ascii="Calibri" w:hAnsi="Calibri"/>
          <w:sz w:val="24"/>
          <w:szCs w:val="24"/>
        </w:rPr>
        <w:t>Средний физический износ канализационных насосных станций составляет 90%, в результате чего происходят периодические сбои в работе насосного и электросилового оборудования. В целях повышения надежности и энергоэффективности необходимо проводить планомерную работу по замене насосного и энергетического оборудования на КНС.</w:t>
      </w:r>
    </w:p>
    <w:p>
      <w:pPr>
        <w:pStyle w:val="Style35"/>
        <w:numPr>
          <w:ilvl w:val="0"/>
          <w:numId w:val="27"/>
        </w:numPr>
        <w:tabs>
          <w:tab w:val="clear" w:pos="708"/>
          <w:tab w:val="left" w:pos="1134" w:leader="none"/>
        </w:tabs>
        <w:spacing w:lineRule="auto" w:line="276" w:before="65" w:after="0"/>
        <w:ind w:left="0" w:firstLine="709"/>
        <w:jc w:val="both"/>
        <w:rPr>
          <w:rFonts w:ascii="Calibri" w:hAnsi="Calibri"/>
          <w:sz w:val="24"/>
          <w:szCs w:val="24"/>
        </w:rPr>
      </w:pPr>
      <w:r>
        <w:rPr>
          <w:rFonts w:ascii="Calibri" w:hAnsi="Calibri"/>
          <w:sz w:val="24"/>
          <w:szCs w:val="24"/>
        </w:rPr>
        <w:t>Общий износ канализационных сетей в городе составляет 90%. При сильном износе возможно повреждение канализационной трубы и прорыв с дальнейшей протечкой неочищенных канализационных стоков в грунт. В результате возможно подтопление подвальных помещений домов, попадание в грунтовые воды и в питьевые источники. Загрязнение создает угрозу причинения вреда жизни и здоровью населения, возникновения и распространения инфекционных заболеваний, так как в канализационных стоках превышены микробиологические, паразитологические и санитарно-химические показатели.</w:t>
      </w:r>
    </w:p>
    <w:p>
      <w:pPr>
        <w:pStyle w:val="Style35"/>
        <w:numPr>
          <w:ilvl w:val="0"/>
          <w:numId w:val="27"/>
        </w:numPr>
        <w:tabs>
          <w:tab w:val="clear" w:pos="708"/>
          <w:tab w:val="left" w:pos="710" w:leader="none"/>
        </w:tabs>
        <w:spacing w:lineRule="auto" w:line="276" w:before="65" w:after="0"/>
        <w:ind w:left="0" w:firstLine="709"/>
        <w:jc w:val="both"/>
        <w:rPr>
          <w:rFonts w:ascii="Calibri" w:hAnsi="Calibri"/>
          <w:szCs w:val="24"/>
        </w:rPr>
      </w:pPr>
      <w:r>
        <w:rPr>
          <w:rFonts w:ascii="Calibri" w:hAnsi="Calibri"/>
          <w:sz w:val="24"/>
          <w:szCs w:val="24"/>
        </w:rPr>
        <w:t xml:space="preserve">В настоящее время сброс ливневых стоков без соответствующей очистки осуществляется в р.Колокшу. </w:t>
      </w:r>
    </w:p>
    <w:p>
      <w:pPr>
        <w:pStyle w:val="Normal"/>
        <w:tabs>
          <w:tab w:val="clear" w:pos="708"/>
          <w:tab w:val="left" w:pos="680" w:leader="none"/>
        </w:tabs>
        <w:spacing w:lineRule="auto" w:line="276" w:before="3" w:after="0"/>
        <w:ind w:left="396" w:right="98" w:hanging="0"/>
        <w:jc w:val="both"/>
        <w:rPr>
          <w:rFonts w:ascii="Calibri" w:hAnsi="Calibri"/>
          <w:sz w:val="24"/>
          <w:szCs w:val="24"/>
        </w:rPr>
      </w:pPr>
      <w:r>
        <w:rPr>
          <w:rFonts w:ascii="Calibri" w:hAnsi="Calibri"/>
          <w:sz w:val="24"/>
          <w:szCs w:val="24"/>
        </w:rPr>
      </w:r>
    </w:p>
    <w:p>
      <w:pPr>
        <w:pStyle w:val="Normal"/>
        <w:numPr>
          <w:ilvl w:val="1"/>
          <w:numId w:val="20"/>
        </w:numPr>
        <w:tabs>
          <w:tab w:val="clear" w:pos="708"/>
          <w:tab w:val="left" w:pos="851" w:leader="none"/>
          <w:tab w:val="left" w:pos="1134" w:leader="none"/>
        </w:tabs>
        <w:spacing w:lineRule="auto" w:line="276" w:before="3" w:after="0"/>
        <w:ind w:left="993" w:right="116" w:hanging="567"/>
        <w:jc w:val="center"/>
        <w:outlineLvl w:val="1"/>
        <w:rPr>
          <w:rFonts w:ascii="Calibri" w:hAnsi="Calibri"/>
          <w:b/>
          <w:b/>
          <w:sz w:val="24"/>
          <w:szCs w:val="24"/>
        </w:rPr>
      </w:pPr>
      <w:bookmarkStart w:id="259" w:name="_Toc49432237"/>
      <w:bookmarkStart w:id="260" w:name="_Toc15291977"/>
      <w:bookmarkStart w:id="261" w:name="_bookmark77"/>
      <w:bookmarkEnd w:id="261"/>
      <w:r>
        <w:rPr>
          <w:rFonts w:ascii="Calibri" w:hAnsi="Calibri"/>
          <w:b/>
          <w:sz w:val="24"/>
          <w:szCs w:val="24"/>
        </w:rPr>
        <w:t>Сведения о вновь строящихся, реконструируемых и предлагаемых к выводу из эксплуатации объектов централизованной системы водоотведения</w:t>
      </w:r>
      <w:bookmarkEnd w:id="259"/>
      <w:bookmarkEnd w:id="260"/>
    </w:p>
    <w:p>
      <w:pPr>
        <w:pStyle w:val="Normal"/>
        <w:spacing w:lineRule="auto" w:line="276"/>
        <w:ind w:left="232" w:right="243" w:firstLine="566"/>
        <w:jc w:val="both"/>
        <w:rPr>
          <w:rFonts w:ascii="Calibri" w:hAnsi="Calibri"/>
          <w:sz w:val="24"/>
          <w:szCs w:val="24"/>
        </w:rPr>
      </w:pPr>
      <w:bookmarkStart w:id="262" w:name="_Toc15291978"/>
      <w:r>
        <w:rPr>
          <w:rFonts w:ascii="Calibri" w:hAnsi="Calibri"/>
          <w:sz w:val="24"/>
          <w:szCs w:val="24"/>
        </w:rPr>
        <w:t>Генеральным планом муниципального образования города Юрьев-Польский на первую очередь строительства предусматривается строительство новых сетей канализации для районов застройки усадебного типа, территорий первоочередного освоения жилых районов города.</w:t>
      </w:r>
    </w:p>
    <w:p>
      <w:pPr>
        <w:pStyle w:val="Normal"/>
        <w:spacing w:lineRule="auto" w:line="276"/>
        <w:ind w:left="232" w:right="243" w:firstLine="566"/>
        <w:jc w:val="both"/>
        <w:rPr>
          <w:rFonts w:ascii="Calibri" w:hAnsi="Calibri"/>
          <w:sz w:val="24"/>
          <w:szCs w:val="24"/>
        </w:rPr>
      </w:pPr>
      <w:r>
        <w:rPr>
          <w:rFonts w:ascii="Calibri" w:hAnsi="Calibri"/>
          <w:sz w:val="24"/>
          <w:szCs w:val="24"/>
        </w:rPr>
        <w:t>Общая протяжённость самотечных и напорных коллекторов составит 26,0 км, из них:</w:t>
      </w:r>
    </w:p>
    <w:p>
      <w:pPr>
        <w:pStyle w:val="Normal"/>
        <w:spacing w:lineRule="auto" w:line="276"/>
        <w:ind w:left="232" w:right="243" w:firstLine="566"/>
        <w:jc w:val="both"/>
        <w:rPr>
          <w:rFonts w:ascii="Calibri" w:hAnsi="Calibri"/>
          <w:sz w:val="24"/>
          <w:szCs w:val="24"/>
        </w:rPr>
      </w:pPr>
      <w:r>
        <w:rPr>
          <w:rFonts w:ascii="Calibri" w:hAnsi="Calibri"/>
          <w:sz w:val="24"/>
          <w:szCs w:val="24"/>
        </w:rPr>
        <w:t>•</w:t>
      </w:r>
      <w:r>
        <w:rPr>
          <w:rFonts w:ascii="Calibri" w:hAnsi="Calibri"/>
          <w:sz w:val="24"/>
          <w:szCs w:val="24"/>
        </w:rPr>
        <w:tab/>
        <w:t>существующие сохраняемые сети – 16,5 км; в том числе реконструируемые сети – 5,9 км;</w:t>
      </w:r>
    </w:p>
    <w:p>
      <w:pPr>
        <w:pStyle w:val="Normal"/>
        <w:spacing w:lineRule="auto" w:line="276"/>
        <w:ind w:left="232" w:right="243" w:firstLine="566"/>
        <w:jc w:val="both"/>
        <w:rPr>
          <w:rFonts w:ascii="Calibri" w:hAnsi="Calibri"/>
          <w:sz w:val="24"/>
          <w:szCs w:val="24"/>
        </w:rPr>
      </w:pPr>
      <w:r>
        <w:rPr>
          <w:rFonts w:ascii="Calibri" w:hAnsi="Calibri"/>
          <w:sz w:val="24"/>
          <w:szCs w:val="24"/>
        </w:rPr>
        <w:t>•</w:t>
      </w:r>
      <w:r>
        <w:rPr>
          <w:rFonts w:ascii="Calibri" w:hAnsi="Calibri"/>
          <w:sz w:val="24"/>
          <w:szCs w:val="24"/>
        </w:rPr>
        <w:tab/>
        <w:t>новое строительство – 9,5 км.</w:t>
      </w:r>
    </w:p>
    <w:p>
      <w:pPr>
        <w:pStyle w:val="Normal"/>
        <w:spacing w:lineRule="auto" w:line="276"/>
        <w:ind w:left="232" w:right="243" w:firstLine="566"/>
        <w:jc w:val="both"/>
        <w:rPr>
          <w:rFonts w:ascii="Calibri" w:hAnsi="Calibri"/>
          <w:sz w:val="24"/>
          <w:szCs w:val="24"/>
        </w:rPr>
      </w:pPr>
      <w:r>
        <w:rPr>
          <w:rFonts w:ascii="Calibri" w:hAnsi="Calibri"/>
          <w:sz w:val="24"/>
          <w:szCs w:val="24"/>
        </w:rPr>
        <w:t>К первоочередному строительству отнесена реконструкция и расширение очистных сооружений канализации МУП Юрьев-Польского района «Водоканал» производительностью 7,5 тыс. м3/сутки, строительство новых КНС № 1А, 8, 9, 11 и реконструкция существующей КНС № 3.</w:t>
      </w:r>
    </w:p>
    <w:p>
      <w:pPr>
        <w:pStyle w:val="Normal"/>
        <w:spacing w:lineRule="auto" w:line="276"/>
        <w:ind w:left="232" w:right="243" w:firstLine="566"/>
        <w:jc w:val="both"/>
        <w:rPr>
          <w:rFonts w:ascii="Calibri" w:hAnsi="Calibri"/>
          <w:sz w:val="24"/>
          <w:szCs w:val="24"/>
        </w:rPr>
      </w:pPr>
      <w:r>
        <w:rPr>
          <w:rFonts w:ascii="Calibri" w:hAnsi="Calibri"/>
          <w:sz w:val="24"/>
          <w:szCs w:val="24"/>
        </w:rPr>
        <w:t>Проектными решениями Генерального плана строительство дождевой канализации отнесено на расчётный срок.</w:t>
      </w:r>
    </w:p>
    <w:p>
      <w:pPr>
        <w:pStyle w:val="Normal"/>
        <w:spacing w:lineRule="auto" w:line="276"/>
        <w:ind w:left="232" w:right="243" w:firstLine="566"/>
        <w:jc w:val="both"/>
        <w:rPr>
          <w:rFonts w:ascii="Calibri" w:hAnsi="Calibri"/>
          <w:b/>
          <w:b/>
          <w:sz w:val="24"/>
          <w:szCs w:val="24"/>
        </w:rPr>
      </w:pPr>
      <w:r>
        <w:rPr>
          <w:rFonts w:ascii="Calibri" w:hAnsi="Calibri"/>
          <w:b/>
          <w:sz w:val="24"/>
          <w:szCs w:val="24"/>
        </w:rPr>
      </w:r>
    </w:p>
    <w:p>
      <w:pPr>
        <w:pStyle w:val="Normal"/>
        <w:numPr>
          <w:ilvl w:val="1"/>
          <w:numId w:val="20"/>
        </w:numPr>
        <w:tabs>
          <w:tab w:val="clear" w:pos="708"/>
          <w:tab w:val="left" w:pos="860" w:leader="none"/>
          <w:tab w:val="left" w:pos="1134" w:leader="none"/>
        </w:tabs>
        <w:spacing w:lineRule="auto" w:line="276" w:before="3" w:after="0"/>
        <w:ind w:left="993" w:right="116" w:hanging="567"/>
        <w:jc w:val="center"/>
        <w:outlineLvl w:val="1"/>
        <w:rPr>
          <w:rFonts w:ascii="Calibri" w:hAnsi="Calibri"/>
          <w:b/>
          <w:b/>
          <w:sz w:val="24"/>
          <w:szCs w:val="24"/>
        </w:rPr>
      </w:pPr>
      <w:bookmarkStart w:id="263" w:name="_Toc15291978"/>
      <w:bookmarkStart w:id="264" w:name="_Toc49432238"/>
      <w:r>
        <w:rPr>
          <w:rFonts w:ascii="Calibri" w:hAnsi="Calibri"/>
          <w:b/>
          <w:sz w:val="24"/>
          <w:szCs w:val="24"/>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263"/>
      <w:bookmarkEnd w:id="264"/>
    </w:p>
    <w:p>
      <w:pPr>
        <w:pStyle w:val="Normal"/>
        <w:spacing w:lineRule="auto" w:line="276"/>
        <w:ind w:left="232" w:right="243" w:firstLine="566"/>
        <w:jc w:val="both"/>
        <w:rPr>
          <w:rFonts w:ascii="Calibri" w:hAnsi="Calibri"/>
          <w:sz w:val="24"/>
          <w:szCs w:val="24"/>
        </w:rPr>
      </w:pPr>
      <w:r>
        <w:rPr>
          <w:rFonts w:ascii="Calibri" w:hAnsi="Calibri"/>
          <w:sz w:val="24"/>
          <w:szCs w:val="24"/>
        </w:rPr>
        <w:t>Автоматизация и диспетчеризация в канализационно-насосных станциях города Юрьев-Польский отсутствует. Диспетчеризация КНС предполагает выполнения ряда мероприятий:</w:t>
      </w:r>
    </w:p>
    <w:p>
      <w:pPr>
        <w:pStyle w:val="Normal"/>
        <w:numPr>
          <w:ilvl w:val="0"/>
          <w:numId w:val="21"/>
        </w:numPr>
        <w:spacing w:lineRule="auto" w:line="276"/>
        <w:ind w:left="284" w:right="243" w:firstLine="425"/>
        <w:jc w:val="both"/>
        <w:rPr>
          <w:rFonts w:ascii="Calibri" w:hAnsi="Calibri"/>
          <w:sz w:val="24"/>
          <w:szCs w:val="24"/>
        </w:rPr>
      </w:pPr>
      <w:r>
        <w:rPr>
          <w:rFonts w:ascii="Calibri" w:hAnsi="Calibri"/>
          <w:sz w:val="24"/>
          <w:szCs w:val="24"/>
        </w:rPr>
        <w:t>модернизация насосного оборудование с заменой на энергоэффективное;</w:t>
      </w:r>
    </w:p>
    <w:p>
      <w:pPr>
        <w:pStyle w:val="Normal"/>
        <w:numPr>
          <w:ilvl w:val="0"/>
          <w:numId w:val="21"/>
        </w:numPr>
        <w:spacing w:lineRule="auto" w:line="276"/>
        <w:ind w:left="284" w:right="243" w:firstLine="425"/>
        <w:jc w:val="both"/>
        <w:rPr>
          <w:rFonts w:ascii="Calibri" w:hAnsi="Calibri"/>
          <w:sz w:val="24"/>
          <w:szCs w:val="24"/>
        </w:rPr>
      </w:pPr>
      <w:r>
        <w:rPr>
          <w:rFonts w:ascii="Calibri" w:hAnsi="Calibri"/>
          <w:sz w:val="24"/>
          <w:szCs w:val="24"/>
        </w:rPr>
        <w:t>модернизация шкафов управления с выполнением требований по полной автоматизации КНС, с использованием интеллектуальных устройств плавного пуска, с развитой системой защит, с возможностью ее работы в автономном режиме по безлюдной технологии, с автоматическим включением резерва, автоматической отработкой аварийных и не штатных ситуаций.</w:t>
      </w:r>
    </w:p>
    <w:p>
      <w:pPr>
        <w:pStyle w:val="Normal"/>
        <w:spacing w:lineRule="auto" w:line="276"/>
        <w:ind w:left="232" w:right="243" w:firstLine="566"/>
        <w:jc w:val="both"/>
        <w:rPr>
          <w:rFonts w:ascii="Calibri" w:hAnsi="Calibri"/>
          <w:sz w:val="24"/>
          <w:szCs w:val="24"/>
        </w:rPr>
      </w:pPr>
      <w:r>
        <w:rPr>
          <w:rFonts w:ascii="Calibri" w:hAnsi="Calibri"/>
          <w:sz w:val="24"/>
          <w:szCs w:val="24"/>
        </w:rPr>
        <w:t>В настоящее время отсутствует система диспетчеризации очистных сооружений города Юрьев-Польский. План по автоматизации и диспетчеризации предлагается осуществить следующим образом: очистные сооружения разделяются по разным технологическим процессам, проводится их локальная автоматизация и оснащение приборами контроля, затем, объединяется в общую систему диспетчеризации с главным диспетчерским пунктом и вспомогательным у технолога очистных сооружений.</w:t>
      </w:r>
    </w:p>
    <w:p>
      <w:pPr>
        <w:pStyle w:val="Normal"/>
        <w:spacing w:lineRule="auto" w:line="276" w:before="9" w:after="0"/>
        <w:rPr>
          <w:rFonts w:ascii="Calibri" w:hAnsi="Calibri"/>
          <w:sz w:val="24"/>
          <w:szCs w:val="24"/>
        </w:rPr>
      </w:pPr>
      <w:r>
        <w:rPr>
          <w:rFonts w:ascii="Calibri" w:hAnsi="Calibri"/>
          <w:sz w:val="24"/>
          <w:szCs w:val="24"/>
        </w:rPr>
      </w:r>
    </w:p>
    <w:p>
      <w:pPr>
        <w:pStyle w:val="Normal"/>
        <w:numPr>
          <w:ilvl w:val="1"/>
          <w:numId w:val="20"/>
        </w:numPr>
        <w:tabs>
          <w:tab w:val="clear" w:pos="708"/>
          <w:tab w:val="left" w:pos="860" w:leader="none"/>
          <w:tab w:val="left" w:pos="1134" w:leader="none"/>
        </w:tabs>
        <w:spacing w:lineRule="auto" w:line="276" w:before="3" w:after="0"/>
        <w:ind w:left="993" w:right="116" w:hanging="567"/>
        <w:jc w:val="center"/>
        <w:outlineLvl w:val="1"/>
        <w:rPr>
          <w:rFonts w:ascii="Calibri" w:hAnsi="Calibri"/>
          <w:b/>
          <w:b/>
          <w:sz w:val="24"/>
          <w:szCs w:val="24"/>
        </w:rPr>
      </w:pPr>
      <w:bookmarkStart w:id="265" w:name="_Toc49432239"/>
      <w:bookmarkStart w:id="266" w:name="_Toc15291979"/>
      <w:bookmarkStart w:id="267" w:name="_bookmark79"/>
      <w:bookmarkEnd w:id="267"/>
      <w:r>
        <w:rPr>
          <w:rFonts w:ascii="Calibri" w:hAnsi="Calibri"/>
          <w:b/>
          <w:sz w:val="24"/>
          <w:szCs w:val="24"/>
        </w:rPr>
        <w:t>Описание вариантов маршрутов прохождения трубопроводов (трасс) по территории города Юрьев-Польский, расположения намечаемых площадок под строительство сооружений водоотведения и их обоснование</w:t>
      </w:r>
      <w:bookmarkEnd w:id="265"/>
      <w:bookmarkEnd w:id="266"/>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t>В связи с тем, что в рамках выполнения мероприятий данной схемы водоотведения города Юрьев-Польский до 2030 г. планируется проведение реконструкции (капитального ремонта) существующих самотечных и напорных канализационных трубопроводов, маршруты прохождения вновь создаваемых инженерных сетей будут совпадать с трассами существующих коммуникаций.</w:t>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t>Маршруты вновь создаваемых сетей водоотведения будут проходить параллельно существующим дорожным покрытиям. Точное место прокладки новых труб будет определенно по результатам проектно-изыскательских работ.</w:t>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t>Внутриквартальные сети водоотведения в районах жилищной застройки будут прокладываться согласно утвержденных проектов на застройку данных территорий.</w:t>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t>Маршруты прохождения существующих канализационных сетей представлены на рисунке 4.1.</w:t>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t>Перспективные маршруты сетей бытовой и ливневой канализации представлены на рисунке 4.2 и 4.3 данного раздела.</w:t>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right="239" w:hanging="0"/>
        <w:jc w:val="both"/>
        <w:rPr>
          <w:rFonts w:ascii="Calibri" w:hAnsi="Calibri"/>
          <w:sz w:val="24"/>
          <w:szCs w:val="24"/>
        </w:rPr>
      </w:pPr>
      <w:r>
        <w:rPr>
          <w:rFonts w:ascii="Calibri" w:hAnsi="Calibri"/>
          <w:sz w:val="24"/>
          <w:szCs w:val="24"/>
        </w:rPr>
      </w:r>
    </w:p>
    <w:p>
      <w:pPr>
        <w:pStyle w:val="Normal"/>
        <w:spacing w:lineRule="auto" w:line="276" w:before="45" w:after="0"/>
        <w:ind w:right="239" w:hanging="0"/>
        <w:jc w:val="both"/>
        <w:rPr>
          <w:rFonts w:ascii="Calibri" w:hAnsi="Calibri"/>
          <w:sz w:val="24"/>
          <w:szCs w:val="24"/>
        </w:rPr>
      </w:pPr>
      <w:r>
        <w:rPr>
          <w:rFonts w:ascii="Calibri" w:hAnsi="Calibri"/>
          <w:sz w:val="24"/>
          <w:szCs w:val="24"/>
        </w:rPr>
      </w:r>
    </w:p>
    <w:p>
      <w:pPr>
        <w:pStyle w:val="Normal"/>
        <w:spacing w:lineRule="auto" w:line="276" w:before="45" w:after="0"/>
        <w:ind w:right="239" w:hanging="0"/>
        <w:jc w:val="both"/>
        <w:rPr>
          <w:rFonts w:ascii="Calibri" w:hAnsi="Calibri"/>
          <w:sz w:val="24"/>
          <w:szCs w:val="24"/>
        </w:rPr>
      </w:pPr>
      <w:r>
        <w:rPr>
          <w:rFonts w:ascii="Calibri" w:hAnsi="Calibri"/>
          <w:sz w:val="24"/>
          <w:szCs w:val="24"/>
        </w:rPr>
      </w:r>
    </w:p>
    <w:p>
      <w:pPr>
        <w:pStyle w:val="Normal"/>
        <w:spacing w:lineRule="auto" w:line="276" w:before="45" w:after="0"/>
        <w:ind w:right="239" w:hanging="0"/>
        <w:jc w:val="both"/>
        <w:rPr>
          <w:rFonts w:ascii="Calibri" w:hAnsi="Calibri"/>
          <w:sz w:val="24"/>
          <w:szCs w:val="24"/>
          <w:lang w:val="en-US"/>
        </w:rPr>
      </w:pPr>
      <w:r>
        <w:rPr/>
        <w:drawing>
          <wp:inline distT="0" distB="0" distL="0" distR="0">
            <wp:extent cx="6302375" cy="8518525"/>
            <wp:effectExtent l="0" t="0" r="0" b="0"/>
            <wp:docPr id="37" name="Рисунок 54" descr="C:\Users\fondwork\Downloads\32-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54" descr="C:\Users\fondwork\Downloads\32-min.jpg"/>
                    <pic:cNvPicPr>
                      <a:picLocks noChangeAspect="1" noChangeArrowheads="1"/>
                    </pic:cNvPicPr>
                  </pic:nvPicPr>
                  <pic:blipFill>
                    <a:blip r:embed="rId90"/>
                    <a:srcRect l="0" t="0" r="0" b="5615"/>
                    <a:stretch>
                      <a:fillRect/>
                    </a:stretch>
                  </pic:blipFill>
                  <pic:spPr bwMode="auto">
                    <a:xfrm>
                      <a:off x="0" y="0"/>
                      <a:ext cx="6302375" cy="8518525"/>
                    </a:xfrm>
                    <a:prstGeom prst="rect">
                      <a:avLst/>
                    </a:prstGeom>
                  </pic:spPr>
                </pic:pic>
              </a:graphicData>
            </a:graphic>
          </wp:inline>
        </w:drawing>
      </w:r>
    </w:p>
    <w:p>
      <w:pPr>
        <w:pStyle w:val="Normal"/>
        <w:spacing w:lineRule="auto" w:line="276" w:before="45" w:after="0"/>
        <w:ind w:right="239" w:hanging="0"/>
        <w:jc w:val="center"/>
        <w:rPr>
          <w:rFonts w:ascii="Calibri" w:hAnsi="Calibri"/>
          <w:b/>
          <w:b/>
          <w:sz w:val="24"/>
          <w:szCs w:val="24"/>
        </w:rPr>
      </w:pPr>
      <w:r>
        <w:rPr>
          <w:rFonts w:ascii="Calibri" w:hAnsi="Calibri"/>
          <w:b/>
          <w:sz w:val="24"/>
          <w:szCs w:val="24"/>
        </w:rPr>
        <w:t>Рисунок 4.1 – Схема сетей водоотведения г. Юрьев-Польский (по состоянию на 2020 год)</w:t>
      </w:r>
    </w:p>
    <w:p>
      <w:pPr>
        <w:pStyle w:val="Normal"/>
        <w:spacing w:lineRule="auto" w:line="276" w:before="45" w:after="0"/>
        <w:ind w:right="239" w:hanging="0"/>
        <w:jc w:val="both"/>
        <w:rPr>
          <w:rFonts w:ascii="Calibri" w:hAnsi="Calibri"/>
          <w:sz w:val="24"/>
          <w:szCs w:val="24"/>
        </w:rPr>
      </w:pPr>
      <w:r>
        <w:rPr>
          <w:rFonts w:ascii="Calibri" w:hAnsi="Calibri"/>
          <w:sz w:val="24"/>
          <w:szCs w:val="24"/>
        </w:rPr>
      </w:r>
    </w:p>
    <w:p>
      <w:pPr>
        <w:pStyle w:val="Normal"/>
        <w:spacing w:lineRule="auto" w:line="276" w:before="45" w:after="0"/>
        <w:ind w:right="239" w:hanging="0"/>
        <w:jc w:val="both"/>
        <w:rPr>
          <w:rFonts w:ascii="Calibri" w:hAnsi="Calibri"/>
          <w:sz w:val="24"/>
          <w:szCs w:val="24"/>
        </w:rPr>
      </w:pPr>
      <w:r>
        <w:rPr>
          <w:rFonts w:ascii="Calibri" w:hAnsi="Calibri"/>
          <w:sz w:val="24"/>
          <w:szCs w:val="24"/>
        </w:rPr>
      </w:r>
    </w:p>
    <w:p>
      <w:pPr>
        <w:pStyle w:val="Normal"/>
        <w:spacing w:lineRule="auto" w:line="276" w:before="45" w:after="0"/>
        <w:ind w:left="-567" w:right="239" w:hanging="0"/>
        <w:jc w:val="both"/>
        <w:rPr>
          <w:rFonts w:ascii="Calibri" w:hAnsi="Calibri"/>
          <w:sz w:val="24"/>
          <w:szCs w:val="24"/>
          <w:lang w:val="en-US"/>
        </w:rPr>
      </w:pPr>
      <w:r>
        <w:rPr/>
        <w:drawing>
          <wp:anchor behindDoc="0" distT="0" distB="0" distL="0" distR="0" simplePos="0" locked="0" layoutInCell="0" allowOverlap="1" relativeHeight="51">
            <wp:simplePos x="0" y="0"/>
            <wp:positionH relativeFrom="column">
              <wp:posOffset>3108960</wp:posOffset>
            </wp:positionH>
            <wp:positionV relativeFrom="paragraph">
              <wp:posOffset>5252720</wp:posOffset>
            </wp:positionV>
            <wp:extent cx="3469640" cy="1058545"/>
            <wp:effectExtent l="0" t="0" r="0" b="0"/>
            <wp:wrapNone/>
            <wp:docPr id="38" name="Рисунок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53" descr=""/>
                    <pic:cNvPicPr>
                      <a:picLocks noChangeAspect="1" noChangeArrowheads="1"/>
                    </pic:cNvPicPr>
                  </pic:nvPicPr>
                  <pic:blipFill>
                    <a:blip r:embed="rId91"/>
                    <a:stretch>
                      <a:fillRect/>
                    </a:stretch>
                  </pic:blipFill>
                  <pic:spPr bwMode="auto">
                    <a:xfrm>
                      <a:off x="0" y="0"/>
                      <a:ext cx="3469640" cy="1058545"/>
                    </a:xfrm>
                    <a:prstGeom prst="rect">
                      <a:avLst/>
                    </a:prstGeom>
                  </pic:spPr>
                </pic:pic>
              </a:graphicData>
            </a:graphic>
          </wp:anchor>
        </w:drawing>
        <w:drawing>
          <wp:inline distT="0" distB="0" distL="0" distR="0">
            <wp:extent cx="6970395" cy="7146925"/>
            <wp:effectExtent l="0" t="0" r="0" b="0"/>
            <wp:docPr id="39" name="Рисунок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52" descr=""/>
                    <pic:cNvPicPr>
                      <a:picLocks noChangeAspect="1" noChangeArrowheads="1"/>
                    </pic:cNvPicPr>
                  </pic:nvPicPr>
                  <pic:blipFill>
                    <a:blip r:embed="rId92"/>
                    <a:stretch>
                      <a:fillRect/>
                    </a:stretch>
                  </pic:blipFill>
                  <pic:spPr bwMode="auto">
                    <a:xfrm>
                      <a:off x="0" y="0"/>
                      <a:ext cx="6970395" cy="7146925"/>
                    </a:xfrm>
                    <a:prstGeom prst="rect">
                      <a:avLst/>
                    </a:prstGeom>
                  </pic:spPr>
                </pic:pic>
              </a:graphicData>
            </a:graphic>
          </wp:inline>
        </w:drawing>
      </w:r>
    </w:p>
    <w:p>
      <w:pPr>
        <w:pStyle w:val="Normal"/>
        <w:spacing w:lineRule="auto" w:line="276" w:before="45" w:after="0"/>
        <w:ind w:right="239" w:hanging="0"/>
        <w:jc w:val="center"/>
        <w:rPr>
          <w:rFonts w:ascii="Calibri" w:hAnsi="Calibri"/>
          <w:b/>
          <w:b/>
          <w:sz w:val="24"/>
          <w:szCs w:val="24"/>
        </w:rPr>
      </w:pPr>
      <w:r>
        <w:rPr>
          <w:rFonts w:ascii="Calibri" w:hAnsi="Calibri"/>
          <w:b/>
          <w:sz w:val="24"/>
          <w:szCs w:val="24"/>
        </w:rPr>
        <w:t>Рисунок 4.2 – Перспективная Схема сетей водоотведения г. Юрьев-Польский (до 2030 года)</w:t>
      </w:r>
    </w:p>
    <w:p>
      <w:pPr>
        <w:pStyle w:val="Normal"/>
        <w:spacing w:lineRule="auto" w:line="276" w:before="45" w:after="0"/>
        <w:ind w:right="239" w:hanging="0"/>
        <w:jc w:val="both"/>
        <w:rPr>
          <w:rFonts w:ascii="Calibri" w:hAnsi="Calibri"/>
          <w:sz w:val="24"/>
          <w:szCs w:val="24"/>
        </w:rPr>
      </w:pPr>
      <w:r>
        <w:rPr>
          <w:rFonts w:ascii="Calibri" w:hAnsi="Calibri"/>
          <w:sz w:val="24"/>
          <w:szCs w:val="24"/>
        </w:rPr>
      </w:r>
    </w:p>
    <w:p>
      <w:pPr>
        <w:pStyle w:val="Normal"/>
        <w:spacing w:lineRule="auto" w:line="276" w:before="45" w:after="0"/>
        <w:ind w:right="239" w:hanging="0"/>
        <w:jc w:val="both"/>
        <w:rPr>
          <w:rFonts w:ascii="Calibri" w:hAnsi="Calibri"/>
          <w:sz w:val="24"/>
          <w:szCs w:val="24"/>
        </w:rPr>
      </w:pPr>
      <w:r>
        <w:rPr>
          <w:rFonts w:ascii="Calibri" w:hAnsi="Calibri"/>
          <w:sz w:val="24"/>
          <w:szCs w:val="24"/>
        </w:rPr>
      </w:r>
    </w:p>
    <w:p>
      <w:pPr>
        <w:pStyle w:val="Normal"/>
        <w:spacing w:lineRule="auto" w:line="276" w:before="45" w:after="0"/>
        <w:ind w:right="239" w:hanging="0"/>
        <w:jc w:val="both"/>
        <w:rPr>
          <w:rFonts w:ascii="Calibri" w:hAnsi="Calibri"/>
          <w:sz w:val="24"/>
          <w:szCs w:val="24"/>
        </w:rPr>
      </w:pPr>
      <w:r>
        <w:rPr>
          <w:rFonts w:ascii="Calibri" w:hAnsi="Calibri"/>
          <w:sz w:val="24"/>
          <w:szCs w:val="24"/>
        </w:rPr>
      </w:r>
    </w:p>
    <w:p>
      <w:pPr>
        <w:pStyle w:val="Normal"/>
        <w:spacing w:lineRule="auto" w:line="276" w:before="45" w:after="0"/>
        <w:ind w:right="239" w:hanging="0"/>
        <w:jc w:val="both"/>
        <w:rPr>
          <w:rFonts w:ascii="Calibri" w:hAnsi="Calibri"/>
          <w:sz w:val="24"/>
          <w:szCs w:val="24"/>
        </w:rPr>
      </w:pPr>
      <w:r>
        <w:rPr>
          <w:rFonts w:ascii="Calibri" w:hAnsi="Calibri"/>
          <w:sz w:val="24"/>
          <w:szCs w:val="24"/>
        </w:rPr>
      </w:r>
    </w:p>
    <w:p>
      <w:pPr>
        <w:pStyle w:val="Normal"/>
        <w:spacing w:lineRule="auto" w:line="276" w:before="45" w:after="0"/>
        <w:ind w:right="239" w:hanging="0"/>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84" w:right="239" w:hanging="0"/>
        <w:jc w:val="both"/>
        <w:rPr>
          <w:rFonts w:ascii="Calibri" w:hAnsi="Calibri"/>
          <w:sz w:val="24"/>
          <w:szCs w:val="24"/>
        </w:rPr>
      </w:pPr>
      <w:r>
        <w:rPr/>
        <w:drawing>
          <wp:anchor behindDoc="0" distT="0" distB="0" distL="0" distR="0" simplePos="0" locked="0" layoutInCell="0" allowOverlap="1" relativeHeight="52">
            <wp:simplePos x="0" y="0"/>
            <wp:positionH relativeFrom="column">
              <wp:posOffset>2451735</wp:posOffset>
            </wp:positionH>
            <wp:positionV relativeFrom="paragraph">
              <wp:posOffset>5778500</wp:posOffset>
            </wp:positionV>
            <wp:extent cx="3971925" cy="1202690"/>
            <wp:effectExtent l="0" t="0" r="0" b="0"/>
            <wp:wrapNone/>
            <wp:docPr id="40" name="Рисунок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56" descr=""/>
                    <pic:cNvPicPr>
                      <a:picLocks noChangeAspect="1" noChangeArrowheads="1"/>
                    </pic:cNvPicPr>
                  </pic:nvPicPr>
                  <pic:blipFill>
                    <a:blip r:embed="rId93"/>
                    <a:stretch>
                      <a:fillRect/>
                    </a:stretch>
                  </pic:blipFill>
                  <pic:spPr bwMode="auto">
                    <a:xfrm>
                      <a:off x="0" y="0"/>
                      <a:ext cx="3971925" cy="1202690"/>
                    </a:xfrm>
                    <a:prstGeom prst="rect">
                      <a:avLst/>
                    </a:prstGeom>
                  </pic:spPr>
                </pic:pic>
              </a:graphicData>
            </a:graphic>
          </wp:anchor>
        </w:drawing>
        <w:drawing>
          <wp:inline distT="0" distB="0" distL="0" distR="0">
            <wp:extent cx="6684645" cy="7157085"/>
            <wp:effectExtent l="0" t="0" r="0" b="0"/>
            <wp:docPr id="41" name="Рисунок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55" descr=""/>
                    <pic:cNvPicPr>
                      <a:picLocks noChangeAspect="1" noChangeArrowheads="1"/>
                    </pic:cNvPicPr>
                  </pic:nvPicPr>
                  <pic:blipFill>
                    <a:blip r:embed="rId94"/>
                    <a:stretch>
                      <a:fillRect/>
                    </a:stretch>
                  </pic:blipFill>
                  <pic:spPr bwMode="auto">
                    <a:xfrm>
                      <a:off x="0" y="0"/>
                      <a:ext cx="6684645" cy="7157085"/>
                    </a:xfrm>
                    <a:prstGeom prst="rect">
                      <a:avLst/>
                    </a:prstGeom>
                  </pic:spPr>
                </pic:pic>
              </a:graphicData>
            </a:graphic>
          </wp:inline>
        </w:drawing>
      </w:r>
    </w:p>
    <w:p>
      <w:pPr>
        <w:pStyle w:val="Normal"/>
        <w:spacing w:lineRule="auto" w:line="276" w:before="45" w:after="0"/>
        <w:ind w:right="239" w:hanging="0"/>
        <w:jc w:val="center"/>
        <w:rPr>
          <w:rFonts w:ascii="Calibri" w:hAnsi="Calibri"/>
          <w:b/>
          <w:b/>
          <w:sz w:val="24"/>
          <w:szCs w:val="24"/>
        </w:rPr>
      </w:pPr>
      <w:r>
        <w:rPr>
          <w:rFonts w:ascii="Calibri" w:hAnsi="Calibri"/>
          <w:b/>
          <w:sz w:val="24"/>
          <w:szCs w:val="24"/>
        </w:rPr>
        <w:t xml:space="preserve">Рисунок 4.3 – Перспективная Схема сетей ливневой канализации г. Юрьев-Польский </w:t>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2" w:after="0"/>
        <w:rPr>
          <w:rFonts w:ascii="Calibri" w:hAnsi="Calibri"/>
          <w:sz w:val="24"/>
          <w:szCs w:val="24"/>
        </w:rPr>
      </w:pPr>
      <w:r>
        <w:rPr>
          <w:rFonts w:ascii="Calibri" w:hAnsi="Calibri"/>
          <w:sz w:val="24"/>
          <w:szCs w:val="24"/>
        </w:rPr>
      </w:r>
    </w:p>
    <w:p>
      <w:pPr>
        <w:pStyle w:val="Normal"/>
        <w:numPr>
          <w:ilvl w:val="1"/>
          <w:numId w:val="20"/>
        </w:numPr>
        <w:tabs>
          <w:tab w:val="clear" w:pos="708"/>
          <w:tab w:val="left" w:pos="860" w:leader="none"/>
          <w:tab w:val="left" w:pos="1134" w:leader="none"/>
        </w:tabs>
        <w:spacing w:lineRule="auto" w:line="276" w:before="3" w:after="0"/>
        <w:ind w:left="993" w:right="116" w:hanging="567"/>
        <w:jc w:val="center"/>
        <w:outlineLvl w:val="1"/>
        <w:rPr>
          <w:rFonts w:ascii="Calibri" w:hAnsi="Calibri"/>
          <w:b/>
          <w:b/>
          <w:sz w:val="24"/>
          <w:szCs w:val="24"/>
        </w:rPr>
      </w:pPr>
      <w:bookmarkStart w:id="268" w:name="_Toc49432240"/>
      <w:bookmarkStart w:id="269" w:name="_Toc15291980"/>
      <w:bookmarkStart w:id="270" w:name="_bookmark80"/>
      <w:bookmarkEnd w:id="270"/>
      <w:r>
        <w:rPr>
          <w:rFonts w:ascii="Calibri" w:hAnsi="Calibri"/>
          <w:b/>
          <w:sz w:val="24"/>
          <w:szCs w:val="24"/>
        </w:rPr>
        <w:t>Границы и характеристики охранных зон сетей и сооружений централизованной системы водоотведения</w:t>
      </w:r>
      <w:bookmarkEnd w:id="268"/>
      <w:bookmarkEnd w:id="269"/>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t xml:space="preserve">Проектирование и строительство канализационно-насосных станций и новых участков централизованной системы бытовой канализации для г. Юрьев-Польский является основным мероприятием по улучшению санитарного состояния указанных территорий и охране окружающей природной среды. </w:t>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t>Границы охранных зон сетей и сооружений централизованной системы водоотведения определяется нормативно, согласно СП 42.13330.2016 «Градостроительство. Планировка и застройка городских и сельских поселений. Актуализированная редакция СНиП 2.07.01-89*».</w:t>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t>Санитарно-защитная зона канализационной насосной станции согласно СанПиН 2.2.1/2.1.1.1200-03 составляет 20 м. Санитарно-защитная зона канализационных очистных сооружений согласно СанПиН 2.2.1/2.1.1.1200-03 составляет 200 м.</w:t>
      </w:r>
    </w:p>
    <w:p>
      <w:pPr>
        <w:pStyle w:val="Normal"/>
        <w:spacing w:lineRule="auto" w:line="276" w:before="2" w:after="0"/>
        <w:rPr>
          <w:sz w:val="28"/>
          <w:szCs w:val="28"/>
        </w:rPr>
      </w:pPr>
      <w:r>
        <w:rPr>
          <w:sz w:val="28"/>
          <w:szCs w:val="28"/>
        </w:rPr>
      </w:r>
    </w:p>
    <w:p>
      <w:pPr>
        <w:pStyle w:val="Normal"/>
        <w:numPr>
          <w:ilvl w:val="1"/>
          <w:numId w:val="20"/>
        </w:numPr>
        <w:tabs>
          <w:tab w:val="clear" w:pos="708"/>
          <w:tab w:val="left" w:pos="860" w:leader="none"/>
          <w:tab w:val="left" w:pos="1134" w:leader="none"/>
        </w:tabs>
        <w:spacing w:lineRule="auto" w:line="276" w:before="3" w:after="0"/>
        <w:ind w:left="0" w:right="116" w:hanging="0"/>
        <w:jc w:val="center"/>
        <w:outlineLvl w:val="1"/>
        <w:rPr>
          <w:rFonts w:ascii="Calibri" w:hAnsi="Calibri"/>
          <w:b/>
          <w:b/>
          <w:sz w:val="24"/>
          <w:szCs w:val="24"/>
        </w:rPr>
      </w:pPr>
      <w:bookmarkStart w:id="271" w:name="_Toc49432241"/>
      <w:bookmarkStart w:id="272" w:name="_Toc15291981"/>
      <w:r>
        <w:rPr>
          <w:rFonts w:ascii="Calibri" w:hAnsi="Calibri"/>
          <w:b/>
          <w:sz w:val="24"/>
          <w:szCs w:val="24"/>
        </w:rPr>
        <w:t>Границы планируемых зон размещения объектов централизованной системы водоотведения</w:t>
      </w:r>
      <w:bookmarkEnd w:id="271"/>
      <w:bookmarkEnd w:id="272"/>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t xml:space="preserve">Эксплуатация любого объекта системы водоотведения требует наличия Проекта санитарно-защитной зоны, в котором устанавливаются характеристики санитарно-защитной зоны планируемого объекта. </w:t>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t>Границы планируемых зон размещения новых объектов централизованной системы водоотведения подлежат уточнению на стадии рабочего проектирования совместно с разработкой Проектов санитарно-защитных зон.</w:t>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spacing w:lineRule="auto" w:line="276" w:before="45" w:after="0"/>
        <w:ind w:left="232" w:right="239" w:firstLine="566"/>
        <w:jc w:val="both"/>
        <w:rPr>
          <w:rFonts w:ascii="Calibri" w:hAnsi="Calibri"/>
          <w:sz w:val="24"/>
          <w:szCs w:val="24"/>
        </w:rPr>
      </w:pPr>
      <w:r>
        <w:rPr>
          <w:rFonts w:ascii="Calibri" w:hAnsi="Calibri"/>
          <w:sz w:val="24"/>
          <w:szCs w:val="24"/>
        </w:rPr>
      </w:r>
    </w:p>
    <w:p>
      <w:pPr>
        <w:pStyle w:val="Normal"/>
        <w:numPr>
          <w:ilvl w:val="0"/>
          <w:numId w:val="0"/>
        </w:numPr>
        <w:spacing w:lineRule="auto" w:line="276" w:before="65" w:after="0"/>
        <w:ind w:left="233" w:right="224" w:hanging="3"/>
        <w:jc w:val="center"/>
        <w:outlineLvl w:val="0"/>
        <w:rPr>
          <w:rFonts w:ascii="Calibri" w:hAnsi="Calibri"/>
          <w:b/>
          <w:b/>
          <w:bCs/>
          <w:sz w:val="24"/>
          <w:szCs w:val="24"/>
        </w:rPr>
      </w:pPr>
      <w:bookmarkStart w:id="273" w:name="_Toc49432242"/>
      <w:bookmarkStart w:id="274" w:name="_Toc15291982"/>
      <w:bookmarkStart w:id="275" w:name="_bookmark81"/>
      <w:bookmarkEnd w:id="275"/>
      <w:r>
        <w:rPr>
          <w:rFonts w:ascii="Calibri" w:hAnsi="Calibri"/>
          <w:b/>
          <w:bCs/>
          <w:sz w:val="24"/>
          <w:szCs w:val="24"/>
        </w:rPr>
        <w:t>РАЗДЕЛ 5. ЭКОЛОГИЧЕСКИЕ АСПЕКТЫ МЕРОПРИЯТИЙ ПО СТРОИТЕЛЬСТВУ И РЕКОНСТРУКЦИИ ОБЪЕКТОВ ЦЕНТРАЛИЗОВАННОЙ СИСТЕМЫ ВОДООТВЕДЕНИЯ</w:t>
      </w:r>
      <w:bookmarkEnd w:id="273"/>
      <w:bookmarkEnd w:id="274"/>
    </w:p>
    <w:p>
      <w:pPr>
        <w:pStyle w:val="Normal"/>
        <w:spacing w:lineRule="auto" w:line="276" w:before="5" w:after="0"/>
        <w:rPr>
          <w:rFonts w:ascii="Calibri" w:hAnsi="Calibri"/>
          <w:b/>
          <w:b/>
          <w:sz w:val="24"/>
          <w:szCs w:val="24"/>
        </w:rPr>
      </w:pPr>
      <w:r>
        <w:rPr>
          <w:rFonts w:ascii="Calibri" w:hAnsi="Calibri"/>
          <w:b/>
          <w:sz w:val="24"/>
          <w:szCs w:val="24"/>
        </w:rPr>
      </w:r>
    </w:p>
    <w:p>
      <w:pPr>
        <w:pStyle w:val="Normal"/>
        <w:numPr>
          <w:ilvl w:val="1"/>
          <w:numId w:val="22"/>
        </w:numPr>
        <w:tabs>
          <w:tab w:val="clear" w:pos="708"/>
          <w:tab w:val="left" w:pos="709" w:leader="none"/>
          <w:tab w:val="left" w:pos="851" w:leader="none"/>
        </w:tabs>
        <w:spacing w:lineRule="auto" w:line="276" w:before="3" w:after="0"/>
        <w:ind w:left="709" w:right="116" w:hanging="425"/>
        <w:jc w:val="center"/>
        <w:outlineLvl w:val="1"/>
        <w:rPr>
          <w:rFonts w:ascii="Calibri" w:hAnsi="Calibri"/>
          <w:b/>
          <w:b/>
          <w:sz w:val="24"/>
          <w:szCs w:val="24"/>
        </w:rPr>
      </w:pPr>
      <w:bookmarkStart w:id="276" w:name="_Toc49432243"/>
      <w:bookmarkStart w:id="277" w:name="_bookmark82"/>
      <w:bookmarkEnd w:id="277"/>
      <w:r>
        <w:rPr>
          <w:rFonts w:ascii="Calibri" w:hAnsi="Calibri"/>
          <w:b/>
          <w:sz w:val="24"/>
          <w:szCs w:val="24"/>
        </w:rPr>
        <w:t>Сведения о мероприятиях, содержащихся в планах снижения сбросов загрязняющих веществ, программах повышения экологической эффективности, планах мероприятий по охране окружающей среды</w:t>
      </w:r>
      <w:bookmarkEnd w:id="276"/>
    </w:p>
    <w:p>
      <w:pPr>
        <w:pStyle w:val="Normal"/>
        <w:spacing w:lineRule="auto" w:line="276"/>
        <w:ind w:left="112" w:right="103" w:firstLine="566"/>
        <w:jc w:val="both"/>
        <w:rPr>
          <w:rFonts w:ascii="Calibri" w:hAnsi="Calibri"/>
          <w:sz w:val="24"/>
          <w:szCs w:val="24"/>
        </w:rPr>
      </w:pPr>
      <w:r>
        <w:rPr>
          <w:rFonts w:ascii="Calibri" w:hAnsi="Calibri"/>
          <w:sz w:val="24"/>
          <w:szCs w:val="24"/>
        </w:rPr>
        <w:t xml:space="preserve">Необходимые меры по предотвращению вредного воздействия на водный бассейн при сбросе сточных вод в черте города – это снижение массы сброса загрязняющих веществ и микроорганизмов до наиболее жестких нормативов качества воды из числа установленных. </w:t>
      </w:r>
    </w:p>
    <w:p>
      <w:pPr>
        <w:pStyle w:val="Normal"/>
        <w:spacing w:lineRule="auto" w:line="276"/>
        <w:ind w:left="112" w:right="103" w:firstLine="566"/>
        <w:jc w:val="both"/>
        <w:rPr>
          <w:rFonts w:ascii="Calibri" w:hAnsi="Calibri"/>
          <w:sz w:val="24"/>
          <w:szCs w:val="24"/>
        </w:rPr>
      </w:pPr>
      <w:r>
        <w:rPr>
          <w:rFonts w:ascii="Calibri" w:hAnsi="Calibri"/>
          <w:sz w:val="24"/>
          <w:szCs w:val="24"/>
        </w:rPr>
        <w:t>Для снижения вредного воздействия на водный бассейн схемой водоотведения муниципального образования города Юрьев-Польский предусматривается проведение работ по реконструкции очистных сооружений, эксплуатируемых МУП Юрьев-Польского района «Водоканал», а также строительство очистных сооружений очистки поверхностного стока.</w:t>
      </w:r>
    </w:p>
    <w:p>
      <w:pPr>
        <w:pStyle w:val="Normal"/>
        <w:spacing w:lineRule="auto" w:line="276"/>
        <w:ind w:left="112" w:right="103" w:firstLine="566"/>
        <w:jc w:val="both"/>
        <w:rPr>
          <w:rFonts w:ascii="Calibri" w:hAnsi="Calibri"/>
          <w:sz w:val="24"/>
          <w:szCs w:val="24"/>
        </w:rPr>
      </w:pPr>
      <w:r>
        <w:rPr>
          <w:rFonts w:ascii="Calibri" w:hAnsi="Calibri"/>
          <w:sz w:val="24"/>
          <w:szCs w:val="24"/>
        </w:rPr>
      </w:r>
    </w:p>
    <w:p>
      <w:pPr>
        <w:pStyle w:val="Normal"/>
        <w:spacing w:lineRule="auto" w:line="276" w:before="7" w:after="0"/>
        <w:rPr>
          <w:rFonts w:ascii="Calibri" w:hAnsi="Calibri"/>
          <w:sz w:val="24"/>
          <w:szCs w:val="24"/>
        </w:rPr>
      </w:pPr>
      <w:r>
        <w:rPr>
          <w:rFonts w:ascii="Calibri" w:hAnsi="Calibri"/>
          <w:sz w:val="24"/>
          <w:szCs w:val="24"/>
        </w:rPr>
      </w:r>
    </w:p>
    <w:p>
      <w:pPr>
        <w:pStyle w:val="Normal"/>
        <w:numPr>
          <w:ilvl w:val="1"/>
          <w:numId w:val="22"/>
        </w:numPr>
        <w:tabs>
          <w:tab w:val="clear" w:pos="708"/>
          <w:tab w:val="left" w:pos="709" w:leader="none"/>
          <w:tab w:val="left" w:pos="851" w:leader="none"/>
        </w:tabs>
        <w:spacing w:lineRule="auto" w:line="276" w:before="3" w:after="0"/>
        <w:ind w:left="709" w:right="116" w:hanging="425"/>
        <w:jc w:val="center"/>
        <w:outlineLvl w:val="1"/>
        <w:rPr>
          <w:rFonts w:ascii="Calibri" w:hAnsi="Calibri"/>
          <w:b/>
          <w:b/>
          <w:sz w:val="24"/>
          <w:szCs w:val="24"/>
        </w:rPr>
      </w:pPr>
      <w:bookmarkStart w:id="278" w:name="_Toc49432244"/>
      <w:bookmarkStart w:id="279" w:name="_bookmark83"/>
      <w:bookmarkEnd w:id="279"/>
      <w:r>
        <w:rPr>
          <w:rFonts w:ascii="Calibri" w:hAnsi="Calibri"/>
          <w:b/>
          <w:sz w:val="24"/>
          <w:szCs w:val="24"/>
        </w:rPr>
        <w:t>Сведения о применении методов, безопасных для окружающей среды, при утилизации осадков сточных вод</w:t>
      </w:r>
      <w:bookmarkEnd w:id="278"/>
    </w:p>
    <w:p>
      <w:pPr>
        <w:pStyle w:val="Normal"/>
        <w:spacing w:lineRule="auto" w:line="276"/>
        <w:ind w:left="112" w:right="98" w:firstLine="566"/>
        <w:jc w:val="both"/>
        <w:rPr>
          <w:rFonts w:ascii="Calibri" w:hAnsi="Calibri"/>
          <w:sz w:val="24"/>
          <w:szCs w:val="24"/>
        </w:rPr>
      </w:pPr>
      <w:r>
        <w:rPr>
          <w:rFonts w:ascii="Calibri" w:hAnsi="Calibri"/>
          <w:sz w:val="24"/>
          <w:szCs w:val="24"/>
        </w:rPr>
        <w:t xml:space="preserve">Традиционные физико-химические методы переработки сточных вод приводят к образованию значительного количества твердых отходов. Некоторая их часть накапливается уже на первичной стадии осаждения, а остальные обусловлены </w:t>
      </w:r>
      <w:r>
        <w:rPr>
          <w:rFonts w:ascii="Calibri" w:hAnsi="Calibri"/>
          <w:spacing w:val="2"/>
          <w:sz w:val="24"/>
          <w:szCs w:val="24"/>
        </w:rPr>
        <w:t>при</w:t>
      </w:r>
      <w:r>
        <w:rPr>
          <w:rFonts w:ascii="Calibri" w:hAnsi="Calibri"/>
          <w:sz w:val="24"/>
          <w:szCs w:val="24"/>
        </w:rPr>
        <w:t>ростом биомассы за счет биологического окисления углеродсодержащих компонентов в сточных водах. Твердые отходы изначально существуют в виде различных суспензий с содержанием твердых компонентов от 1 до 10%. По этой причине процессам выделения, переработки и ликвидации ила стоков следует уделять особое внимание при проектировании и эксплуатации любого предприятия по переработке сточных вод.</w:t>
      </w:r>
    </w:p>
    <w:p>
      <w:pPr>
        <w:pStyle w:val="Normal"/>
        <w:spacing w:lineRule="auto" w:line="276" w:before="3" w:after="0"/>
        <w:ind w:left="112" w:right="101" w:firstLine="566"/>
        <w:jc w:val="both"/>
        <w:rPr>
          <w:rFonts w:ascii="Calibri" w:hAnsi="Calibri"/>
          <w:sz w:val="24"/>
          <w:szCs w:val="24"/>
        </w:rPr>
      </w:pPr>
      <w:r>
        <w:rPr>
          <w:rFonts w:ascii="Calibri" w:hAnsi="Calibri"/>
          <w:sz w:val="24"/>
          <w:szCs w:val="24"/>
        </w:rPr>
        <w:t>Для уменьшения и исключения отрицательного воздействия на окружающую среду на очистных сооружениях предусматривается перекачка и</w:t>
      </w:r>
      <w:r>
        <w:rPr>
          <w:rFonts w:eastAsia="Times New Roman" w:ascii="Calibri" w:hAnsi="Calibri"/>
          <w:sz w:val="24"/>
          <w:szCs w:val="24"/>
        </w:rPr>
        <w:t>збыточного</w:t>
      </w:r>
      <w:r>
        <w:rPr>
          <w:rFonts w:ascii="Calibri" w:hAnsi="Calibri"/>
          <w:sz w:val="24"/>
          <w:szCs w:val="24"/>
        </w:rPr>
        <w:t xml:space="preserve"> </w:t>
      </w:r>
      <w:r>
        <w:rPr>
          <w:rFonts w:eastAsia="Times New Roman" w:ascii="Calibri" w:hAnsi="Calibri"/>
          <w:sz w:val="24"/>
          <w:szCs w:val="24"/>
        </w:rPr>
        <w:t>активного</w:t>
      </w:r>
      <w:r>
        <w:rPr>
          <w:rFonts w:ascii="Calibri" w:hAnsi="Calibri"/>
          <w:sz w:val="24"/>
          <w:szCs w:val="24"/>
        </w:rPr>
        <w:t xml:space="preserve"> </w:t>
      </w:r>
      <w:r>
        <w:rPr>
          <w:rFonts w:eastAsia="Times New Roman" w:ascii="Calibri" w:hAnsi="Calibri"/>
          <w:sz w:val="24"/>
          <w:szCs w:val="24"/>
        </w:rPr>
        <w:t>ила</w:t>
      </w:r>
      <w:r>
        <w:rPr>
          <w:rFonts w:ascii="Calibri" w:hAnsi="Calibri"/>
          <w:sz w:val="24"/>
          <w:szCs w:val="24"/>
        </w:rPr>
        <w:t xml:space="preserve">, </w:t>
      </w:r>
      <w:r>
        <w:rPr>
          <w:rFonts w:eastAsia="Times New Roman" w:ascii="Calibri" w:hAnsi="Calibri"/>
          <w:sz w:val="24"/>
          <w:szCs w:val="24"/>
        </w:rPr>
        <w:t>образующегося</w:t>
      </w:r>
      <w:r>
        <w:rPr>
          <w:rFonts w:ascii="Calibri" w:hAnsi="Calibri"/>
          <w:sz w:val="24"/>
          <w:szCs w:val="24"/>
        </w:rPr>
        <w:t xml:space="preserve"> </w:t>
      </w:r>
      <w:r>
        <w:rPr>
          <w:rFonts w:eastAsia="Times New Roman" w:ascii="Calibri" w:hAnsi="Calibri"/>
          <w:sz w:val="24"/>
          <w:szCs w:val="24"/>
        </w:rPr>
        <w:t>в</w:t>
      </w:r>
      <w:r>
        <w:rPr>
          <w:rFonts w:ascii="Calibri" w:hAnsi="Calibri"/>
          <w:sz w:val="24"/>
          <w:szCs w:val="24"/>
        </w:rPr>
        <w:t xml:space="preserve"> </w:t>
      </w:r>
      <w:r>
        <w:rPr>
          <w:rFonts w:eastAsia="Times New Roman" w:ascii="Calibri" w:hAnsi="Calibri"/>
          <w:sz w:val="24"/>
          <w:szCs w:val="24"/>
        </w:rPr>
        <w:t>процессе</w:t>
      </w:r>
      <w:r>
        <w:rPr>
          <w:rFonts w:ascii="Calibri" w:hAnsi="Calibri"/>
          <w:sz w:val="24"/>
          <w:szCs w:val="24"/>
        </w:rPr>
        <w:t xml:space="preserve"> </w:t>
      </w:r>
      <w:r>
        <w:rPr>
          <w:rFonts w:eastAsia="Times New Roman" w:ascii="Calibri" w:hAnsi="Calibri"/>
          <w:sz w:val="24"/>
          <w:szCs w:val="24"/>
        </w:rPr>
        <w:t>биологической</w:t>
      </w:r>
      <w:r>
        <w:rPr>
          <w:rFonts w:ascii="Calibri" w:hAnsi="Calibri"/>
          <w:sz w:val="24"/>
          <w:szCs w:val="24"/>
        </w:rPr>
        <w:t xml:space="preserve"> </w:t>
      </w:r>
      <w:r>
        <w:rPr>
          <w:rFonts w:eastAsia="Times New Roman" w:ascii="Calibri" w:hAnsi="Calibri"/>
          <w:sz w:val="24"/>
          <w:szCs w:val="24"/>
        </w:rPr>
        <w:t>очистки</w:t>
      </w:r>
      <w:r>
        <w:rPr>
          <w:rFonts w:ascii="Calibri" w:hAnsi="Calibri"/>
          <w:sz w:val="24"/>
          <w:szCs w:val="24"/>
        </w:rPr>
        <w:t xml:space="preserve"> </w:t>
      </w:r>
      <w:r>
        <w:rPr>
          <w:rFonts w:eastAsia="Times New Roman" w:ascii="Calibri" w:hAnsi="Calibri"/>
          <w:sz w:val="24"/>
          <w:szCs w:val="24"/>
        </w:rPr>
        <w:t>сточной</w:t>
      </w:r>
      <w:r>
        <w:rPr>
          <w:rFonts w:ascii="Calibri" w:hAnsi="Calibri"/>
          <w:sz w:val="24"/>
          <w:szCs w:val="24"/>
        </w:rPr>
        <w:t xml:space="preserve"> </w:t>
      </w:r>
      <w:r>
        <w:rPr>
          <w:rFonts w:eastAsia="Times New Roman" w:ascii="Calibri" w:hAnsi="Calibri"/>
          <w:sz w:val="24"/>
          <w:szCs w:val="24"/>
        </w:rPr>
        <w:t>воды</w:t>
      </w:r>
      <w:r>
        <w:rPr>
          <w:rFonts w:ascii="Calibri" w:hAnsi="Calibri"/>
          <w:sz w:val="24"/>
          <w:szCs w:val="24"/>
        </w:rPr>
        <w:t xml:space="preserve">, </w:t>
      </w:r>
      <w:r>
        <w:rPr>
          <w:rFonts w:eastAsia="Times New Roman" w:ascii="Calibri" w:hAnsi="Calibri"/>
          <w:sz w:val="24"/>
          <w:szCs w:val="24"/>
        </w:rPr>
        <w:t>из</w:t>
      </w:r>
      <w:r>
        <w:rPr>
          <w:rFonts w:ascii="Calibri" w:hAnsi="Calibri"/>
          <w:sz w:val="24"/>
          <w:szCs w:val="24"/>
        </w:rPr>
        <w:t xml:space="preserve"> </w:t>
      </w:r>
      <w:r>
        <w:rPr>
          <w:rFonts w:eastAsia="Times New Roman" w:ascii="Calibri" w:hAnsi="Calibri"/>
          <w:sz w:val="24"/>
          <w:szCs w:val="24"/>
        </w:rPr>
        <w:t>аэротенков</w:t>
      </w:r>
      <w:r>
        <w:rPr>
          <w:rFonts w:ascii="Calibri" w:hAnsi="Calibri"/>
          <w:sz w:val="24"/>
          <w:szCs w:val="24"/>
        </w:rPr>
        <w:t xml:space="preserve"> </w:t>
      </w:r>
      <w:r>
        <w:rPr>
          <w:rFonts w:eastAsia="Times New Roman" w:ascii="Calibri" w:hAnsi="Calibri"/>
          <w:sz w:val="24"/>
          <w:szCs w:val="24"/>
        </w:rPr>
        <w:t>первой</w:t>
      </w:r>
      <w:r>
        <w:rPr>
          <w:rFonts w:ascii="Calibri" w:hAnsi="Calibri"/>
          <w:sz w:val="24"/>
          <w:szCs w:val="24"/>
        </w:rPr>
        <w:t xml:space="preserve"> </w:t>
      </w:r>
      <w:r>
        <w:rPr>
          <w:rFonts w:eastAsia="Times New Roman" w:ascii="Calibri" w:hAnsi="Calibri"/>
          <w:sz w:val="24"/>
          <w:szCs w:val="24"/>
        </w:rPr>
        <w:t>ступени</w:t>
      </w:r>
      <w:r>
        <w:rPr>
          <w:rFonts w:ascii="Calibri" w:hAnsi="Calibri"/>
          <w:sz w:val="24"/>
          <w:szCs w:val="24"/>
        </w:rPr>
        <w:t xml:space="preserve"> </w:t>
      </w:r>
      <w:r>
        <w:rPr>
          <w:rFonts w:eastAsia="Times New Roman" w:ascii="Calibri" w:hAnsi="Calibri"/>
          <w:sz w:val="24"/>
          <w:szCs w:val="24"/>
        </w:rPr>
        <w:t>в</w:t>
      </w:r>
      <w:r>
        <w:rPr>
          <w:rFonts w:ascii="Calibri" w:hAnsi="Calibri"/>
          <w:sz w:val="24"/>
          <w:szCs w:val="24"/>
        </w:rPr>
        <w:t xml:space="preserve"> </w:t>
      </w:r>
      <w:r>
        <w:rPr>
          <w:rFonts w:ascii="Calibri" w:hAnsi="Calibri"/>
          <w:iCs/>
          <w:sz w:val="24"/>
          <w:szCs w:val="24"/>
        </w:rPr>
        <w:t>минерализатор</w:t>
      </w:r>
      <w:r>
        <w:rPr>
          <w:rFonts w:ascii="Calibri" w:hAnsi="Calibri"/>
          <w:sz w:val="24"/>
          <w:szCs w:val="24"/>
        </w:rPr>
        <w:t xml:space="preserve">, </w:t>
      </w:r>
      <w:r>
        <w:rPr>
          <w:rFonts w:eastAsia="Times New Roman" w:ascii="Calibri" w:hAnsi="Calibri"/>
          <w:sz w:val="24"/>
          <w:szCs w:val="24"/>
        </w:rPr>
        <w:t>в</w:t>
      </w:r>
      <w:r>
        <w:rPr>
          <w:rFonts w:ascii="Calibri" w:hAnsi="Calibri"/>
          <w:sz w:val="24"/>
          <w:szCs w:val="24"/>
        </w:rPr>
        <w:t xml:space="preserve"> </w:t>
      </w:r>
      <w:r>
        <w:rPr>
          <w:rFonts w:eastAsia="Times New Roman" w:ascii="Calibri" w:hAnsi="Calibri"/>
          <w:sz w:val="24"/>
          <w:szCs w:val="24"/>
        </w:rPr>
        <w:t>котором</w:t>
      </w:r>
      <w:r>
        <w:rPr>
          <w:rFonts w:ascii="Calibri" w:hAnsi="Calibri"/>
          <w:sz w:val="24"/>
          <w:szCs w:val="24"/>
        </w:rPr>
        <w:t xml:space="preserve"> </w:t>
      </w:r>
      <w:r>
        <w:rPr>
          <w:rFonts w:eastAsia="Times New Roman" w:ascii="Calibri" w:hAnsi="Calibri"/>
          <w:sz w:val="24"/>
          <w:szCs w:val="24"/>
        </w:rPr>
        <w:t>стабилизируется</w:t>
      </w:r>
      <w:r>
        <w:rPr>
          <w:rFonts w:ascii="Calibri" w:hAnsi="Calibri"/>
          <w:sz w:val="24"/>
          <w:szCs w:val="24"/>
        </w:rPr>
        <w:t xml:space="preserve"> </w:t>
      </w:r>
      <w:r>
        <w:rPr>
          <w:rFonts w:eastAsia="Times New Roman" w:ascii="Calibri" w:hAnsi="Calibri"/>
          <w:sz w:val="24"/>
          <w:szCs w:val="24"/>
        </w:rPr>
        <w:t>в</w:t>
      </w:r>
      <w:r>
        <w:rPr>
          <w:rFonts w:ascii="Calibri" w:hAnsi="Calibri"/>
          <w:sz w:val="24"/>
          <w:szCs w:val="24"/>
        </w:rPr>
        <w:t xml:space="preserve"> </w:t>
      </w:r>
      <w:r>
        <w:rPr>
          <w:rFonts w:eastAsia="Times New Roman" w:ascii="Calibri" w:hAnsi="Calibri"/>
          <w:sz w:val="24"/>
          <w:szCs w:val="24"/>
        </w:rPr>
        <w:t>аэробных</w:t>
      </w:r>
      <w:r>
        <w:rPr>
          <w:rFonts w:ascii="Calibri" w:hAnsi="Calibri"/>
          <w:sz w:val="24"/>
          <w:szCs w:val="24"/>
        </w:rPr>
        <w:t xml:space="preserve"> </w:t>
      </w:r>
      <w:r>
        <w:rPr>
          <w:rFonts w:eastAsia="Times New Roman" w:ascii="Calibri" w:hAnsi="Calibri"/>
          <w:sz w:val="24"/>
          <w:szCs w:val="24"/>
        </w:rPr>
        <w:t>условиях</w:t>
      </w:r>
      <w:r>
        <w:rPr>
          <w:rFonts w:ascii="Calibri" w:hAnsi="Calibri"/>
          <w:sz w:val="24"/>
          <w:szCs w:val="24"/>
        </w:rPr>
        <w:t xml:space="preserve">, </w:t>
      </w:r>
      <w:r>
        <w:rPr>
          <w:rFonts w:eastAsia="Times New Roman" w:ascii="Calibri" w:hAnsi="Calibri"/>
          <w:sz w:val="24"/>
          <w:szCs w:val="24"/>
        </w:rPr>
        <w:t>что</w:t>
      </w:r>
      <w:r>
        <w:rPr>
          <w:rFonts w:ascii="Calibri" w:hAnsi="Calibri"/>
          <w:sz w:val="24"/>
          <w:szCs w:val="24"/>
        </w:rPr>
        <w:t xml:space="preserve"> </w:t>
      </w:r>
      <w:r>
        <w:rPr>
          <w:rFonts w:eastAsia="Times New Roman" w:ascii="Calibri" w:hAnsi="Calibri"/>
          <w:sz w:val="24"/>
          <w:szCs w:val="24"/>
        </w:rPr>
        <w:t>обеспечивает</w:t>
      </w:r>
      <w:r>
        <w:rPr>
          <w:rFonts w:ascii="Calibri" w:hAnsi="Calibri"/>
          <w:sz w:val="24"/>
          <w:szCs w:val="24"/>
        </w:rPr>
        <w:t xml:space="preserve"> </w:t>
      </w:r>
      <w:r>
        <w:rPr>
          <w:rFonts w:eastAsia="Times New Roman" w:ascii="Calibri" w:hAnsi="Calibri"/>
          <w:sz w:val="24"/>
          <w:szCs w:val="24"/>
        </w:rPr>
        <w:t>высокую</w:t>
      </w:r>
      <w:r>
        <w:rPr>
          <w:rFonts w:ascii="Calibri" w:hAnsi="Calibri"/>
          <w:sz w:val="24"/>
          <w:szCs w:val="24"/>
        </w:rPr>
        <w:t xml:space="preserve"> </w:t>
      </w:r>
      <w:r>
        <w:rPr>
          <w:rFonts w:eastAsia="Times New Roman" w:ascii="Calibri" w:hAnsi="Calibri"/>
          <w:sz w:val="24"/>
          <w:szCs w:val="24"/>
        </w:rPr>
        <w:t>степень</w:t>
      </w:r>
      <w:r>
        <w:rPr>
          <w:rFonts w:ascii="Calibri" w:hAnsi="Calibri"/>
          <w:sz w:val="24"/>
          <w:szCs w:val="24"/>
        </w:rPr>
        <w:t xml:space="preserve"> </w:t>
      </w:r>
      <w:r>
        <w:rPr>
          <w:rFonts w:eastAsia="Times New Roman" w:ascii="Calibri" w:hAnsi="Calibri"/>
          <w:sz w:val="24"/>
          <w:szCs w:val="24"/>
        </w:rPr>
        <w:t>распада</w:t>
      </w:r>
      <w:r>
        <w:rPr>
          <w:rFonts w:ascii="Calibri" w:hAnsi="Calibri"/>
          <w:sz w:val="24"/>
          <w:szCs w:val="24"/>
        </w:rPr>
        <w:t xml:space="preserve"> </w:t>
      </w:r>
      <w:r>
        <w:rPr>
          <w:rFonts w:eastAsia="Times New Roman" w:ascii="Calibri" w:hAnsi="Calibri"/>
          <w:sz w:val="24"/>
          <w:szCs w:val="24"/>
        </w:rPr>
        <w:t>беззольного</w:t>
      </w:r>
      <w:r>
        <w:rPr>
          <w:rFonts w:ascii="Calibri" w:hAnsi="Calibri"/>
          <w:sz w:val="24"/>
          <w:szCs w:val="24"/>
        </w:rPr>
        <w:t xml:space="preserve"> </w:t>
      </w:r>
      <w:r>
        <w:rPr>
          <w:rFonts w:eastAsia="Times New Roman" w:ascii="Calibri" w:hAnsi="Calibri"/>
          <w:sz w:val="24"/>
          <w:szCs w:val="24"/>
        </w:rPr>
        <w:t>вещества</w:t>
      </w:r>
      <w:r>
        <w:rPr>
          <w:rFonts w:ascii="Calibri" w:hAnsi="Calibri"/>
          <w:sz w:val="24"/>
          <w:szCs w:val="24"/>
        </w:rPr>
        <w:t xml:space="preserve">, </w:t>
      </w:r>
      <w:r>
        <w:rPr>
          <w:rFonts w:eastAsia="Times New Roman" w:ascii="Calibri" w:hAnsi="Calibri"/>
          <w:sz w:val="24"/>
          <w:szCs w:val="24"/>
        </w:rPr>
        <w:t>уменьшает</w:t>
      </w:r>
      <w:r>
        <w:rPr>
          <w:rFonts w:ascii="Calibri" w:hAnsi="Calibri"/>
          <w:sz w:val="24"/>
          <w:szCs w:val="24"/>
        </w:rPr>
        <w:t xml:space="preserve"> </w:t>
      </w:r>
      <w:r>
        <w:rPr>
          <w:rFonts w:eastAsia="Times New Roman" w:ascii="Calibri" w:hAnsi="Calibri"/>
          <w:sz w:val="24"/>
          <w:szCs w:val="24"/>
        </w:rPr>
        <w:t>его</w:t>
      </w:r>
      <w:r>
        <w:rPr>
          <w:rFonts w:ascii="Calibri" w:hAnsi="Calibri"/>
          <w:sz w:val="24"/>
          <w:szCs w:val="24"/>
        </w:rPr>
        <w:t xml:space="preserve"> </w:t>
      </w:r>
      <w:r>
        <w:rPr>
          <w:rFonts w:eastAsia="Times New Roman" w:ascii="Calibri" w:hAnsi="Calibri"/>
          <w:sz w:val="24"/>
          <w:szCs w:val="24"/>
        </w:rPr>
        <w:t>объем</w:t>
      </w:r>
      <w:r>
        <w:rPr>
          <w:rFonts w:ascii="Calibri" w:hAnsi="Calibri"/>
          <w:sz w:val="24"/>
          <w:szCs w:val="24"/>
        </w:rPr>
        <w:t xml:space="preserve"> </w:t>
      </w:r>
      <w:r>
        <w:rPr>
          <w:rFonts w:eastAsia="Times New Roman" w:ascii="Calibri" w:hAnsi="Calibri"/>
          <w:sz w:val="24"/>
          <w:szCs w:val="24"/>
        </w:rPr>
        <w:t>и</w:t>
      </w:r>
      <w:r>
        <w:rPr>
          <w:rFonts w:ascii="Calibri" w:hAnsi="Calibri"/>
          <w:sz w:val="24"/>
          <w:szCs w:val="24"/>
        </w:rPr>
        <w:t xml:space="preserve"> </w:t>
      </w:r>
      <w:r>
        <w:rPr>
          <w:rFonts w:eastAsia="Times New Roman" w:ascii="Calibri" w:hAnsi="Calibri"/>
          <w:sz w:val="24"/>
          <w:szCs w:val="24"/>
        </w:rPr>
        <w:t>увеличивает</w:t>
      </w:r>
      <w:r>
        <w:rPr>
          <w:rFonts w:ascii="Calibri" w:hAnsi="Calibri"/>
          <w:sz w:val="24"/>
          <w:szCs w:val="24"/>
        </w:rPr>
        <w:t xml:space="preserve"> </w:t>
      </w:r>
      <w:r>
        <w:rPr>
          <w:rFonts w:eastAsia="Times New Roman" w:ascii="Calibri" w:hAnsi="Calibri"/>
          <w:sz w:val="24"/>
          <w:szCs w:val="24"/>
        </w:rPr>
        <w:t>водоотдачу</w:t>
      </w:r>
      <w:r>
        <w:rPr>
          <w:rFonts w:ascii="Calibri" w:hAnsi="Calibri"/>
          <w:sz w:val="24"/>
          <w:szCs w:val="24"/>
        </w:rPr>
        <w:t xml:space="preserve">. </w:t>
      </w:r>
      <w:r>
        <w:rPr>
          <w:rFonts w:eastAsia="Times New Roman" w:ascii="Calibri" w:hAnsi="Calibri"/>
          <w:sz w:val="24"/>
          <w:szCs w:val="24"/>
        </w:rPr>
        <w:t>Иловая</w:t>
      </w:r>
      <w:r>
        <w:rPr>
          <w:rFonts w:ascii="Calibri" w:hAnsi="Calibri"/>
          <w:sz w:val="24"/>
          <w:szCs w:val="24"/>
        </w:rPr>
        <w:t xml:space="preserve"> </w:t>
      </w:r>
      <w:r>
        <w:rPr>
          <w:rFonts w:eastAsia="Times New Roman" w:ascii="Calibri" w:hAnsi="Calibri"/>
          <w:sz w:val="24"/>
          <w:szCs w:val="24"/>
        </w:rPr>
        <w:t>вода</w:t>
      </w:r>
      <w:r>
        <w:rPr>
          <w:rFonts w:ascii="Calibri" w:hAnsi="Calibri"/>
          <w:sz w:val="24"/>
          <w:szCs w:val="24"/>
        </w:rPr>
        <w:t xml:space="preserve"> </w:t>
      </w:r>
      <w:r>
        <w:rPr>
          <w:rFonts w:eastAsia="Times New Roman" w:ascii="Calibri" w:hAnsi="Calibri"/>
          <w:sz w:val="24"/>
          <w:szCs w:val="24"/>
        </w:rPr>
        <w:t>из</w:t>
      </w:r>
      <w:r>
        <w:rPr>
          <w:rFonts w:ascii="Calibri" w:hAnsi="Calibri"/>
          <w:sz w:val="24"/>
          <w:szCs w:val="24"/>
        </w:rPr>
        <w:t xml:space="preserve"> </w:t>
      </w:r>
      <w:r>
        <w:rPr>
          <w:rFonts w:eastAsia="Times New Roman" w:ascii="Calibri" w:hAnsi="Calibri"/>
          <w:sz w:val="24"/>
          <w:szCs w:val="24"/>
        </w:rPr>
        <w:t>минерализатора</w:t>
      </w:r>
      <w:r>
        <w:rPr>
          <w:rFonts w:ascii="Calibri" w:hAnsi="Calibri"/>
          <w:sz w:val="24"/>
          <w:szCs w:val="24"/>
        </w:rPr>
        <w:t xml:space="preserve"> </w:t>
      </w:r>
      <w:r>
        <w:rPr>
          <w:rFonts w:eastAsia="Times New Roman" w:ascii="Calibri" w:hAnsi="Calibri"/>
          <w:sz w:val="24"/>
          <w:szCs w:val="24"/>
        </w:rPr>
        <w:t>переливается</w:t>
      </w:r>
      <w:r>
        <w:rPr>
          <w:rFonts w:ascii="Calibri" w:hAnsi="Calibri"/>
          <w:sz w:val="24"/>
          <w:szCs w:val="24"/>
        </w:rPr>
        <w:t xml:space="preserve"> </w:t>
      </w:r>
      <w:r>
        <w:rPr>
          <w:rFonts w:eastAsia="Times New Roman" w:ascii="Calibri" w:hAnsi="Calibri"/>
          <w:sz w:val="24"/>
          <w:szCs w:val="24"/>
        </w:rPr>
        <w:t>самотеком</w:t>
      </w:r>
      <w:r>
        <w:rPr>
          <w:rFonts w:ascii="Calibri" w:hAnsi="Calibri"/>
          <w:sz w:val="24"/>
          <w:szCs w:val="24"/>
        </w:rPr>
        <w:t xml:space="preserve"> </w:t>
      </w:r>
      <w:r>
        <w:rPr>
          <w:rFonts w:eastAsia="Times New Roman" w:ascii="Calibri" w:hAnsi="Calibri"/>
          <w:sz w:val="24"/>
          <w:szCs w:val="24"/>
        </w:rPr>
        <w:t>в</w:t>
      </w:r>
      <w:r>
        <w:rPr>
          <w:rFonts w:ascii="Calibri" w:hAnsi="Calibri"/>
          <w:sz w:val="24"/>
          <w:szCs w:val="24"/>
        </w:rPr>
        <w:t xml:space="preserve"> </w:t>
      </w:r>
      <w:r>
        <w:rPr>
          <w:rFonts w:eastAsia="Times New Roman" w:ascii="Calibri" w:hAnsi="Calibri"/>
          <w:sz w:val="24"/>
          <w:szCs w:val="24"/>
        </w:rPr>
        <w:t>аэротенк</w:t>
      </w:r>
      <w:r>
        <w:rPr>
          <w:rFonts w:ascii="Calibri" w:hAnsi="Calibri"/>
          <w:sz w:val="24"/>
          <w:szCs w:val="24"/>
        </w:rPr>
        <w:t xml:space="preserve">. </w:t>
      </w:r>
    </w:p>
    <w:p>
      <w:pPr>
        <w:pStyle w:val="Normal"/>
        <w:spacing w:lineRule="auto" w:line="276" w:before="3" w:after="0"/>
        <w:ind w:left="112" w:right="101" w:firstLine="566"/>
        <w:jc w:val="both"/>
        <w:rPr>
          <w:rFonts w:ascii="Calibri" w:hAnsi="Calibri"/>
          <w:sz w:val="24"/>
          <w:szCs w:val="24"/>
        </w:rPr>
      </w:pPr>
      <w:r>
        <w:rPr>
          <w:rFonts w:ascii="Calibri" w:hAnsi="Calibri"/>
          <w:sz w:val="24"/>
          <w:szCs w:val="24"/>
        </w:rPr>
        <w:t>В перспективе на очистных сооружениях г. Юрьев-Польский предусматривается строительство цеха механического обезвоживания осадка сточных вод.</w:t>
      </w:r>
    </w:p>
    <w:p>
      <w:pPr>
        <w:pStyle w:val="Normal"/>
        <w:spacing w:lineRule="auto" w:line="276" w:before="3" w:after="0"/>
        <w:ind w:left="112" w:right="101" w:firstLine="566"/>
        <w:jc w:val="both"/>
        <w:rPr>
          <w:rFonts w:ascii="Calibri" w:hAnsi="Calibri"/>
          <w:sz w:val="24"/>
          <w:szCs w:val="24"/>
        </w:rPr>
      </w:pPr>
      <w:r>
        <w:rPr>
          <w:rFonts w:ascii="Calibri" w:hAnsi="Calibri"/>
          <w:sz w:val="24"/>
          <w:szCs w:val="24"/>
        </w:rPr>
      </w:r>
    </w:p>
    <w:p>
      <w:pPr>
        <w:pStyle w:val="Normal"/>
        <w:spacing w:lineRule="auto" w:line="276" w:before="3" w:after="0"/>
        <w:ind w:left="112" w:right="101" w:firstLine="566"/>
        <w:jc w:val="both"/>
        <w:rPr>
          <w:rFonts w:ascii="Calibri" w:hAnsi="Calibri"/>
          <w:sz w:val="24"/>
          <w:szCs w:val="24"/>
        </w:rPr>
      </w:pPr>
      <w:r>
        <w:rPr>
          <w:rFonts w:ascii="Calibri" w:hAnsi="Calibri"/>
          <w:sz w:val="24"/>
          <w:szCs w:val="24"/>
        </w:rPr>
      </w:r>
    </w:p>
    <w:p>
      <w:pPr>
        <w:pStyle w:val="Normal"/>
        <w:spacing w:lineRule="auto" w:line="276" w:before="3" w:after="0"/>
        <w:ind w:left="112" w:right="101" w:firstLine="566"/>
        <w:jc w:val="both"/>
        <w:rPr>
          <w:rFonts w:ascii="Calibri" w:hAnsi="Calibri"/>
          <w:sz w:val="24"/>
          <w:szCs w:val="24"/>
        </w:rPr>
      </w:pPr>
      <w:r>
        <w:rPr>
          <w:rFonts w:ascii="Calibri" w:hAnsi="Calibri"/>
          <w:sz w:val="24"/>
          <w:szCs w:val="24"/>
        </w:rPr>
      </w:r>
    </w:p>
    <w:p>
      <w:pPr>
        <w:pStyle w:val="Normal"/>
        <w:spacing w:lineRule="auto" w:line="276" w:before="3" w:after="0"/>
        <w:ind w:left="112" w:right="101" w:firstLine="566"/>
        <w:jc w:val="both"/>
        <w:rPr>
          <w:rFonts w:ascii="Calibri" w:hAnsi="Calibri"/>
          <w:sz w:val="24"/>
          <w:szCs w:val="24"/>
        </w:rPr>
      </w:pPr>
      <w:r>
        <w:rPr>
          <w:rFonts w:ascii="Calibri" w:hAnsi="Calibri"/>
          <w:sz w:val="24"/>
          <w:szCs w:val="24"/>
        </w:rPr>
      </w:r>
    </w:p>
    <w:p>
      <w:pPr>
        <w:pStyle w:val="Normal"/>
        <w:spacing w:lineRule="auto" w:line="276" w:before="3" w:after="0"/>
        <w:ind w:left="112" w:right="101" w:firstLine="566"/>
        <w:jc w:val="both"/>
        <w:rPr>
          <w:rFonts w:ascii="Calibri" w:hAnsi="Calibri"/>
          <w:sz w:val="24"/>
          <w:szCs w:val="24"/>
        </w:rPr>
      </w:pPr>
      <w:r>
        <w:rPr>
          <w:rFonts w:ascii="Calibri" w:hAnsi="Calibri"/>
          <w:sz w:val="24"/>
          <w:szCs w:val="24"/>
        </w:rPr>
      </w:r>
    </w:p>
    <w:p>
      <w:pPr>
        <w:pStyle w:val="Normal"/>
        <w:spacing w:lineRule="auto" w:line="276" w:before="3" w:after="0"/>
        <w:ind w:left="112" w:right="101" w:firstLine="566"/>
        <w:jc w:val="both"/>
        <w:rPr>
          <w:rFonts w:ascii="Calibri" w:hAnsi="Calibri"/>
          <w:sz w:val="24"/>
          <w:szCs w:val="24"/>
        </w:rPr>
      </w:pPr>
      <w:r>
        <w:rPr>
          <w:rFonts w:ascii="Calibri" w:hAnsi="Calibri"/>
          <w:sz w:val="24"/>
          <w:szCs w:val="24"/>
        </w:rPr>
      </w:r>
    </w:p>
    <w:p>
      <w:pPr>
        <w:pStyle w:val="Normal"/>
        <w:spacing w:lineRule="auto" w:line="276" w:before="3" w:after="0"/>
        <w:ind w:left="112" w:right="101" w:firstLine="566"/>
        <w:jc w:val="both"/>
        <w:rPr>
          <w:rFonts w:ascii="Calibri" w:hAnsi="Calibri"/>
          <w:sz w:val="24"/>
          <w:szCs w:val="24"/>
        </w:rPr>
      </w:pPr>
      <w:r>
        <w:rPr>
          <w:rFonts w:ascii="Calibri" w:hAnsi="Calibri"/>
          <w:sz w:val="24"/>
          <w:szCs w:val="24"/>
        </w:rPr>
      </w:r>
    </w:p>
    <w:p>
      <w:pPr>
        <w:pStyle w:val="Normal"/>
        <w:spacing w:lineRule="auto" w:line="276" w:before="3" w:after="0"/>
        <w:ind w:left="112" w:right="101" w:firstLine="566"/>
        <w:jc w:val="both"/>
        <w:rPr>
          <w:rFonts w:ascii="Calibri" w:hAnsi="Calibri"/>
          <w:sz w:val="24"/>
          <w:szCs w:val="24"/>
        </w:rPr>
      </w:pPr>
      <w:r>
        <w:rPr>
          <w:rFonts w:ascii="Calibri" w:hAnsi="Calibri"/>
          <w:sz w:val="24"/>
          <w:szCs w:val="24"/>
        </w:rPr>
      </w:r>
    </w:p>
    <w:p>
      <w:pPr>
        <w:pStyle w:val="Normal"/>
        <w:numPr>
          <w:ilvl w:val="0"/>
          <w:numId w:val="0"/>
        </w:numPr>
        <w:spacing w:lineRule="auto" w:line="276" w:before="65" w:after="0"/>
        <w:ind w:left="233" w:right="224" w:hanging="3"/>
        <w:jc w:val="center"/>
        <w:outlineLvl w:val="0"/>
        <w:rPr>
          <w:rFonts w:ascii="Calibri" w:hAnsi="Calibri"/>
          <w:b/>
          <w:b/>
          <w:bCs/>
          <w:sz w:val="24"/>
          <w:szCs w:val="24"/>
        </w:rPr>
      </w:pPr>
      <w:bookmarkStart w:id="280" w:name="_Toc49432245"/>
      <w:bookmarkStart w:id="281" w:name="_Toc15291985"/>
      <w:bookmarkStart w:id="282" w:name="_bookmark84"/>
      <w:bookmarkEnd w:id="282"/>
      <w:r>
        <w:rPr>
          <w:rFonts w:ascii="Calibri" w:hAnsi="Calibri"/>
          <w:b/>
          <w:bCs/>
          <w:sz w:val="24"/>
          <w:szCs w:val="24"/>
        </w:rPr>
        <w:t>РАЗДЕЛ 6. ОЦЕНКА ПОТРЕБНОСТИ В КАПИТАЛЬНЫХ ВЛОЖЕНИЯХ В СТРОИТЕЛЬСТВО, РЕКОНСТРУКЦИЮ И МОДЕРНИЗАЦИЮ ОБЪЕКТОВ ЦЕНТРАЛИЗОВАННОЙ СИСТЕМЫ ВОДООТВЕДЕНИЯ</w:t>
      </w:r>
      <w:bookmarkEnd w:id="280"/>
      <w:bookmarkEnd w:id="281"/>
    </w:p>
    <w:p>
      <w:pPr>
        <w:pStyle w:val="Normal"/>
        <w:spacing w:lineRule="auto" w:line="276"/>
        <w:ind w:left="152" w:right="159" w:firstLine="566"/>
        <w:jc w:val="both"/>
        <w:rPr>
          <w:rFonts w:ascii="Calibri" w:hAnsi="Calibri"/>
          <w:sz w:val="24"/>
          <w:szCs w:val="24"/>
        </w:rPr>
      </w:pPr>
      <w:r>
        <w:rPr>
          <w:rFonts w:ascii="Calibri" w:hAnsi="Calibri"/>
          <w:sz w:val="24"/>
          <w:szCs w:val="24"/>
        </w:rPr>
        <w:t>Оценка величины необходимых капитальных вложений в строительство и реконструкцию объектов централизованной системы водоотведения выполняется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(НЦС 81-02-14-2020 Сборник N 14. Наружные сети водоснабжения и канализации; НЦС 81-02-19-2020 Сборник N 19. Здания и сооружения городской инфраструктуры), либо принятую по объектам – аналогам по видам капитального строительства и видам работ, с указанием источников финансирования.</w:t>
      </w:r>
    </w:p>
    <w:p>
      <w:pPr>
        <w:pStyle w:val="Normal"/>
        <w:spacing w:lineRule="auto" w:line="276" w:before="1" w:after="0"/>
        <w:ind w:left="152" w:right="160" w:firstLine="566"/>
        <w:jc w:val="both"/>
        <w:rPr>
          <w:rFonts w:ascii="Calibri" w:hAnsi="Calibri"/>
          <w:sz w:val="24"/>
          <w:szCs w:val="24"/>
        </w:rPr>
      </w:pPr>
      <w:r>
        <w:rPr>
          <w:rFonts w:ascii="Calibri" w:hAnsi="Calibri"/>
          <w:sz w:val="24"/>
          <w:szCs w:val="24"/>
        </w:rPr>
        <w:t>Оценка потребностей в капитальных вложениях при реализации схемы водоотведения представлена в таблице 6.1.</w:t>
      </w:r>
    </w:p>
    <w:p>
      <w:pPr>
        <w:pStyle w:val="Normal"/>
        <w:spacing w:before="1" w:after="0"/>
        <w:ind w:left="153" w:right="159" w:hanging="0"/>
        <w:jc w:val="both"/>
        <w:rPr>
          <w:rFonts w:ascii="Calibri" w:hAnsi="Calibri"/>
          <w:b/>
          <w:b/>
          <w:sz w:val="24"/>
          <w:szCs w:val="24"/>
        </w:rPr>
      </w:pPr>
      <w:r>
        <w:rPr>
          <w:rFonts w:ascii="Calibri" w:hAnsi="Calibri"/>
          <w:b/>
          <w:sz w:val="24"/>
          <w:szCs w:val="24"/>
        </w:rPr>
        <w:t>Таблица 6.1 - Оценка потребности в капитальных вложениях в строительство, реконструкцию и модернизацию объектов централизованной системы водоотведения</w:t>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680"/>
        <w:gridCol w:w="2661"/>
        <w:gridCol w:w="2956"/>
        <w:gridCol w:w="1919"/>
        <w:gridCol w:w="1705"/>
      </w:tblGrid>
      <w:tr>
        <w:trPr>
          <w:tblHeader w:val="true"/>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color w:val="000000"/>
                <w:lang w:eastAsia="ru-RU"/>
              </w:rPr>
            </w:pPr>
            <w:r>
              <w:rPr>
                <w:rFonts w:eastAsia="Times New Roman" w:ascii="Calibri" w:hAnsi="Calibri" w:asciiTheme="minorHAnsi" w:hAnsiTheme="minorHAnsi"/>
                <w:b/>
                <w:color w:val="000000"/>
                <w:lang w:eastAsia="ru-RU"/>
              </w:rPr>
              <w:t xml:space="preserve">№ </w:t>
            </w:r>
            <w:r>
              <w:rPr>
                <w:rFonts w:eastAsia="Times New Roman" w:ascii="Calibri" w:hAnsi="Calibri" w:asciiTheme="minorHAnsi" w:hAnsiTheme="minorHAnsi"/>
                <w:b/>
                <w:color w:val="000000"/>
                <w:lang w:eastAsia="ru-RU"/>
              </w:rPr>
              <w:t>п/п</w:t>
            </w:r>
          </w:p>
        </w:tc>
        <w:tc>
          <w:tcPr>
            <w:tcW w:w="2661"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color w:val="000000"/>
                <w:lang w:eastAsia="ru-RU"/>
              </w:rPr>
            </w:pPr>
            <w:r>
              <w:rPr>
                <w:rFonts w:eastAsia="Times New Roman" w:ascii="Calibri" w:hAnsi="Calibri" w:asciiTheme="minorHAnsi" w:hAnsiTheme="minorHAnsi"/>
                <w:b/>
                <w:color w:val="000000"/>
                <w:lang w:eastAsia="ru-RU"/>
              </w:rPr>
              <w:t>Наименование объекта</w:t>
            </w:r>
          </w:p>
        </w:tc>
        <w:tc>
          <w:tcPr>
            <w:tcW w:w="295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color w:val="000000"/>
                <w:lang w:eastAsia="ru-RU"/>
              </w:rPr>
            </w:pPr>
            <w:r>
              <w:rPr>
                <w:rFonts w:eastAsia="Times New Roman" w:ascii="Calibri" w:hAnsi="Calibri" w:asciiTheme="minorHAnsi" w:hAnsiTheme="minorHAnsi"/>
                <w:b/>
                <w:color w:val="000000"/>
                <w:lang w:eastAsia="ru-RU"/>
              </w:rPr>
              <w:t>Суть предлагаемого мероприятия</w:t>
            </w:r>
          </w:p>
        </w:tc>
        <w:tc>
          <w:tcPr>
            <w:tcW w:w="1919"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color w:val="000000"/>
                <w:lang w:eastAsia="ru-RU"/>
              </w:rPr>
            </w:pPr>
            <w:r>
              <w:rPr>
                <w:rFonts w:eastAsia="Times New Roman" w:ascii="Calibri" w:hAnsi="Calibri" w:asciiTheme="minorHAnsi" w:hAnsiTheme="minorHAnsi"/>
                <w:b/>
                <w:color w:val="000000"/>
                <w:lang w:eastAsia="ru-RU"/>
              </w:rPr>
              <w:t>Определяющий параметр</w:t>
            </w:r>
          </w:p>
        </w:tc>
        <w:tc>
          <w:tcPr>
            <w:tcW w:w="1705"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eastAsia="Times New Roman" w:asciiTheme="minorHAnsi" w:hAnsiTheme="minorHAnsi"/>
                <w:b/>
                <w:b/>
                <w:color w:val="000000"/>
                <w:lang w:eastAsia="ru-RU"/>
              </w:rPr>
            </w:pPr>
            <w:r>
              <w:rPr>
                <w:rFonts w:eastAsia="Times New Roman" w:ascii="Calibri" w:hAnsi="Calibri" w:asciiTheme="minorHAnsi" w:hAnsiTheme="minorHAnsi"/>
                <w:b/>
                <w:color w:val="000000"/>
                <w:lang w:eastAsia="ru-RU"/>
              </w:rPr>
              <w:t>Объем инвестиций до 2030 года, тыс. руб.</w:t>
            </w:r>
          </w:p>
        </w:tc>
      </w:tr>
      <w:tr>
        <w:trPr>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1</w:t>
            </w:r>
          </w:p>
        </w:tc>
        <w:tc>
          <w:tcPr>
            <w:tcW w:w="2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Магистральные сети водоотведения</w:t>
            </w:r>
          </w:p>
        </w:tc>
        <w:tc>
          <w:tcPr>
            <w:tcW w:w="2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Реконструкция сетей водоотведения</w:t>
            </w:r>
          </w:p>
        </w:tc>
        <w:tc>
          <w:tcPr>
            <w:tcW w:w="1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 xml:space="preserve">              </w:t>
            </w:r>
            <w:r>
              <w:rPr>
                <w:rFonts w:eastAsia="Times New Roman" w:ascii="Calibri" w:hAnsi="Calibri" w:asciiTheme="minorHAnsi" w:hAnsiTheme="minorHAnsi"/>
                <w:bCs/>
                <w:color w:val="000000"/>
                <w:lang w:eastAsia="ru-RU"/>
              </w:rPr>
              <w:t xml:space="preserve">15 638,05   </w:t>
            </w:r>
          </w:p>
        </w:tc>
        <w:tc>
          <w:tcPr>
            <w:tcW w:w="1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132 297,9</w:t>
            </w:r>
          </w:p>
        </w:tc>
      </w:tr>
      <w:tr>
        <w:trPr>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2</w:t>
            </w:r>
          </w:p>
        </w:tc>
        <w:tc>
          <w:tcPr>
            <w:tcW w:w="2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Квартальные и дворовые сети водоотведения</w:t>
            </w:r>
          </w:p>
        </w:tc>
        <w:tc>
          <w:tcPr>
            <w:tcW w:w="2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Реконструкция сетей водоотведения</w:t>
            </w:r>
          </w:p>
        </w:tc>
        <w:tc>
          <w:tcPr>
            <w:tcW w:w="1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 xml:space="preserve">                </w:t>
            </w:r>
            <w:r>
              <w:rPr>
                <w:rFonts w:eastAsia="Times New Roman" w:ascii="Calibri" w:hAnsi="Calibri" w:asciiTheme="minorHAnsi" w:hAnsiTheme="minorHAnsi"/>
                <w:bCs/>
                <w:color w:val="000000"/>
                <w:lang w:eastAsia="ru-RU"/>
              </w:rPr>
              <w:t xml:space="preserve">5 591,80   </w:t>
            </w:r>
          </w:p>
        </w:tc>
        <w:tc>
          <w:tcPr>
            <w:tcW w:w="1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47 306,63</w:t>
            </w:r>
          </w:p>
        </w:tc>
      </w:tr>
      <w:tr>
        <w:trPr>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5</w:t>
            </w:r>
          </w:p>
        </w:tc>
        <w:tc>
          <w:tcPr>
            <w:tcW w:w="2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Магистральные сети водоотведения</w:t>
            </w:r>
          </w:p>
        </w:tc>
        <w:tc>
          <w:tcPr>
            <w:tcW w:w="2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Строительство сетей водоотведения</w:t>
            </w:r>
          </w:p>
        </w:tc>
        <w:tc>
          <w:tcPr>
            <w:tcW w:w="1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 xml:space="preserve">              </w:t>
            </w:r>
            <w:r>
              <w:rPr>
                <w:rFonts w:eastAsia="Times New Roman" w:ascii="Calibri" w:hAnsi="Calibri" w:asciiTheme="minorHAnsi" w:hAnsiTheme="minorHAnsi"/>
                <w:bCs/>
                <w:color w:val="000000"/>
                <w:lang w:eastAsia="ru-RU"/>
              </w:rPr>
              <w:t xml:space="preserve">15 602,84   </w:t>
            </w:r>
          </w:p>
        </w:tc>
        <w:tc>
          <w:tcPr>
            <w:tcW w:w="1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132 000</w:t>
            </w:r>
          </w:p>
        </w:tc>
      </w:tr>
      <w:tr>
        <w:trPr>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6</w:t>
            </w:r>
          </w:p>
        </w:tc>
        <w:tc>
          <w:tcPr>
            <w:tcW w:w="2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Квартальные и дворовые сети водоотведения</w:t>
            </w:r>
          </w:p>
        </w:tc>
        <w:tc>
          <w:tcPr>
            <w:tcW w:w="2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Строительство сетей водоотведения</w:t>
            </w:r>
          </w:p>
        </w:tc>
        <w:tc>
          <w:tcPr>
            <w:tcW w:w="1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 xml:space="preserve">                </w:t>
            </w:r>
            <w:r>
              <w:rPr>
                <w:rFonts w:eastAsia="Times New Roman" w:ascii="Calibri" w:hAnsi="Calibri" w:asciiTheme="minorHAnsi" w:hAnsiTheme="minorHAnsi"/>
                <w:bCs/>
                <w:color w:val="000000"/>
                <w:lang w:eastAsia="ru-RU"/>
              </w:rPr>
              <w:t xml:space="preserve">5 579,21   </w:t>
            </w:r>
          </w:p>
        </w:tc>
        <w:tc>
          <w:tcPr>
            <w:tcW w:w="1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47 200,12</w:t>
            </w:r>
          </w:p>
        </w:tc>
      </w:tr>
      <w:tr>
        <w:trPr>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 </w:t>
            </w:r>
          </w:p>
        </w:tc>
        <w:tc>
          <w:tcPr>
            <w:tcW w:w="5617"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Итого на реконструкцию и строительство новых канализационных сетей:</w:t>
            </w:r>
          </w:p>
        </w:tc>
        <w:tc>
          <w:tcPr>
            <w:tcW w:w="1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 </w:t>
            </w:r>
          </w:p>
        </w:tc>
        <w:tc>
          <w:tcPr>
            <w:tcW w:w="1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358 804,7</w:t>
            </w:r>
          </w:p>
        </w:tc>
      </w:tr>
      <w:tr>
        <w:trPr>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 </w:t>
            </w:r>
          </w:p>
        </w:tc>
        <w:tc>
          <w:tcPr>
            <w:tcW w:w="2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КНС</w:t>
            </w:r>
          </w:p>
        </w:tc>
        <w:tc>
          <w:tcPr>
            <w:tcW w:w="2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 xml:space="preserve">Реконструкция  канализационных насосных станций </w:t>
            </w:r>
          </w:p>
        </w:tc>
        <w:tc>
          <w:tcPr>
            <w:tcW w:w="1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 xml:space="preserve">  </w:t>
            </w:r>
            <w:r>
              <w:rPr>
                <w:rFonts w:eastAsia="Times New Roman" w:ascii="Calibri" w:hAnsi="Calibri" w:asciiTheme="minorHAnsi" w:hAnsiTheme="minorHAnsi"/>
                <w:bCs/>
                <w:color w:val="000000"/>
                <w:lang w:eastAsia="ru-RU"/>
              </w:rPr>
              <w:t xml:space="preserve">1 шт. </w:t>
            </w:r>
          </w:p>
        </w:tc>
        <w:tc>
          <w:tcPr>
            <w:tcW w:w="1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778,32</w:t>
            </w:r>
          </w:p>
        </w:tc>
      </w:tr>
      <w:tr>
        <w:trPr>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 </w:t>
            </w:r>
          </w:p>
        </w:tc>
        <w:tc>
          <w:tcPr>
            <w:tcW w:w="2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КНС</w:t>
            </w:r>
          </w:p>
        </w:tc>
        <w:tc>
          <w:tcPr>
            <w:tcW w:w="2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Строительство  канализационных насосных станций</w:t>
            </w:r>
          </w:p>
        </w:tc>
        <w:tc>
          <w:tcPr>
            <w:tcW w:w="1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 xml:space="preserve"> </w:t>
            </w:r>
            <w:r>
              <w:rPr>
                <w:rFonts w:eastAsia="Times New Roman" w:ascii="Calibri" w:hAnsi="Calibri" w:asciiTheme="minorHAnsi" w:hAnsiTheme="minorHAnsi"/>
                <w:bCs/>
                <w:color w:val="000000"/>
                <w:lang w:eastAsia="ru-RU"/>
              </w:rPr>
              <w:t xml:space="preserve">4 шт. </w:t>
            </w:r>
          </w:p>
        </w:tc>
        <w:tc>
          <w:tcPr>
            <w:tcW w:w="1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3113,28</w:t>
            </w:r>
          </w:p>
        </w:tc>
      </w:tr>
      <w:tr>
        <w:trPr>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color w:val="000000"/>
                <w:lang w:eastAsia="ru-RU"/>
              </w:rPr>
            </w:r>
          </w:p>
        </w:tc>
        <w:tc>
          <w:tcPr>
            <w:tcW w:w="2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Станция слива</w:t>
            </w:r>
          </w:p>
        </w:tc>
        <w:tc>
          <w:tcPr>
            <w:tcW w:w="2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Строительство сливной станции на удалении 300 м и более от ближайшего жилого фонда для слива нечистот из ассенизационного транспорта</w:t>
            </w:r>
          </w:p>
        </w:tc>
        <w:tc>
          <w:tcPr>
            <w:tcW w:w="1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1</w:t>
            </w:r>
          </w:p>
        </w:tc>
        <w:tc>
          <w:tcPr>
            <w:tcW w:w="1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5076</w:t>
            </w:r>
          </w:p>
        </w:tc>
      </w:tr>
      <w:tr>
        <w:trPr>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 </w:t>
            </w:r>
          </w:p>
        </w:tc>
        <w:tc>
          <w:tcPr>
            <w:tcW w:w="5617"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Итого по реконструкции и новому строительству КНС:</w:t>
            </w:r>
          </w:p>
        </w:tc>
        <w:tc>
          <w:tcPr>
            <w:tcW w:w="1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 </w:t>
            </w:r>
          </w:p>
        </w:tc>
        <w:tc>
          <w:tcPr>
            <w:tcW w:w="1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3891,6</w:t>
            </w:r>
          </w:p>
        </w:tc>
      </w:tr>
      <w:tr>
        <w:trPr>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 </w:t>
            </w:r>
          </w:p>
        </w:tc>
        <w:tc>
          <w:tcPr>
            <w:tcW w:w="2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ОСБО МУП Юрьев-Польского района «Водоканал»</w:t>
            </w:r>
          </w:p>
        </w:tc>
        <w:tc>
          <w:tcPr>
            <w:tcW w:w="2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 xml:space="preserve">Реконструкция </w:t>
            </w:r>
          </w:p>
        </w:tc>
        <w:tc>
          <w:tcPr>
            <w:tcW w:w="1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 xml:space="preserve"> </w:t>
            </w:r>
            <w:r>
              <w:rPr>
                <w:rFonts w:eastAsia="Times New Roman" w:ascii="Calibri" w:hAnsi="Calibri" w:asciiTheme="minorHAnsi" w:hAnsiTheme="minorHAnsi"/>
                <w:bCs/>
                <w:color w:val="000000"/>
                <w:lang w:eastAsia="ru-RU"/>
              </w:rPr>
              <w:t xml:space="preserve">4000 м3/сут </w:t>
            </w:r>
          </w:p>
        </w:tc>
        <w:tc>
          <w:tcPr>
            <w:tcW w:w="1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155 100</w:t>
            </w:r>
          </w:p>
        </w:tc>
      </w:tr>
      <w:tr>
        <w:trPr>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 </w:t>
            </w:r>
          </w:p>
        </w:tc>
        <w:tc>
          <w:tcPr>
            <w:tcW w:w="5617"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Итого по реконструкции ОС</w:t>
            </w:r>
          </w:p>
        </w:tc>
        <w:tc>
          <w:tcPr>
            <w:tcW w:w="1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 </w:t>
            </w:r>
          </w:p>
        </w:tc>
        <w:tc>
          <w:tcPr>
            <w:tcW w:w="1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155 100</w:t>
            </w:r>
          </w:p>
        </w:tc>
      </w:tr>
      <w:tr>
        <w:trPr>
          <w:trHeight w:val="20" w:hRule="atLeast"/>
        </w:trPr>
        <w:tc>
          <w:tcPr>
            <w:tcW w:w="9921" w:type="dxa"/>
            <w:gridSpan w:val="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Дождевая канализация</w:t>
            </w:r>
          </w:p>
        </w:tc>
      </w:tr>
      <w:tr>
        <w:trPr>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4</w:t>
            </w:r>
          </w:p>
        </w:tc>
        <w:tc>
          <w:tcPr>
            <w:tcW w:w="2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Сети дождевой канализации</w:t>
            </w:r>
          </w:p>
        </w:tc>
        <w:tc>
          <w:tcPr>
            <w:tcW w:w="2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Строительство сетей водоотведения</w:t>
            </w:r>
          </w:p>
        </w:tc>
        <w:tc>
          <w:tcPr>
            <w:tcW w:w="1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 xml:space="preserve">49 800,00   </w:t>
            </w:r>
          </w:p>
        </w:tc>
        <w:tc>
          <w:tcPr>
            <w:tcW w:w="1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280 872</w:t>
            </w:r>
          </w:p>
        </w:tc>
      </w:tr>
      <w:tr>
        <w:trPr>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 </w:t>
            </w:r>
          </w:p>
        </w:tc>
        <w:tc>
          <w:tcPr>
            <w:tcW w:w="2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КНС</w:t>
            </w:r>
          </w:p>
        </w:tc>
        <w:tc>
          <w:tcPr>
            <w:tcW w:w="2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Строительство  канализационных насосных станций</w:t>
            </w:r>
          </w:p>
        </w:tc>
        <w:tc>
          <w:tcPr>
            <w:tcW w:w="1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 xml:space="preserve"> </w:t>
            </w:r>
            <w:r>
              <w:rPr>
                <w:rFonts w:eastAsia="Times New Roman" w:ascii="Calibri" w:hAnsi="Calibri" w:asciiTheme="minorHAnsi" w:hAnsiTheme="minorHAnsi"/>
                <w:bCs/>
                <w:color w:val="000000"/>
                <w:lang w:eastAsia="ru-RU"/>
              </w:rPr>
              <w:t xml:space="preserve">5 шт </w:t>
            </w:r>
          </w:p>
        </w:tc>
        <w:tc>
          <w:tcPr>
            <w:tcW w:w="1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3891,6</w:t>
            </w:r>
          </w:p>
        </w:tc>
      </w:tr>
      <w:tr>
        <w:trPr>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 </w:t>
            </w:r>
          </w:p>
        </w:tc>
        <w:tc>
          <w:tcPr>
            <w:tcW w:w="2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Очистные сооружения поверхностного стока</w:t>
            </w:r>
          </w:p>
        </w:tc>
        <w:tc>
          <w:tcPr>
            <w:tcW w:w="295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Новое строительство</w:t>
            </w:r>
          </w:p>
        </w:tc>
        <w:tc>
          <w:tcPr>
            <w:tcW w:w="1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 xml:space="preserve"> </w:t>
            </w:r>
            <w:r>
              <w:rPr>
                <w:rFonts w:eastAsia="Times New Roman" w:ascii="Calibri" w:hAnsi="Calibri" w:asciiTheme="minorHAnsi" w:hAnsiTheme="minorHAnsi"/>
                <w:bCs/>
                <w:color w:val="000000"/>
                <w:lang w:eastAsia="ru-RU"/>
              </w:rPr>
              <w:t xml:space="preserve">8230,75 м3/сут </w:t>
            </w:r>
          </w:p>
        </w:tc>
        <w:tc>
          <w:tcPr>
            <w:tcW w:w="1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177 660</w:t>
            </w:r>
          </w:p>
        </w:tc>
      </w:tr>
      <w:tr>
        <w:trPr>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 </w:t>
            </w:r>
          </w:p>
        </w:tc>
        <w:tc>
          <w:tcPr>
            <w:tcW w:w="5617"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Итого по новому строительству системы дождевой канализации:</w:t>
            </w:r>
          </w:p>
        </w:tc>
        <w:tc>
          <w:tcPr>
            <w:tcW w:w="1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 </w:t>
            </w:r>
          </w:p>
        </w:tc>
        <w:tc>
          <w:tcPr>
            <w:tcW w:w="1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462 423,6</w:t>
            </w:r>
          </w:p>
        </w:tc>
      </w:tr>
      <w:tr>
        <w:trPr>
          <w:trHeight w:val="20" w:hRule="atLeast"/>
        </w:trPr>
        <w:tc>
          <w:tcPr>
            <w:tcW w:w="6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 </w:t>
            </w:r>
          </w:p>
        </w:tc>
        <w:tc>
          <w:tcPr>
            <w:tcW w:w="5617"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color w:val="000000"/>
                <w:lang w:eastAsia="ru-RU"/>
              </w:rPr>
            </w:pPr>
            <w:r>
              <w:rPr>
                <w:rFonts w:eastAsia="Times New Roman" w:ascii="Calibri" w:hAnsi="Calibri" w:asciiTheme="minorHAnsi" w:hAnsiTheme="minorHAnsi"/>
                <w:color w:val="000000"/>
                <w:lang w:eastAsia="ru-RU"/>
              </w:rPr>
              <w:t>Итого по новому строительству и реконструкции системы водоотведения:</w:t>
            </w:r>
          </w:p>
        </w:tc>
        <w:tc>
          <w:tcPr>
            <w:tcW w:w="1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 </w:t>
            </w:r>
          </w:p>
        </w:tc>
        <w:tc>
          <w:tcPr>
            <w:tcW w:w="17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eastAsia="Times New Roman" w:asciiTheme="minorHAnsi" w:hAnsiTheme="minorHAnsi"/>
                <w:bCs/>
                <w:color w:val="000000"/>
                <w:lang w:eastAsia="ru-RU"/>
              </w:rPr>
            </w:pPr>
            <w:r>
              <w:rPr>
                <w:rFonts w:eastAsia="Times New Roman" w:ascii="Calibri" w:hAnsi="Calibri" w:asciiTheme="minorHAnsi" w:hAnsiTheme="minorHAnsi"/>
                <w:bCs/>
                <w:color w:val="000000"/>
                <w:lang w:eastAsia="ru-RU"/>
              </w:rPr>
              <w:t>985 295,9</w:t>
            </w:r>
          </w:p>
        </w:tc>
      </w:tr>
    </w:tbl>
    <w:p>
      <w:pPr>
        <w:pStyle w:val="Normal"/>
        <w:spacing w:lineRule="auto" w:line="276" w:before="1" w:after="0"/>
        <w:ind w:right="160" w:hanging="0"/>
        <w:jc w:val="both"/>
        <w:rPr>
          <w:rFonts w:ascii="Calibri" w:hAnsi="Calibri"/>
          <w:sz w:val="24"/>
          <w:szCs w:val="24"/>
        </w:rPr>
      </w:pPr>
      <w:r>
        <w:rPr>
          <w:rFonts w:ascii="Calibri" w:hAnsi="Calibri"/>
          <w:sz w:val="24"/>
          <w:szCs w:val="24"/>
        </w:rPr>
      </w:r>
    </w:p>
    <w:p>
      <w:pPr>
        <w:pStyle w:val="Normal"/>
        <w:spacing w:lineRule="auto" w:line="276"/>
        <w:ind w:right="159" w:firstLine="566"/>
        <w:jc w:val="both"/>
        <w:rPr>
          <w:rFonts w:ascii="Calibri" w:hAnsi="Calibri"/>
          <w:sz w:val="24"/>
          <w:szCs w:val="24"/>
        </w:rPr>
      </w:pPr>
      <w:r>
        <w:rPr>
          <w:rFonts w:ascii="Calibri" w:hAnsi="Calibri"/>
          <w:sz w:val="24"/>
          <w:szCs w:val="24"/>
        </w:rPr>
        <w:t>Дополнительно регулируемой организацией осуществляется реализация малозатратных мероприятий по капитальному ремонту объектов водоотведения за счет производственной программы МУП Юрьев-Польского района «Водоканал» (таблица 6.2).</w:t>
      </w:r>
    </w:p>
    <w:p>
      <w:pPr>
        <w:pStyle w:val="Normal"/>
        <w:spacing w:lineRule="auto" w:line="276" w:before="1" w:after="0"/>
        <w:ind w:right="160" w:firstLine="566"/>
        <w:jc w:val="both"/>
        <w:rPr>
          <w:rFonts w:ascii="Calibri" w:hAnsi="Calibri"/>
          <w:sz w:val="24"/>
          <w:szCs w:val="24"/>
        </w:rPr>
      </w:pPr>
      <w:r>
        <w:rPr>
          <w:rFonts w:ascii="Calibri" w:hAnsi="Calibri"/>
          <w:sz w:val="24"/>
          <w:szCs w:val="24"/>
        </w:rPr>
      </w:r>
    </w:p>
    <w:p>
      <w:pPr>
        <w:pStyle w:val="Normal"/>
        <w:spacing w:lineRule="auto" w:line="276"/>
        <w:ind w:right="159" w:hanging="0"/>
        <w:jc w:val="both"/>
        <w:rPr>
          <w:rFonts w:ascii="Calibri" w:hAnsi="Calibri"/>
          <w:b/>
          <w:b/>
          <w:sz w:val="24"/>
          <w:szCs w:val="24"/>
        </w:rPr>
      </w:pPr>
      <w:r>
        <w:rPr>
          <w:rFonts w:ascii="Calibri" w:hAnsi="Calibri"/>
          <w:b/>
          <w:sz w:val="24"/>
          <w:szCs w:val="24"/>
        </w:rPr>
        <w:t>Таблица 6.2 - Перечень плановых мероприятий по ремонту объектов централизованных</w:t>
      </w:r>
    </w:p>
    <w:p>
      <w:pPr>
        <w:pStyle w:val="Normal"/>
        <w:spacing w:lineRule="auto" w:line="276"/>
        <w:ind w:right="159" w:hanging="0"/>
        <w:jc w:val="both"/>
        <w:rPr>
          <w:rFonts w:ascii="Calibri" w:hAnsi="Calibri"/>
          <w:b/>
          <w:b/>
          <w:sz w:val="24"/>
          <w:szCs w:val="24"/>
        </w:rPr>
      </w:pPr>
      <w:r>
        <w:rPr>
          <w:rFonts w:ascii="Calibri" w:hAnsi="Calibri"/>
          <w:b/>
          <w:sz w:val="24"/>
          <w:szCs w:val="24"/>
        </w:rPr>
        <w:t xml:space="preserve"> </w:t>
      </w:r>
      <w:r>
        <w:rPr>
          <w:rFonts w:ascii="Calibri" w:hAnsi="Calibri"/>
          <w:b/>
          <w:sz w:val="24"/>
          <w:szCs w:val="24"/>
        </w:rPr>
        <w:t>систем водоотведения в рамках производственной программы предприятия</w:t>
      </w:r>
    </w:p>
    <w:tbl>
      <w:tblPr>
        <w:tblW w:w="5000" w:type="pct"/>
        <w:jc w:val="left"/>
        <w:tblInd w:w="0" w:type="dxa"/>
        <w:tblLayout w:type="fixed"/>
        <w:tblCellMar>
          <w:top w:w="0" w:type="dxa"/>
          <w:left w:w="108" w:type="dxa"/>
          <w:bottom w:w="0" w:type="dxa"/>
          <w:right w:w="108" w:type="dxa"/>
        </w:tblCellMar>
        <w:tblLook w:firstRow="1" w:noVBand="0" w:lastRow="1" w:firstColumn="1" w:lastColumn="1" w:noHBand="0" w:val="01e0"/>
      </w:tblPr>
      <w:tblGrid>
        <w:gridCol w:w="570"/>
        <w:gridCol w:w="4512"/>
        <w:gridCol w:w="2072"/>
        <w:gridCol w:w="2766"/>
      </w:tblGrid>
      <w:tr>
        <w:trPr>
          <w:trHeight w:val="276" w:hRule="atLeast"/>
        </w:trPr>
        <w:tc>
          <w:tcPr>
            <w:tcW w:w="570"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rPr>
            </w:pPr>
            <w:r>
              <w:rPr>
                <w:rFonts w:cs="Calibri" w:ascii="Calibri" w:hAnsi="Calibri" w:asciiTheme="minorHAnsi" w:cstheme="minorHAnsi" w:hAnsiTheme="minorHAnsi"/>
                <w:b/>
              </w:rPr>
              <w:t xml:space="preserve">№  </w:t>
            </w:r>
            <w:r>
              <w:rPr>
                <w:rFonts w:cs="Calibri" w:ascii="Calibri" w:hAnsi="Calibri" w:asciiTheme="minorHAnsi" w:cstheme="minorHAnsi" w:hAnsiTheme="minorHAnsi"/>
                <w:b/>
              </w:rPr>
              <w:t>п/п</w:t>
            </w:r>
          </w:p>
        </w:tc>
        <w:tc>
          <w:tcPr>
            <w:tcW w:w="4512"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rPr>
            </w:pPr>
            <w:r>
              <w:rPr>
                <w:rFonts w:cs="Calibri" w:ascii="Calibri" w:hAnsi="Calibri" w:asciiTheme="minorHAnsi" w:cstheme="minorHAnsi" w:hAnsiTheme="minorHAnsi"/>
                <w:b/>
              </w:rPr>
              <w:t>Наименование мероприятия</w:t>
            </w:r>
          </w:p>
        </w:tc>
        <w:tc>
          <w:tcPr>
            <w:tcW w:w="2072"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rPr>
            </w:pPr>
            <w:r>
              <w:rPr>
                <w:rFonts w:cs="Calibri" w:ascii="Calibri" w:hAnsi="Calibri" w:asciiTheme="minorHAnsi" w:cstheme="minorHAnsi" w:hAnsiTheme="minorHAnsi"/>
                <w:b/>
              </w:rPr>
              <w:t>График реализации мероприятия</w:t>
            </w:r>
          </w:p>
        </w:tc>
        <w:tc>
          <w:tcPr>
            <w:tcW w:w="2766" w:type="dxa"/>
            <w:vMerge w:val="restart"/>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rPr>
            </w:pPr>
            <w:r>
              <w:rPr>
                <w:rFonts w:cs="Calibri" w:ascii="Calibri" w:hAnsi="Calibri" w:asciiTheme="minorHAnsi" w:cstheme="minorHAnsi" w:hAnsiTheme="minorHAnsi"/>
                <w:b/>
              </w:rPr>
              <w:t>Финансовые потребности на реализацию мероприятия, тыс. руб.</w:t>
            </w:r>
          </w:p>
        </w:tc>
      </w:tr>
      <w:tr>
        <w:trPr>
          <w:trHeight w:val="276" w:hRule="atLeast"/>
        </w:trPr>
        <w:tc>
          <w:tcPr>
            <w:tcW w:w="570"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rPr>
            </w:pPr>
            <w:r>
              <w:rPr>
                <w:rFonts w:cs="Calibri" w:cstheme="minorHAnsi" w:ascii="Calibri" w:hAnsi="Calibri"/>
                <w:b/>
              </w:rPr>
            </w:r>
          </w:p>
        </w:tc>
        <w:tc>
          <w:tcPr>
            <w:tcW w:w="4512"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rPr>
            </w:pPr>
            <w:r>
              <w:rPr>
                <w:rFonts w:cs="Calibri" w:cstheme="minorHAnsi" w:ascii="Calibri" w:hAnsi="Calibri"/>
                <w:b/>
              </w:rPr>
            </w:r>
          </w:p>
        </w:tc>
        <w:tc>
          <w:tcPr>
            <w:tcW w:w="2072"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rPr>
            </w:pPr>
            <w:r>
              <w:rPr>
                <w:rFonts w:cs="Calibri" w:cstheme="minorHAnsi" w:ascii="Calibri" w:hAnsi="Calibri"/>
                <w:b/>
              </w:rPr>
            </w:r>
          </w:p>
        </w:tc>
        <w:tc>
          <w:tcPr>
            <w:tcW w:w="2766" w:type="dxa"/>
            <w:vMerge w:val="continue"/>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rPr>
            </w:pPr>
            <w:r>
              <w:rPr>
                <w:rFonts w:cs="Calibri" w:cstheme="minorHAnsi" w:ascii="Calibri" w:hAnsi="Calibri"/>
                <w:b/>
              </w:rPr>
            </w:r>
          </w:p>
        </w:tc>
      </w:tr>
      <w:tr>
        <w:trPr/>
        <w:tc>
          <w:tcPr>
            <w:tcW w:w="570"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sz w:val="20"/>
                <w:szCs w:val="20"/>
              </w:rPr>
            </w:pPr>
            <w:r>
              <w:rPr>
                <w:rFonts w:cs="Calibri" w:ascii="Calibri" w:hAnsi="Calibri" w:asciiTheme="minorHAnsi" w:cstheme="minorHAnsi" w:hAnsiTheme="minorHAnsi"/>
                <w:b/>
                <w:sz w:val="20"/>
                <w:szCs w:val="20"/>
              </w:rPr>
              <w:t>1</w:t>
            </w:r>
          </w:p>
        </w:tc>
        <w:tc>
          <w:tcPr>
            <w:tcW w:w="451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sz w:val="20"/>
                <w:szCs w:val="20"/>
              </w:rPr>
            </w:pPr>
            <w:r>
              <w:rPr>
                <w:rFonts w:cs="Calibri" w:ascii="Calibri" w:hAnsi="Calibri" w:asciiTheme="minorHAnsi" w:cstheme="minorHAnsi" w:hAnsiTheme="minorHAnsi"/>
                <w:b/>
                <w:sz w:val="20"/>
                <w:szCs w:val="20"/>
              </w:rPr>
              <w:t>2</w:t>
            </w:r>
          </w:p>
        </w:tc>
        <w:tc>
          <w:tcPr>
            <w:tcW w:w="207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sz w:val="20"/>
                <w:szCs w:val="20"/>
              </w:rPr>
            </w:pPr>
            <w:r>
              <w:rPr>
                <w:rFonts w:cs="Calibri" w:ascii="Calibri" w:hAnsi="Calibri" w:asciiTheme="minorHAnsi" w:cstheme="minorHAnsi" w:hAnsiTheme="minorHAnsi"/>
                <w:b/>
                <w:sz w:val="20"/>
                <w:szCs w:val="20"/>
              </w:rPr>
              <w:t>3</w:t>
            </w:r>
          </w:p>
        </w:tc>
        <w:tc>
          <w:tcPr>
            <w:tcW w:w="276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asciiTheme="minorHAnsi" w:cstheme="minorHAnsi" w:hAnsiTheme="minorHAnsi"/>
                <w:b/>
                <w:b/>
                <w:sz w:val="20"/>
                <w:szCs w:val="20"/>
              </w:rPr>
            </w:pPr>
            <w:r>
              <w:rPr>
                <w:rFonts w:cs="Calibri" w:ascii="Calibri" w:hAnsi="Calibri" w:asciiTheme="minorHAnsi" w:cstheme="minorHAnsi" w:hAnsiTheme="minorHAnsi"/>
                <w:b/>
                <w:sz w:val="20"/>
                <w:szCs w:val="20"/>
              </w:rPr>
              <w:t>4</w:t>
            </w:r>
          </w:p>
        </w:tc>
      </w:tr>
      <w:tr>
        <w:trPr/>
        <w:tc>
          <w:tcPr>
            <w:tcW w:w="9920" w:type="dxa"/>
            <w:gridSpan w:val="4"/>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Calibri" w:hAnsi="Calibri" w:cs="Calibri" w:asciiTheme="minorHAnsi" w:cstheme="minorHAnsi" w:hAnsiTheme="minorHAnsi"/>
                <w:b/>
                <w:b/>
              </w:rPr>
            </w:pPr>
            <w:r>
              <w:rPr>
                <w:rFonts w:cs="Calibri" w:ascii="Calibri" w:hAnsi="Calibri" w:asciiTheme="minorHAnsi" w:cstheme="minorHAnsi" w:hAnsiTheme="minorHAnsi"/>
                <w:b/>
              </w:rPr>
              <w:t>2020 год</w:t>
            </w:r>
          </w:p>
        </w:tc>
      </w:tr>
      <w:tr>
        <w:trPr/>
        <w:tc>
          <w:tcPr>
            <w:tcW w:w="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w:t>
            </w:r>
          </w:p>
        </w:tc>
        <w:tc>
          <w:tcPr>
            <w:tcW w:w="451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Calibri" w:hAnsi="Calibri" w:cs="Calibri" w:asciiTheme="minorHAnsi" w:cstheme="minorHAnsi" w:hAnsiTheme="minorHAnsi"/>
              </w:rPr>
            </w:pPr>
            <w:r>
              <w:rPr>
                <w:rFonts w:cs="Calibri" w:ascii="Calibri" w:hAnsi="Calibri" w:asciiTheme="minorHAnsi" w:cstheme="minorHAnsi" w:hAnsiTheme="minorHAnsi"/>
              </w:rPr>
              <w:t>Ремонт канализационных колодцев</w:t>
            </w:r>
          </w:p>
        </w:tc>
        <w:tc>
          <w:tcPr>
            <w:tcW w:w="20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май-сентябрь</w:t>
            </w:r>
          </w:p>
        </w:tc>
        <w:tc>
          <w:tcPr>
            <w:tcW w:w="27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83,05</w:t>
            </w:r>
          </w:p>
        </w:tc>
      </w:tr>
      <w:tr>
        <w:trPr/>
        <w:tc>
          <w:tcPr>
            <w:tcW w:w="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2</w:t>
            </w:r>
          </w:p>
        </w:tc>
        <w:tc>
          <w:tcPr>
            <w:tcW w:w="451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Calibri" w:hAnsi="Calibri" w:cs="Calibri" w:asciiTheme="minorHAnsi" w:cstheme="minorHAnsi" w:hAnsiTheme="minorHAnsi"/>
              </w:rPr>
            </w:pPr>
            <w:r>
              <w:rPr>
                <w:rFonts w:cs="Calibri" w:ascii="Calibri" w:hAnsi="Calibri" w:asciiTheme="minorHAnsi" w:cstheme="minorHAnsi" w:hAnsiTheme="minorHAnsi"/>
              </w:rPr>
              <w:t>Капитальный ремонт кровли административно-технического корпуса очистных сооружений г. Юрьев-Польский</w:t>
            </w:r>
          </w:p>
        </w:tc>
        <w:tc>
          <w:tcPr>
            <w:tcW w:w="20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июль</w:t>
            </w:r>
          </w:p>
        </w:tc>
        <w:tc>
          <w:tcPr>
            <w:tcW w:w="27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420,38</w:t>
            </w:r>
          </w:p>
        </w:tc>
      </w:tr>
      <w:tr>
        <w:trPr>
          <w:trHeight w:val="150" w:hRule="atLeast"/>
        </w:trPr>
        <w:tc>
          <w:tcPr>
            <w:tcW w:w="57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Calibri" w:hAnsi="Calibri" w:cs="Calibri" w:asciiTheme="minorHAnsi" w:cstheme="minorHAnsi" w:hAnsiTheme="minorHAnsi"/>
              </w:rPr>
            </w:pPr>
            <w:r>
              <w:rPr>
                <w:rFonts w:cs="Calibri" w:cstheme="minorHAnsi" w:ascii="Calibri" w:hAnsi="Calibri"/>
              </w:rPr>
            </w:r>
          </w:p>
        </w:tc>
        <w:tc>
          <w:tcPr>
            <w:tcW w:w="451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Calibri" w:hAnsi="Calibri" w:cs="Calibri" w:asciiTheme="minorHAnsi" w:cstheme="minorHAnsi" w:hAnsiTheme="minorHAnsi"/>
              </w:rPr>
            </w:pPr>
            <w:r>
              <w:rPr>
                <w:rFonts w:cs="Calibri" w:ascii="Calibri" w:hAnsi="Calibri" w:asciiTheme="minorHAnsi" w:cstheme="minorHAnsi" w:hAnsiTheme="minorHAnsi"/>
              </w:rPr>
              <w:t xml:space="preserve">     </w:t>
            </w:r>
            <w:r>
              <w:rPr>
                <w:rFonts w:cs="Calibri" w:ascii="Calibri" w:hAnsi="Calibri" w:asciiTheme="minorHAnsi" w:cstheme="minorHAnsi" w:hAnsiTheme="minorHAnsi"/>
              </w:rPr>
              <w:t xml:space="preserve">Итого 2020 год:        </w:t>
            </w:r>
          </w:p>
        </w:tc>
        <w:tc>
          <w:tcPr>
            <w:tcW w:w="20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c>
          <w:tcPr>
            <w:tcW w:w="276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503,43</w:t>
            </w:r>
          </w:p>
        </w:tc>
      </w:tr>
      <w:tr>
        <w:trPr>
          <w:trHeight w:val="102" w:hRule="atLeast"/>
        </w:trPr>
        <w:tc>
          <w:tcPr>
            <w:tcW w:w="9920" w:type="dxa"/>
            <w:gridSpan w:val="4"/>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b/>
              </w:rPr>
              <w:t>2021 год</w:t>
            </w:r>
          </w:p>
        </w:tc>
      </w:tr>
      <w:tr>
        <w:trPr>
          <w:trHeight w:val="138" w:hRule="atLeast"/>
        </w:trPr>
        <w:tc>
          <w:tcPr>
            <w:tcW w:w="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w:t>
            </w:r>
          </w:p>
        </w:tc>
        <w:tc>
          <w:tcPr>
            <w:tcW w:w="451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Calibri" w:hAnsi="Calibri" w:cs="Calibri" w:asciiTheme="minorHAnsi" w:cstheme="minorHAnsi" w:hAnsiTheme="minorHAnsi"/>
              </w:rPr>
            </w:pPr>
            <w:r>
              <w:rPr>
                <w:rFonts w:cs="Calibri" w:ascii="Calibri" w:hAnsi="Calibri" w:asciiTheme="minorHAnsi" w:cstheme="minorHAnsi" w:hAnsiTheme="minorHAnsi"/>
              </w:rPr>
              <w:t>Ремонт канализационных колодцев</w:t>
            </w:r>
          </w:p>
        </w:tc>
        <w:tc>
          <w:tcPr>
            <w:tcW w:w="20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май-сентябрь</w:t>
            </w:r>
          </w:p>
        </w:tc>
        <w:tc>
          <w:tcPr>
            <w:tcW w:w="27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85,51</w:t>
            </w:r>
          </w:p>
        </w:tc>
      </w:tr>
      <w:tr>
        <w:trPr>
          <w:trHeight w:val="138" w:hRule="atLeast"/>
        </w:trPr>
        <w:tc>
          <w:tcPr>
            <w:tcW w:w="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2</w:t>
            </w:r>
          </w:p>
        </w:tc>
        <w:tc>
          <w:tcPr>
            <w:tcW w:w="451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Calibri" w:hAnsi="Calibri" w:cs="Calibri" w:asciiTheme="minorHAnsi" w:cstheme="minorHAnsi" w:hAnsiTheme="minorHAnsi"/>
              </w:rPr>
            </w:pPr>
            <w:r>
              <w:rPr>
                <w:rFonts w:cs="Calibri" w:ascii="Calibri" w:hAnsi="Calibri" w:asciiTheme="minorHAnsi" w:cstheme="minorHAnsi" w:hAnsiTheme="minorHAnsi"/>
              </w:rPr>
              <w:t>Чистка иловых полей очистные сооружения   г. Юрьев-Польский</w:t>
            </w:r>
          </w:p>
        </w:tc>
        <w:tc>
          <w:tcPr>
            <w:tcW w:w="20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июль</w:t>
            </w:r>
          </w:p>
        </w:tc>
        <w:tc>
          <w:tcPr>
            <w:tcW w:w="27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432,82</w:t>
            </w:r>
          </w:p>
        </w:tc>
      </w:tr>
      <w:tr>
        <w:trPr>
          <w:trHeight w:val="74" w:hRule="atLeast"/>
        </w:trPr>
        <w:tc>
          <w:tcPr>
            <w:tcW w:w="57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Calibri" w:hAnsi="Calibri" w:cs="Calibri" w:asciiTheme="minorHAnsi" w:cstheme="minorHAnsi" w:hAnsiTheme="minorHAnsi"/>
              </w:rPr>
            </w:pPr>
            <w:r>
              <w:rPr>
                <w:rFonts w:cs="Calibri" w:cstheme="minorHAnsi" w:ascii="Calibri" w:hAnsi="Calibri"/>
              </w:rPr>
            </w:r>
          </w:p>
        </w:tc>
        <w:tc>
          <w:tcPr>
            <w:tcW w:w="451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Calibri" w:hAnsi="Calibri" w:cs="Calibri" w:asciiTheme="minorHAnsi" w:cstheme="minorHAnsi" w:hAnsiTheme="minorHAnsi"/>
              </w:rPr>
            </w:pPr>
            <w:r>
              <w:rPr>
                <w:rFonts w:cs="Calibri" w:ascii="Calibri" w:hAnsi="Calibri" w:asciiTheme="minorHAnsi" w:cstheme="minorHAnsi" w:hAnsiTheme="minorHAnsi"/>
              </w:rPr>
              <w:t xml:space="preserve">     </w:t>
            </w:r>
            <w:r>
              <w:rPr>
                <w:rFonts w:cs="Calibri" w:ascii="Calibri" w:hAnsi="Calibri" w:asciiTheme="minorHAnsi" w:cstheme="minorHAnsi" w:hAnsiTheme="minorHAnsi"/>
              </w:rPr>
              <w:t xml:space="preserve">Итого 2021 год:        </w:t>
            </w:r>
          </w:p>
        </w:tc>
        <w:tc>
          <w:tcPr>
            <w:tcW w:w="20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c>
          <w:tcPr>
            <w:tcW w:w="276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518,33</w:t>
            </w:r>
          </w:p>
        </w:tc>
      </w:tr>
      <w:tr>
        <w:trPr>
          <w:trHeight w:val="103" w:hRule="atLeast"/>
        </w:trPr>
        <w:tc>
          <w:tcPr>
            <w:tcW w:w="9920" w:type="dxa"/>
            <w:gridSpan w:val="4"/>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b/>
              </w:rPr>
              <w:t>2022 год</w:t>
            </w:r>
          </w:p>
        </w:tc>
      </w:tr>
      <w:tr>
        <w:trPr>
          <w:trHeight w:val="163" w:hRule="atLeast"/>
        </w:trPr>
        <w:tc>
          <w:tcPr>
            <w:tcW w:w="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1</w:t>
            </w:r>
          </w:p>
        </w:tc>
        <w:tc>
          <w:tcPr>
            <w:tcW w:w="451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Calibri" w:hAnsi="Calibri" w:cs="Calibri" w:asciiTheme="minorHAnsi" w:cstheme="minorHAnsi" w:hAnsiTheme="minorHAnsi"/>
              </w:rPr>
            </w:pPr>
            <w:r>
              <w:rPr>
                <w:rFonts w:cs="Calibri" w:ascii="Calibri" w:hAnsi="Calibri" w:asciiTheme="minorHAnsi" w:cstheme="minorHAnsi" w:hAnsiTheme="minorHAnsi"/>
              </w:rPr>
              <w:t>Ремонт канализационных колодцев</w:t>
            </w:r>
          </w:p>
        </w:tc>
        <w:tc>
          <w:tcPr>
            <w:tcW w:w="20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май-сентябрь</w:t>
            </w:r>
          </w:p>
        </w:tc>
        <w:tc>
          <w:tcPr>
            <w:tcW w:w="27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88,04</w:t>
            </w:r>
          </w:p>
        </w:tc>
      </w:tr>
      <w:tr>
        <w:trPr>
          <w:trHeight w:val="138" w:hRule="atLeast"/>
        </w:trPr>
        <w:tc>
          <w:tcPr>
            <w:tcW w:w="570"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Calibri" w:hAnsi="Calibri" w:cs="Calibri" w:asciiTheme="minorHAnsi" w:cstheme="minorHAnsi" w:hAnsiTheme="minorHAnsi"/>
              </w:rPr>
            </w:pPr>
            <w:r>
              <w:rPr>
                <w:rFonts w:cs="Calibri" w:cstheme="minorHAnsi" w:ascii="Calibri" w:hAnsi="Calibri"/>
              </w:rPr>
            </w:r>
          </w:p>
        </w:tc>
        <w:tc>
          <w:tcPr>
            <w:tcW w:w="451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rPr>
                <w:rFonts w:ascii="Calibri" w:hAnsi="Calibri" w:cs="Calibri" w:asciiTheme="minorHAnsi" w:cstheme="minorHAnsi" w:hAnsiTheme="minorHAnsi"/>
              </w:rPr>
            </w:pPr>
            <w:r>
              <w:rPr>
                <w:rFonts w:cs="Calibri" w:ascii="Calibri" w:hAnsi="Calibri" w:asciiTheme="minorHAnsi" w:cstheme="minorHAnsi" w:hAnsiTheme="minorHAnsi"/>
              </w:rPr>
              <w:t xml:space="preserve">     </w:t>
            </w:r>
            <w:r>
              <w:rPr>
                <w:rFonts w:cs="Calibri" w:ascii="Calibri" w:hAnsi="Calibri" w:asciiTheme="minorHAnsi" w:cstheme="minorHAnsi" w:hAnsiTheme="minorHAnsi"/>
              </w:rPr>
              <w:t xml:space="preserve">Итого 2022 год:        </w:t>
            </w:r>
          </w:p>
        </w:tc>
        <w:tc>
          <w:tcPr>
            <w:tcW w:w="20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jc w:val="center"/>
              <w:rPr>
                <w:rFonts w:ascii="Calibri" w:hAnsi="Calibri" w:cs="Calibri" w:asciiTheme="minorHAnsi" w:cstheme="minorHAnsi" w:hAnsiTheme="minorHAnsi"/>
              </w:rPr>
            </w:pPr>
            <w:r>
              <w:rPr>
                <w:rFonts w:cs="Calibri" w:cstheme="minorHAnsi" w:ascii="Calibri" w:hAnsi="Calibri"/>
              </w:rPr>
            </w:r>
          </w:p>
        </w:tc>
        <w:tc>
          <w:tcPr>
            <w:tcW w:w="276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center"/>
              <w:rPr>
                <w:rFonts w:ascii="Calibri" w:hAnsi="Calibri" w:cs="Calibri" w:asciiTheme="minorHAnsi" w:cstheme="minorHAnsi" w:hAnsiTheme="minorHAnsi"/>
              </w:rPr>
            </w:pPr>
            <w:r>
              <w:rPr>
                <w:rFonts w:cs="Calibri" w:ascii="Calibri" w:hAnsi="Calibri" w:asciiTheme="minorHAnsi" w:cstheme="minorHAnsi" w:hAnsiTheme="minorHAnsi"/>
              </w:rPr>
              <w:t>88,04</w:t>
            </w:r>
          </w:p>
        </w:tc>
      </w:tr>
    </w:tbl>
    <w:p>
      <w:pPr>
        <w:pStyle w:val="Normal"/>
        <w:spacing w:lineRule="auto" w:line="276"/>
        <w:ind w:right="159" w:hanging="0"/>
        <w:jc w:val="both"/>
        <w:rPr>
          <w:rFonts w:ascii="Calibri" w:hAnsi="Calibri"/>
          <w:b/>
          <w:b/>
          <w:sz w:val="24"/>
          <w:szCs w:val="24"/>
        </w:rPr>
      </w:pPr>
      <w:r>
        <w:rPr>
          <w:rFonts w:ascii="Calibri" w:hAnsi="Calibri"/>
          <w:b/>
          <w:sz w:val="24"/>
          <w:szCs w:val="24"/>
        </w:rPr>
      </w:r>
    </w:p>
    <w:p>
      <w:pPr>
        <w:pStyle w:val="Normal"/>
        <w:spacing w:lineRule="auto" w:line="276"/>
        <w:ind w:right="159" w:firstLine="566"/>
        <w:jc w:val="both"/>
        <w:rPr>
          <w:rFonts w:ascii="Calibri" w:hAnsi="Calibri"/>
          <w:b/>
          <w:b/>
          <w:sz w:val="24"/>
          <w:szCs w:val="24"/>
        </w:rPr>
      </w:pPr>
      <w:r>
        <w:rPr>
          <w:rFonts w:ascii="Calibri" w:hAnsi="Calibri"/>
          <w:b/>
          <w:sz w:val="24"/>
          <w:szCs w:val="24"/>
        </w:rPr>
      </w:r>
    </w:p>
    <w:p>
      <w:pPr>
        <w:pStyle w:val="Normal"/>
        <w:spacing w:lineRule="auto" w:line="276"/>
        <w:ind w:right="159" w:firstLine="566"/>
        <w:jc w:val="both"/>
        <w:rPr>
          <w:rFonts w:ascii="Calibri" w:hAnsi="Calibri"/>
          <w:b/>
          <w:b/>
          <w:sz w:val="24"/>
          <w:szCs w:val="24"/>
        </w:rPr>
      </w:pPr>
      <w:r>
        <w:rPr>
          <w:rFonts w:ascii="Calibri" w:hAnsi="Calibri"/>
          <w:b/>
          <w:sz w:val="24"/>
          <w:szCs w:val="24"/>
        </w:rPr>
      </w:r>
    </w:p>
    <w:p>
      <w:pPr>
        <w:sectPr>
          <w:headerReference w:type="default" r:id="rId95"/>
          <w:footerReference w:type="default" r:id="rId96"/>
          <w:type w:val="nextPage"/>
          <w:pgSz w:w="11906" w:h="16838"/>
          <w:pgMar w:left="1134" w:right="851" w:header="586" w:top="1134" w:footer="617" w:bottom="1134" w:gutter="0"/>
          <w:pgNumType w:fmt="decimal"/>
          <w:formProt w:val="false"/>
          <w:textDirection w:val="lrTb"/>
          <w:docGrid w:type="default" w:linePitch="100" w:charSpace="4096"/>
        </w:sectPr>
        <w:pStyle w:val="Normal"/>
        <w:spacing w:lineRule="auto" w:line="276"/>
        <w:ind w:right="159" w:firstLine="566"/>
        <w:jc w:val="both"/>
        <w:rPr>
          <w:rFonts w:ascii="Calibri" w:hAnsi="Calibri"/>
          <w:b/>
          <w:b/>
          <w:sz w:val="24"/>
          <w:szCs w:val="24"/>
        </w:rPr>
      </w:pPr>
      <w:r>
        <w:rPr>
          <w:rFonts w:ascii="Calibri" w:hAnsi="Calibri"/>
          <w:b/>
          <w:sz w:val="24"/>
          <w:szCs w:val="24"/>
        </w:rPr>
      </w:r>
    </w:p>
    <w:p>
      <w:pPr>
        <w:pStyle w:val="Normal"/>
        <w:numPr>
          <w:ilvl w:val="0"/>
          <w:numId w:val="0"/>
        </w:numPr>
        <w:spacing w:lineRule="auto" w:line="276" w:before="65" w:after="0"/>
        <w:ind w:left="142" w:right="132" w:firstLine="254"/>
        <w:jc w:val="center"/>
        <w:outlineLvl w:val="0"/>
        <w:rPr>
          <w:rFonts w:ascii="Calibri" w:hAnsi="Calibri"/>
          <w:b/>
          <w:b/>
          <w:bCs/>
          <w:sz w:val="24"/>
          <w:szCs w:val="24"/>
        </w:rPr>
      </w:pPr>
      <w:bookmarkStart w:id="283" w:name="_Toc49432246"/>
      <w:bookmarkStart w:id="284" w:name="_Toc15291986"/>
      <w:bookmarkStart w:id="285" w:name="_bookmark85"/>
      <w:bookmarkEnd w:id="285"/>
      <w:r>
        <w:rPr>
          <w:rFonts w:ascii="Calibri" w:hAnsi="Calibri"/>
          <w:b/>
          <w:bCs/>
          <w:sz w:val="24"/>
          <w:szCs w:val="24"/>
        </w:rPr>
        <w:t>РАЗДЕЛ 7. ПЛАНОВЫЕ ЗНАЧЕНИЯ ПОКАЗАТЕЛЕЙ РАЗВИТИЯ ЦЕНТРАЛИЗОВАННЫХ СИСТЕМ ВОДООТВЕДЕНИЯ</w:t>
      </w:r>
      <w:bookmarkEnd w:id="283"/>
      <w:bookmarkEnd w:id="284"/>
    </w:p>
    <w:p>
      <w:pPr>
        <w:pStyle w:val="Normal"/>
        <w:spacing w:lineRule="auto" w:line="276"/>
        <w:ind w:firstLine="567"/>
        <w:jc w:val="both"/>
        <w:rPr>
          <w:rFonts w:ascii="Calibri" w:hAnsi="Calibri"/>
          <w:sz w:val="24"/>
          <w:szCs w:val="24"/>
        </w:rPr>
      </w:pPr>
      <w:r>
        <w:rPr>
          <w:rFonts w:ascii="Calibri" w:hAnsi="Calibri"/>
          <w:sz w:val="24"/>
          <w:szCs w:val="24"/>
        </w:rPr>
        <w:t xml:space="preserve">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 </w:t>
      </w:r>
    </w:p>
    <w:p>
      <w:pPr>
        <w:pStyle w:val="Normal"/>
        <w:spacing w:lineRule="auto" w:line="276"/>
        <w:ind w:firstLine="567"/>
        <w:jc w:val="both"/>
        <w:rPr>
          <w:rFonts w:ascii="Calibri" w:hAnsi="Calibri"/>
          <w:sz w:val="24"/>
          <w:szCs w:val="24"/>
        </w:rPr>
      </w:pPr>
      <w:r>
        <w:rPr>
          <w:rFonts w:ascii="Calibri" w:hAnsi="Calibri"/>
          <w:sz w:val="24"/>
          <w:szCs w:val="24"/>
        </w:rPr>
        <w:t xml:space="preserve">- показатели надежности и бесперебойности водоотведения; </w:t>
      </w:r>
    </w:p>
    <w:p>
      <w:pPr>
        <w:pStyle w:val="Normal"/>
        <w:spacing w:lineRule="auto" w:line="276"/>
        <w:ind w:firstLine="567"/>
        <w:jc w:val="both"/>
        <w:rPr>
          <w:rFonts w:ascii="Calibri" w:hAnsi="Calibri"/>
          <w:sz w:val="24"/>
          <w:szCs w:val="24"/>
        </w:rPr>
      </w:pPr>
      <w:r>
        <w:rPr>
          <w:rFonts w:ascii="Calibri" w:hAnsi="Calibri"/>
          <w:sz w:val="24"/>
          <w:szCs w:val="24"/>
        </w:rPr>
        <w:t xml:space="preserve">- показатели качества очистки сточных вод; </w:t>
      </w:r>
    </w:p>
    <w:p>
      <w:pPr>
        <w:pStyle w:val="Normal"/>
        <w:spacing w:lineRule="auto" w:line="276"/>
        <w:ind w:firstLine="567"/>
        <w:jc w:val="both"/>
        <w:rPr>
          <w:rFonts w:ascii="Calibri" w:hAnsi="Calibri"/>
          <w:sz w:val="24"/>
          <w:szCs w:val="24"/>
        </w:rPr>
      </w:pPr>
      <w:r>
        <w:rPr>
          <w:rFonts w:ascii="Calibri" w:hAnsi="Calibri"/>
          <w:sz w:val="24"/>
          <w:szCs w:val="24"/>
        </w:rPr>
        <w:t xml:space="preserve">- показатели эффективности использования ресурсов при транспортировке сточных вод; </w:t>
      </w:r>
    </w:p>
    <w:p>
      <w:pPr>
        <w:pStyle w:val="Normal"/>
        <w:spacing w:lineRule="auto" w:line="276"/>
        <w:ind w:firstLine="567"/>
        <w:jc w:val="both"/>
        <w:rPr>
          <w:rFonts w:ascii="Calibri" w:hAnsi="Calibri"/>
          <w:sz w:val="24"/>
          <w:szCs w:val="24"/>
        </w:rPr>
      </w:pPr>
      <w:r>
        <w:rPr>
          <w:rFonts w:ascii="Calibri" w:hAnsi="Calibri"/>
          <w:sz w:val="24"/>
          <w:szCs w:val="24"/>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pPr>
        <w:pStyle w:val="Normal"/>
        <w:spacing w:lineRule="auto" w:line="276"/>
        <w:ind w:left="112" w:right="-8" w:firstLine="566"/>
        <w:jc w:val="both"/>
        <w:rPr>
          <w:rFonts w:ascii="Calibri" w:hAnsi="Calibri"/>
          <w:sz w:val="24"/>
          <w:szCs w:val="24"/>
        </w:rPr>
      </w:pPr>
      <w:r>
        <w:rPr>
          <w:rFonts w:ascii="Calibri" w:hAnsi="Calibri"/>
          <w:sz w:val="24"/>
          <w:szCs w:val="24"/>
        </w:rPr>
        <w:tab/>
        <w:t>В таблице 7.1 представлены плановые значения показателей надежности, качества и энергетической эффективности объектов централизованных систем водоотведения, утвержденных департаментом цен и тарифов администрации Владимирской области на долгосрочный период тарифного регулирования.</w:t>
      </w:r>
    </w:p>
    <w:p>
      <w:pPr>
        <w:pStyle w:val="Normal"/>
        <w:spacing w:lineRule="auto" w:line="276"/>
        <w:ind w:left="112" w:right="-8" w:firstLine="566"/>
        <w:jc w:val="both"/>
        <w:rPr>
          <w:rFonts w:ascii="Calibri" w:hAnsi="Calibri"/>
          <w:sz w:val="24"/>
          <w:szCs w:val="24"/>
        </w:rPr>
      </w:pPr>
      <w:r>
        <w:rPr>
          <w:rFonts w:ascii="Calibri" w:hAnsi="Calibri"/>
          <w:sz w:val="24"/>
          <w:szCs w:val="24"/>
        </w:rPr>
      </w:r>
    </w:p>
    <w:p>
      <w:pPr>
        <w:pStyle w:val="Normal"/>
        <w:spacing w:lineRule="auto" w:line="276"/>
        <w:ind w:left="112" w:right="-8" w:firstLine="566"/>
        <w:jc w:val="both"/>
        <w:rPr>
          <w:rFonts w:ascii="Calibri" w:hAnsi="Calibri"/>
          <w:sz w:val="24"/>
          <w:szCs w:val="24"/>
        </w:rPr>
      </w:pPr>
      <w:r>
        <w:rPr>
          <w:rFonts w:ascii="Calibri" w:hAnsi="Calibri"/>
          <w:sz w:val="24"/>
          <w:szCs w:val="24"/>
        </w:rPr>
        <w:t>По итогам реализации проектов, предусмотренных Схемой водоотведения МО г. Юрьев-Польский, предусматривается достижение следующих показателей:</w:t>
      </w:r>
    </w:p>
    <w:p>
      <w:pPr>
        <w:pStyle w:val="Normal"/>
        <w:spacing w:lineRule="auto" w:line="276"/>
        <w:ind w:left="112" w:right="-8" w:firstLine="566"/>
        <w:jc w:val="both"/>
        <w:rPr>
          <w:rFonts w:ascii="Calibri" w:hAnsi="Calibri"/>
          <w:sz w:val="24"/>
          <w:szCs w:val="24"/>
        </w:rPr>
      </w:pPr>
      <w:r>
        <w:rPr>
          <w:rFonts w:ascii="Calibri" w:hAnsi="Calibri"/>
          <w:sz w:val="24"/>
          <w:szCs w:val="24"/>
        </w:rPr>
        <w:t>- сокращение количества засоров в канализационной сети на -25 % за счет перекладки изношенных участков сетей и проведения работ по реконструкции КНС.</w:t>
      </w:r>
    </w:p>
    <w:p>
      <w:pPr>
        <w:pStyle w:val="Normal"/>
        <w:spacing w:lineRule="auto" w:line="276"/>
        <w:ind w:left="112" w:right="-8" w:firstLine="566"/>
        <w:jc w:val="both"/>
        <w:rPr>
          <w:rFonts w:ascii="Calibri" w:hAnsi="Calibri"/>
          <w:sz w:val="24"/>
          <w:szCs w:val="24"/>
        </w:rPr>
      </w:pPr>
      <w:r>
        <w:rPr>
          <w:rFonts w:ascii="Calibri" w:hAnsi="Calibri"/>
          <w:sz w:val="24"/>
          <w:szCs w:val="24"/>
        </w:rPr>
      </w:r>
    </w:p>
    <w:p>
      <w:pPr>
        <w:sectPr>
          <w:headerReference w:type="default" r:id="rId97"/>
          <w:footerReference w:type="default" r:id="rId98"/>
          <w:type w:val="nextPage"/>
          <w:pgSz w:w="11906" w:h="16838"/>
          <w:pgMar w:left="1134" w:right="851" w:header="586" w:top="1134" w:footer="617" w:bottom="1134" w:gutter="0"/>
          <w:pgNumType w:fmt="decimal"/>
          <w:formProt w:val="false"/>
          <w:textDirection w:val="lrTb"/>
          <w:docGrid w:type="default" w:linePitch="100" w:charSpace="4096"/>
        </w:sectPr>
        <w:pStyle w:val="Normal"/>
        <w:ind w:left="130" w:right="130" w:hanging="0"/>
        <w:jc w:val="both"/>
        <w:rPr>
          <w:rFonts w:ascii="Calibri" w:hAnsi="Calibri"/>
          <w:b/>
          <w:b/>
          <w:sz w:val="24"/>
          <w:szCs w:val="24"/>
        </w:rPr>
      </w:pPr>
      <w:r>
        <w:rPr>
          <w:rFonts w:ascii="Calibri" w:hAnsi="Calibri"/>
          <w:b/>
          <w:sz w:val="24"/>
          <w:szCs w:val="24"/>
        </w:rPr>
      </w:r>
    </w:p>
    <w:p>
      <w:pPr>
        <w:pStyle w:val="Normal"/>
        <w:ind w:left="130" w:right="130" w:hanging="0"/>
        <w:jc w:val="both"/>
        <w:rPr>
          <w:rFonts w:ascii="Calibri" w:hAnsi="Calibri"/>
          <w:b/>
          <w:b/>
          <w:sz w:val="24"/>
          <w:szCs w:val="24"/>
        </w:rPr>
      </w:pPr>
      <w:r>
        <w:rPr>
          <w:rFonts w:ascii="Calibri" w:hAnsi="Calibri"/>
          <w:b/>
          <w:sz w:val="24"/>
          <w:szCs w:val="24"/>
        </w:rPr>
        <w:t>Таблица 7.1 – Плановые значения показателей надежности, качества и энергетической эффективности объектов централизованных систем водоотведения МУП Юрьев-Польского района «Водоканал»</w:t>
      </w:r>
    </w:p>
    <w:tbl>
      <w:tblPr>
        <w:tblW w:w="5000" w:type="pct"/>
        <w:jc w:val="left"/>
        <w:tblInd w:w="0" w:type="dxa"/>
        <w:tblLayout w:type="fixed"/>
        <w:tblCellMar>
          <w:top w:w="0" w:type="dxa"/>
          <w:left w:w="108" w:type="dxa"/>
          <w:bottom w:w="0" w:type="dxa"/>
          <w:right w:w="108" w:type="dxa"/>
        </w:tblCellMar>
        <w:tblLook w:firstRow="1" w:noVBand="0" w:lastRow="0" w:firstColumn="1" w:lastColumn="0" w:noHBand="0" w:val="00a0"/>
      </w:tblPr>
      <w:tblGrid>
        <w:gridCol w:w="582"/>
        <w:gridCol w:w="4496"/>
        <w:gridCol w:w="1291"/>
        <w:gridCol w:w="813"/>
        <w:gridCol w:w="752"/>
        <w:gridCol w:w="952"/>
        <w:gridCol w:w="952"/>
        <w:gridCol w:w="977"/>
        <w:gridCol w:w="945"/>
        <w:gridCol w:w="942"/>
        <w:gridCol w:w="944"/>
        <w:gridCol w:w="923"/>
      </w:tblGrid>
      <w:tr>
        <w:trPr>
          <w:trHeight w:val="20" w:hRule="atLeast"/>
        </w:trPr>
        <w:tc>
          <w:tcPr>
            <w:tcW w:w="58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rPr>
            </w:pPr>
            <w:r>
              <w:rPr>
                <w:rFonts w:cs="Calibri" w:ascii="Calibri" w:hAnsi="Calibri"/>
                <w:b/>
                <w:sz w:val="20"/>
              </w:rPr>
              <w:t xml:space="preserve">№ </w:t>
            </w:r>
            <w:r>
              <w:rPr>
                <w:rFonts w:cs="Calibri" w:ascii="Calibri" w:hAnsi="Calibri"/>
                <w:b/>
                <w:sz w:val="20"/>
              </w:rPr>
              <w:t>п/п</w:t>
            </w:r>
          </w:p>
        </w:tc>
        <w:tc>
          <w:tcPr>
            <w:tcW w:w="449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Наименование показателя</w:t>
            </w:r>
          </w:p>
        </w:tc>
        <w:tc>
          <w:tcPr>
            <w:tcW w:w="1291"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Единицы измерения</w:t>
            </w:r>
          </w:p>
        </w:tc>
        <w:tc>
          <w:tcPr>
            <w:tcW w:w="813"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2020 год</w:t>
            </w:r>
          </w:p>
        </w:tc>
        <w:tc>
          <w:tcPr>
            <w:tcW w:w="752"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2021 год</w:t>
            </w:r>
          </w:p>
        </w:tc>
        <w:tc>
          <w:tcPr>
            <w:tcW w:w="952"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2022 год</w:t>
            </w:r>
          </w:p>
        </w:tc>
        <w:tc>
          <w:tcPr>
            <w:tcW w:w="952"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2023 год</w:t>
            </w:r>
          </w:p>
        </w:tc>
        <w:tc>
          <w:tcPr>
            <w:tcW w:w="977"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2024 год</w:t>
            </w:r>
          </w:p>
        </w:tc>
        <w:tc>
          <w:tcPr>
            <w:tcW w:w="945"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2025 год</w:t>
            </w:r>
          </w:p>
        </w:tc>
        <w:tc>
          <w:tcPr>
            <w:tcW w:w="942"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2026 год</w:t>
            </w:r>
          </w:p>
        </w:tc>
        <w:tc>
          <w:tcPr>
            <w:tcW w:w="944"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2027 год</w:t>
            </w:r>
          </w:p>
        </w:tc>
        <w:tc>
          <w:tcPr>
            <w:tcW w:w="923"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2030 год</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1</w:t>
            </w:r>
          </w:p>
        </w:tc>
        <w:tc>
          <w:tcPr>
            <w:tcW w:w="449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2</w:t>
            </w:r>
          </w:p>
        </w:tc>
        <w:tc>
          <w:tcPr>
            <w:tcW w:w="1291"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3</w:t>
            </w:r>
          </w:p>
        </w:tc>
        <w:tc>
          <w:tcPr>
            <w:tcW w:w="813"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4</w:t>
            </w:r>
          </w:p>
        </w:tc>
        <w:tc>
          <w:tcPr>
            <w:tcW w:w="75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5</w:t>
            </w:r>
          </w:p>
        </w:tc>
        <w:tc>
          <w:tcPr>
            <w:tcW w:w="95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6</w:t>
            </w:r>
          </w:p>
        </w:tc>
        <w:tc>
          <w:tcPr>
            <w:tcW w:w="952"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7</w:t>
            </w:r>
          </w:p>
        </w:tc>
        <w:tc>
          <w:tcPr>
            <w:tcW w:w="977"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8</w:t>
            </w:r>
          </w:p>
        </w:tc>
        <w:tc>
          <w:tcPr>
            <w:tcW w:w="945"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9</w:t>
            </w:r>
          </w:p>
        </w:tc>
        <w:tc>
          <w:tcPr>
            <w:tcW w:w="942"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10</w:t>
            </w:r>
          </w:p>
        </w:tc>
        <w:tc>
          <w:tcPr>
            <w:tcW w:w="944"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11</w:t>
            </w:r>
          </w:p>
        </w:tc>
        <w:tc>
          <w:tcPr>
            <w:tcW w:w="923"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12</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sz w:val="18"/>
                <w:szCs w:val="20"/>
              </w:rPr>
            </w:pPr>
            <w:r>
              <w:rPr>
                <w:rFonts w:cs="Calibri" w:ascii="Calibri" w:hAnsi="Calibri"/>
                <w:b/>
                <w:sz w:val="18"/>
                <w:szCs w:val="20"/>
              </w:rPr>
              <w:t>1.</w:t>
            </w:r>
          </w:p>
        </w:tc>
        <w:tc>
          <w:tcPr>
            <w:tcW w:w="13987" w:type="dxa"/>
            <w:gridSpan w:val="11"/>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jc w:val="center"/>
              <w:rPr>
                <w:rFonts w:ascii="Calibri" w:hAnsi="Calibri" w:cs="Calibri"/>
                <w:b/>
                <w:b/>
                <w:bCs/>
              </w:rPr>
            </w:pPr>
            <w:r>
              <w:rPr>
                <w:rFonts w:cs="Calibri" w:ascii="Calibri" w:hAnsi="Calibri"/>
                <w:b/>
                <w:bCs/>
              </w:rPr>
              <w:t>Показатели качества очистки сточных вод</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18"/>
                <w:szCs w:val="20"/>
              </w:rPr>
            </w:pPr>
            <w:r>
              <w:rPr>
                <w:rFonts w:cs="Calibri" w:ascii="Calibri" w:hAnsi="Calibri"/>
                <w:sz w:val="18"/>
                <w:szCs w:val="20"/>
              </w:rPr>
              <w:t>1.1.</w:t>
            </w:r>
          </w:p>
        </w:tc>
        <w:tc>
          <w:tcPr>
            <w:tcW w:w="44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Calibri" w:hAnsi="Calibri" w:cs="Calibri"/>
                <w:bCs/>
                <w:szCs w:val="24"/>
                <w:lang w:eastAsia="ru-RU"/>
              </w:rPr>
            </w:pPr>
            <w:r>
              <w:rPr>
                <w:rFonts w:cs="Calibri" w:ascii="Calibri" w:hAnsi="Calibri"/>
                <w:szCs w:val="24"/>
                <w:lang w:eastAsia="ru-RU"/>
              </w:rPr>
              <w:t xml:space="preserve">Доля сточных вод, не подвергающихся очистке, в общем объеме сточных вод, сбрасываемых в централизованные общесплавные или бытовые системы водоотведения </w:t>
            </w:r>
          </w:p>
        </w:tc>
        <w:tc>
          <w:tcPr>
            <w:tcW w:w="12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8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7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4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18"/>
                <w:szCs w:val="20"/>
              </w:rPr>
            </w:pPr>
            <w:r>
              <w:rPr>
                <w:rFonts w:cs="Calibri" w:ascii="Calibri" w:hAnsi="Calibri"/>
                <w:sz w:val="18"/>
                <w:szCs w:val="20"/>
              </w:rPr>
              <w:t>1.2</w:t>
            </w:r>
          </w:p>
        </w:tc>
        <w:tc>
          <w:tcPr>
            <w:tcW w:w="44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Calibri" w:hAnsi="Calibri" w:cs="Calibri"/>
                <w:szCs w:val="24"/>
                <w:lang w:eastAsia="ru-RU"/>
              </w:rPr>
            </w:pPr>
            <w:r>
              <w:rPr>
                <w:rFonts w:cs="Calibri" w:ascii="Calibri" w:hAnsi="Calibri"/>
                <w:szCs w:val="24"/>
                <w:lang w:eastAsia="ru-RU"/>
              </w:rPr>
              <w:t xml:space="preserve">  </w:t>
            </w:r>
            <w:r>
              <w:rPr>
                <w:rFonts w:cs="Calibri" w:ascii="Calibri" w:hAnsi="Calibri"/>
                <w:szCs w:val="24"/>
                <w:lang w:eastAsia="ru-RU"/>
              </w:rPr>
              <w:t>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w:t>
            </w:r>
          </w:p>
        </w:tc>
        <w:tc>
          <w:tcPr>
            <w:tcW w:w="12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8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7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4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sz w:val="18"/>
                <w:szCs w:val="20"/>
              </w:rPr>
            </w:pPr>
            <w:r>
              <w:rPr>
                <w:rFonts w:cs="Calibri" w:ascii="Calibri" w:hAnsi="Calibri"/>
                <w:b/>
                <w:sz w:val="18"/>
                <w:szCs w:val="20"/>
              </w:rPr>
              <w:t>2.</w:t>
            </w:r>
          </w:p>
        </w:tc>
        <w:tc>
          <w:tcPr>
            <w:tcW w:w="13987" w:type="dxa"/>
            <w:gridSpan w:val="11"/>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bCs/>
              </w:rPr>
            </w:pPr>
            <w:r>
              <w:rPr>
                <w:rFonts w:cs="Calibri" w:ascii="Calibri" w:hAnsi="Calibri"/>
                <w:b/>
                <w:bCs/>
              </w:rPr>
              <w:t>Показатель надежности и бесперебойности водоотведения</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18"/>
                <w:szCs w:val="20"/>
              </w:rPr>
            </w:pPr>
            <w:r>
              <w:rPr>
                <w:rFonts w:cs="Calibri" w:ascii="Calibri" w:hAnsi="Calibri"/>
                <w:sz w:val="18"/>
                <w:szCs w:val="20"/>
              </w:rPr>
              <w:t>2.1.</w:t>
            </w:r>
          </w:p>
        </w:tc>
        <w:tc>
          <w:tcPr>
            <w:tcW w:w="44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Calibri" w:hAnsi="Calibri" w:cs="Calibri"/>
                <w:szCs w:val="24"/>
                <w:lang w:eastAsia="ru-RU"/>
              </w:rPr>
            </w:pPr>
            <w:r>
              <w:rPr>
                <w:rFonts w:cs="Calibri" w:ascii="Calibri" w:hAnsi="Calibri"/>
                <w:szCs w:val="24"/>
                <w:lang w:eastAsia="ru-RU"/>
              </w:rPr>
              <w:t>Удельное количество засоров в расчете на протяженность канализационной сети в год</w:t>
            </w:r>
          </w:p>
        </w:tc>
        <w:tc>
          <w:tcPr>
            <w:tcW w:w="12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Ед./км</w:t>
            </w:r>
          </w:p>
        </w:tc>
        <w:tc>
          <w:tcPr>
            <w:tcW w:w="8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0,8</w:t>
            </w:r>
          </w:p>
        </w:tc>
        <w:tc>
          <w:tcPr>
            <w:tcW w:w="7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0,7</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0,6</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0,6</w:t>
            </w:r>
          </w:p>
        </w:tc>
        <w:tc>
          <w:tcPr>
            <w:tcW w:w="9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0,6</w:t>
            </w:r>
          </w:p>
        </w:tc>
        <w:tc>
          <w:tcPr>
            <w:tcW w:w="94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0,6</w:t>
            </w:r>
          </w:p>
        </w:tc>
        <w:tc>
          <w:tcPr>
            <w:tcW w:w="9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0,6</w:t>
            </w:r>
          </w:p>
        </w:tc>
        <w:tc>
          <w:tcPr>
            <w:tcW w:w="9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0,6</w:t>
            </w:r>
          </w:p>
        </w:tc>
        <w:tc>
          <w:tcPr>
            <w:tcW w:w="9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0,6</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sz w:val="18"/>
                <w:szCs w:val="20"/>
              </w:rPr>
            </w:pPr>
            <w:r>
              <w:rPr>
                <w:rFonts w:cs="Calibri" w:ascii="Calibri" w:hAnsi="Calibri"/>
                <w:b/>
                <w:sz w:val="18"/>
                <w:szCs w:val="20"/>
              </w:rPr>
              <w:t>3.</w:t>
            </w:r>
          </w:p>
        </w:tc>
        <w:tc>
          <w:tcPr>
            <w:tcW w:w="13987" w:type="dxa"/>
            <w:gridSpan w:val="11"/>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bCs/>
              </w:rPr>
            </w:pPr>
            <w:r>
              <w:rPr>
                <w:rFonts w:cs="Calibri" w:ascii="Calibri" w:hAnsi="Calibri"/>
                <w:b/>
                <w:bCs/>
              </w:rPr>
              <w:t>Показатели энергетической эффективности</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18"/>
                <w:szCs w:val="20"/>
              </w:rPr>
            </w:pPr>
            <w:r>
              <w:rPr>
                <w:rFonts w:cs="Calibri" w:ascii="Calibri" w:hAnsi="Calibri"/>
                <w:sz w:val="18"/>
                <w:szCs w:val="20"/>
              </w:rPr>
              <w:t>3.1.</w:t>
            </w:r>
          </w:p>
        </w:tc>
        <w:tc>
          <w:tcPr>
            <w:tcW w:w="44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Calibri" w:hAnsi="Calibri" w:cs="Calibri"/>
                <w:szCs w:val="24"/>
                <w:lang w:eastAsia="ru-RU"/>
              </w:rPr>
            </w:pPr>
            <w:r>
              <w:rPr>
                <w:rFonts w:cs="Calibri" w:ascii="Calibri" w:hAnsi="Calibri"/>
                <w:szCs w:val="24"/>
                <w:lang w:eastAsia="ru-RU"/>
              </w:rPr>
              <w:t>Удельный расход электрической энергии, потребляемой в технологическом процессе очистки сточных вод, на единицу объема очищаемых сточных вод</w:t>
            </w:r>
          </w:p>
        </w:tc>
        <w:tc>
          <w:tcPr>
            <w:tcW w:w="12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bCs/>
              </w:rPr>
              <w:t>кВт.ч/куб.м</w:t>
            </w:r>
          </w:p>
        </w:tc>
        <w:tc>
          <w:tcPr>
            <w:tcW w:w="8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1,28</w:t>
            </w:r>
          </w:p>
        </w:tc>
        <w:tc>
          <w:tcPr>
            <w:tcW w:w="7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1,28</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1,28</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1,28</w:t>
            </w:r>
          </w:p>
        </w:tc>
        <w:tc>
          <w:tcPr>
            <w:tcW w:w="9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1,28</w:t>
            </w:r>
          </w:p>
        </w:tc>
        <w:tc>
          <w:tcPr>
            <w:tcW w:w="94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1,28</w:t>
            </w:r>
          </w:p>
        </w:tc>
        <w:tc>
          <w:tcPr>
            <w:tcW w:w="9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1,28</w:t>
            </w:r>
          </w:p>
        </w:tc>
        <w:tc>
          <w:tcPr>
            <w:tcW w:w="9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1,28</w:t>
            </w:r>
          </w:p>
        </w:tc>
        <w:tc>
          <w:tcPr>
            <w:tcW w:w="9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1,28</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18"/>
                <w:szCs w:val="20"/>
              </w:rPr>
            </w:pPr>
            <w:r>
              <w:rPr>
                <w:rFonts w:cs="Calibri" w:ascii="Calibri" w:hAnsi="Calibri"/>
                <w:sz w:val="18"/>
                <w:szCs w:val="20"/>
              </w:rPr>
              <w:t>3.2.</w:t>
            </w:r>
          </w:p>
        </w:tc>
        <w:tc>
          <w:tcPr>
            <w:tcW w:w="44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Calibri" w:hAnsi="Calibri" w:cs="Calibri"/>
                <w:bCs/>
                <w:szCs w:val="24"/>
                <w:lang w:eastAsia="ru-RU"/>
              </w:rPr>
            </w:pPr>
            <w:r>
              <w:rPr>
                <w:rFonts w:cs="Calibri" w:ascii="Calibri" w:hAnsi="Calibri"/>
                <w:szCs w:val="24"/>
                <w:lang w:eastAsia="ru-RU"/>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12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bCs/>
              </w:rPr>
              <w:t>кВт.ч/куб.м</w:t>
            </w:r>
          </w:p>
        </w:tc>
        <w:tc>
          <w:tcPr>
            <w:tcW w:w="8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0,10</w:t>
            </w:r>
          </w:p>
        </w:tc>
        <w:tc>
          <w:tcPr>
            <w:tcW w:w="7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0,10</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0,10</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0,10</w:t>
            </w:r>
          </w:p>
        </w:tc>
        <w:tc>
          <w:tcPr>
            <w:tcW w:w="9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0,10</w:t>
            </w:r>
          </w:p>
        </w:tc>
        <w:tc>
          <w:tcPr>
            <w:tcW w:w="94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0,10</w:t>
            </w:r>
          </w:p>
        </w:tc>
        <w:tc>
          <w:tcPr>
            <w:tcW w:w="9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0,10</w:t>
            </w:r>
          </w:p>
        </w:tc>
        <w:tc>
          <w:tcPr>
            <w:tcW w:w="9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0,10</w:t>
            </w:r>
          </w:p>
        </w:tc>
        <w:tc>
          <w:tcPr>
            <w:tcW w:w="9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0,10</w:t>
            </w:r>
          </w:p>
        </w:tc>
      </w:tr>
    </w:tbl>
    <w:p>
      <w:pPr>
        <w:pStyle w:val="Normal"/>
        <w:spacing w:lineRule="auto" w:line="276"/>
        <w:jc w:val="both"/>
        <w:rPr>
          <w:rFonts w:ascii="Calibri" w:hAnsi="Calibri"/>
          <w:sz w:val="24"/>
          <w:szCs w:val="24"/>
        </w:rPr>
      </w:pPr>
      <w:r>
        <w:rPr>
          <w:rFonts w:ascii="Calibri" w:hAnsi="Calibri"/>
          <w:sz w:val="24"/>
          <w:szCs w:val="24"/>
        </w:rPr>
      </w:r>
    </w:p>
    <w:p>
      <w:pPr>
        <w:pStyle w:val="Normal"/>
        <w:spacing w:lineRule="auto" w:line="276"/>
        <w:jc w:val="both"/>
        <w:rPr>
          <w:rFonts w:ascii="Calibri" w:hAnsi="Calibri"/>
          <w:sz w:val="24"/>
          <w:szCs w:val="24"/>
        </w:rPr>
      </w:pPr>
      <w:r>
        <w:rPr>
          <w:rFonts w:ascii="Calibri" w:hAnsi="Calibri"/>
          <w:sz w:val="24"/>
          <w:szCs w:val="24"/>
        </w:rPr>
      </w:r>
    </w:p>
    <w:p>
      <w:pPr>
        <w:pStyle w:val="Normal"/>
        <w:spacing w:lineRule="auto" w:line="276"/>
        <w:jc w:val="both"/>
        <w:rPr>
          <w:rFonts w:ascii="Calibri" w:hAnsi="Calibri"/>
          <w:sz w:val="24"/>
          <w:szCs w:val="24"/>
        </w:rPr>
      </w:pPr>
      <w:r>
        <w:rPr>
          <w:rFonts w:ascii="Calibri" w:hAnsi="Calibri"/>
          <w:sz w:val="24"/>
          <w:szCs w:val="24"/>
        </w:rPr>
      </w:r>
    </w:p>
    <w:p>
      <w:pPr>
        <w:pStyle w:val="Normal"/>
        <w:spacing w:lineRule="auto" w:line="276"/>
        <w:jc w:val="both"/>
        <w:rPr>
          <w:rFonts w:ascii="Calibri" w:hAnsi="Calibri"/>
          <w:sz w:val="24"/>
          <w:szCs w:val="24"/>
        </w:rPr>
      </w:pPr>
      <w:r>
        <w:rPr>
          <w:rFonts w:ascii="Calibri" w:hAnsi="Calibri"/>
          <w:sz w:val="24"/>
          <w:szCs w:val="24"/>
        </w:rPr>
      </w:r>
    </w:p>
    <w:p>
      <w:pPr>
        <w:pStyle w:val="Normal"/>
        <w:ind w:left="130" w:right="130" w:hanging="0"/>
        <w:jc w:val="both"/>
        <w:rPr>
          <w:rFonts w:ascii="Calibri" w:hAnsi="Calibri"/>
          <w:b/>
          <w:b/>
          <w:sz w:val="24"/>
          <w:szCs w:val="24"/>
        </w:rPr>
      </w:pPr>
      <w:r>
        <w:rPr>
          <w:rFonts w:ascii="Calibri" w:hAnsi="Calibri"/>
          <w:b/>
          <w:sz w:val="24"/>
          <w:szCs w:val="24"/>
        </w:rPr>
        <w:t>Таблица 7.2 – Плановые значения показателей надежности, качества и энергетической эффективности объектов централизованных систем водоотведения ООО «Авангард»</w:t>
      </w:r>
    </w:p>
    <w:tbl>
      <w:tblPr>
        <w:tblW w:w="5000" w:type="pct"/>
        <w:jc w:val="left"/>
        <w:tblInd w:w="0" w:type="dxa"/>
        <w:tblLayout w:type="fixed"/>
        <w:tblCellMar>
          <w:top w:w="0" w:type="dxa"/>
          <w:left w:w="108" w:type="dxa"/>
          <w:bottom w:w="0" w:type="dxa"/>
          <w:right w:w="108" w:type="dxa"/>
        </w:tblCellMar>
        <w:tblLook w:firstRow="1" w:noVBand="0" w:lastRow="0" w:firstColumn="1" w:lastColumn="0" w:noHBand="0" w:val="00a0"/>
      </w:tblPr>
      <w:tblGrid>
        <w:gridCol w:w="582"/>
        <w:gridCol w:w="4496"/>
        <w:gridCol w:w="1291"/>
        <w:gridCol w:w="813"/>
        <w:gridCol w:w="752"/>
        <w:gridCol w:w="952"/>
        <w:gridCol w:w="952"/>
        <w:gridCol w:w="977"/>
        <w:gridCol w:w="945"/>
        <w:gridCol w:w="942"/>
        <w:gridCol w:w="944"/>
        <w:gridCol w:w="923"/>
      </w:tblGrid>
      <w:tr>
        <w:trPr>
          <w:trHeight w:val="20" w:hRule="atLeast"/>
        </w:trPr>
        <w:tc>
          <w:tcPr>
            <w:tcW w:w="58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sz w:val="20"/>
              </w:rPr>
            </w:pPr>
            <w:r>
              <w:rPr>
                <w:rFonts w:cs="Calibri" w:ascii="Calibri" w:hAnsi="Calibri"/>
                <w:b/>
                <w:sz w:val="20"/>
              </w:rPr>
              <w:t xml:space="preserve">№ </w:t>
            </w:r>
            <w:r>
              <w:rPr>
                <w:rFonts w:cs="Calibri" w:ascii="Calibri" w:hAnsi="Calibri"/>
                <w:b/>
                <w:sz w:val="20"/>
              </w:rPr>
              <w:t>п/п</w:t>
            </w:r>
          </w:p>
        </w:tc>
        <w:tc>
          <w:tcPr>
            <w:tcW w:w="449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Наименование показателя</w:t>
            </w:r>
          </w:p>
        </w:tc>
        <w:tc>
          <w:tcPr>
            <w:tcW w:w="1291"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Единицы измерения</w:t>
            </w:r>
          </w:p>
        </w:tc>
        <w:tc>
          <w:tcPr>
            <w:tcW w:w="813"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2020 год</w:t>
            </w:r>
          </w:p>
        </w:tc>
        <w:tc>
          <w:tcPr>
            <w:tcW w:w="752"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2021 год</w:t>
            </w:r>
          </w:p>
        </w:tc>
        <w:tc>
          <w:tcPr>
            <w:tcW w:w="952"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2022 год</w:t>
            </w:r>
          </w:p>
        </w:tc>
        <w:tc>
          <w:tcPr>
            <w:tcW w:w="952"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2023 год</w:t>
            </w:r>
          </w:p>
        </w:tc>
        <w:tc>
          <w:tcPr>
            <w:tcW w:w="977"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2024 год</w:t>
            </w:r>
          </w:p>
        </w:tc>
        <w:tc>
          <w:tcPr>
            <w:tcW w:w="945"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2025 год</w:t>
            </w:r>
          </w:p>
        </w:tc>
        <w:tc>
          <w:tcPr>
            <w:tcW w:w="942"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2026 год</w:t>
            </w:r>
          </w:p>
        </w:tc>
        <w:tc>
          <w:tcPr>
            <w:tcW w:w="944"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2027 год</w:t>
            </w:r>
          </w:p>
        </w:tc>
        <w:tc>
          <w:tcPr>
            <w:tcW w:w="923"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2030 год</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1</w:t>
            </w:r>
          </w:p>
        </w:tc>
        <w:tc>
          <w:tcPr>
            <w:tcW w:w="4496"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2</w:t>
            </w:r>
          </w:p>
        </w:tc>
        <w:tc>
          <w:tcPr>
            <w:tcW w:w="1291"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3</w:t>
            </w:r>
          </w:p>
        </w:tc>
        <w:tc>
          <w:tcPr>
            <w:tcW w:w="813"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4</w:t>
            </w:r>
          </w:p>
        </w:tc>
        <w:tc>
          <w:tcPr>
            <w:tcW w:w="75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5</w:t>
            </w:r>
          </w:p>
        </w:tc>
        <w:tc>
          <w:tcPr>
            <w:tcW w:w="952" w:type="dxa"/>
            <w:tcBorders>
              <w:top w:val="single" w:sz="4" w:space="0" w:color="000000"/>
              <w:left w:val="single" w:sz="4" w:space="0" w:color="000000"/>
              <w:bottom w:val="single" w:sz="4" w:space="0" w:color="000000"/>
              <w:right w:val="single" w:sz="4" w:space="0" w:color="000000"/>
            </w:tcBorders>
            <w:shd w:color="auto" w:fill="CCFFCC" w:val="clear"/>
            <w:vAlign w:val="center"/>
          </w:tcPr>
          <w:p>
            <w:pPr>
              <w:pStyle w:val="Normal"/>
              <w:widowControl w:val="false"/>
              <w:jc w:val="center"/>
              <w:rPr>
                <w:rFonts w:ascii="Calibri" w:hAnsi="Calibri" w:cs="Calibri"/>
                <w:b/>
                <w:b/>
              </w:rPr>
            </w:pPr>
            <w:r>
              <w:rPr>
                <w:rFonts w:cs="Calibri" w:ascii="Calibri" w:hAnsi="Calibri"/>
                <w:b/>
              </w:rPr>
              <w:t>6</w:t>
            </w:r>
          </w:p>
        </w:tc>
        <w:tc>
          <w:tcPr>
            <w:tcW w:w="952"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7</w:t>
            </w:r>
          </w:p>
        </w:tc>
        <w:tc>
          <w:tcPr>
            <w:tcW w:w="977"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8</w:t>
            </w:r>
          </w:p>
        </w:tc>
        <w:tc>
          <w:tcPr>
            <w:tcW w:w="945"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9</w:t>
            </w:r>
          </w:p>
        </w:tc>
        <w:tc>
          <w:tcPr>
            <w:tcW w:w="942"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10</w:t>
            </w:r>
          </w:p>
        </w:tc>
        <w:tc>
          <w:tcPr>
            <w:tcW w:w="944"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11</w:t>
            </w:r>
          </w:p>
        </w:tc>
        <w:tc>
          <w:tcPr>
            <w:tcW w:w="923" w:type="dxa"/>
            <w:tcBorders>
              <w:top w:val="single" w:sz="4" w:space="0" w:color="000000"/>
              <w:left w:val="single" w:sz="4" w:space="0" w:color="000000"/>
              <w:bottom w:val="single" w:sz="4" w:space="0" w:color="000000"/>
              <w:right w:val="single" w:sz="4" w:space="0" w:color="000000"/>
            </w:tcBorders>
            <w:shd w:color="auto" w:fill="CCFFCC" w:val="clear"/>
          </w:tcPr>
          <w:p>
            <w:pPr>
              <w:pStyle w:val="Normal"/>
              <w:widowControl w:val="false"/>
              <w:jc w:val="center"/>
              <w:rPr>
                <w:rFonts w:ascii="Calibri" w:hAnsi="Calibri" w:cs="Calibri"/>
                <w:b/>
                <w:b/>
              </w:rPr>
            </w:pPr>
            <w:r>
              <w:rPr>
                <w:rFonts w:cs="Calibri" w:ascii="Calibri" w:hAnsi="Calibri"/>
                <w:b/>
              </w:rPr>
              <w:t>12</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sz w:val="18"/>
                <w:szCs w:val="20"/>
              </w:rPr>
            </w:pPr>
            <w:r>
              <w:rPr>
                <w:rFonts w:cs="Calibri" w:ascii="Calibri" w:hAnsi="Calibri"/>
                <w:b/>
                <w:sz w:val="18"/>
                <w:szCs w:val="20"/>
              </w:rPr>
              <w:t>1.</w:t>
            </w:r>
          </w:p>
        </w:tc>
        <w:tc>
          <w:tcPr>
            <w:tcW w:w="13987" w:type="dxa"/>
            <w:gridSpan w:val="11"/>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jc w:val="center"/>
              <w:rPr>
                <w:rFonts w:ascii="Calibri" w:hAnsi="Calibri" w:cs="Calibri"/>
                <w:b/>
                <w:b/>
                <w:bCs/>
              </w:rPr>
            </w:pPr>
            <w:r>
              <w:rPr>
                <w:rFonts w:cs="Calibri" w:ascii="Calibri" w:hAnsi="Calibri"/>
                <w:b/>
                <w:bCs/>
              </w:rPr>
              <w:t>Показатели качества очистки сточных вод</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18"/>
                <w:szCs w:val="20"/>
              </w:rPr>
            </w:pPr>
            <w:r>
              <w:rPr>
                <w:rFonts w:cs="Calibri" w:ascii="Calibri" w:hAnsi="Calibri"/>
                <w:sz w:val="18"/>
                <w:szCs w:val="20"/>
              </w:rPr>
              <w:t>1.1.</w:t>
            </w:r>
          </w:p>
        </w:tc>
        <w:tc>
          <w:tcPr>
            <w:tcW w:w="44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Calibri" w:hAnsi="Calibri" w:cs="Calibri"/>
                <w:bCs/>
                <w:szCs w:val="24"/>
                <w:lang w:eastAsia="ru-RU"/>
              </w:rPr>
            </w:pPr>
            <w:r>
              <w:rPr>
                <w:rFonts w:cs="Calibri" w:ascii="Calibri" w:hAnsi="Calibri"/>
                <w:szCs w:val="24"/>
                <w:lang w:eastAsia="ru-RU"/>
              </w:rPr>
              <w:t xml:space="preserve">Доля сточных вод, не подвергающихся очистке, в общем объеме сточных вод, сбрасываемых в централизованные общесплавные или бытовые системы водоотведения </w:t>
            </w:r>
          </w:p>
        </w:tc>
        <w:tc>
          <w:tcPr>
            <w:tcW w:w="12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8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7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4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18"/>
                <w:szCs w:val="20"/>
              </w:rPr>
            </w:pPr>
            <w:r>
              <w:rPr>
                <w:rFonts w:cs="Calibri" w:ascii="Calibri" w:hAnsi="Calibri"/>
                <w:sz w:val="18"/>
                <w:szCs w:val="20"/>
              </w:rPr>
              <w:t>1.2</w:t>
            </w:r>
          </w:p>
        </w:tc>
        <w:tc>
          <w:tcPr>
            <w:tcW w:w="44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Calibri" w:hAnsi="Calibri" w:cs="Calibri"/>
                <w:szCs w:val="24"/>
                <w:lang w:eastAsia="ru-RU"/>
              </w:rPr>
            </w:pPr>
            <w:r>
              <w:rPr>
                <w:rFonts w:cs="Calibri" w:ascii="Calibri" w:hAnsi="Calibri"/>
                <w:szCs w:val="24"/>
                <w:lang w:eastAsia="ru-RU"/>
              </w:rPr>
              <w:t xml:space="preserve">  </w:t>
            </w:r>
            <w:r>
              <w:rPr>
                <w:rFonts w:cs="Calibri" w:ascii="Calibri" w:hAnsi="Calibri"/>
                <w:szCs w:val="24"/>
                <w:lang w:eastAsia="ru-RU"/>
              </w:rPr>
              <w:t>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w:t>
            </w:r>
          </w:p>
        </w:tc>
        <w:tc>
          <w:tcPr>
            <w:tcW w:w="12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8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7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4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c>
          <w:tcPr>
            <w:tcW w:w="9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sz w:val="18"/>
                <w:szCs w:val="20"/>
              </w:rPr>
            </w:pPr>
            <w:r>
              <w:rPr>
                <w:rFonts w:cs="Calibri" w:ascii="Calibri" w:hAnsi="Calibri"/>
                <w:b/>
                <w:sz w:val="18"/>
                <w:szCs w:val="20"/>
              </w:rPr>
              <w:t>2.</w:t>
            </w:r>
          </w:p>
        </w:tc>
        <w:tc>
          <w:tcPr>
            <w:tcW w:w="13987" w:type="dxa"/>
            <w:gridSpan w:val="11"/>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bCs/>
              </w:rPr>
            </w:pPr>
            <w:r>
              <w:rPr>
                <w:rFonts w:cs="Calibri" w:ascii="Calibri" w:hAnsi="Calibri"/>
                <w:b/>
                <w:bCs/>
              </w:rPr>
              <w:t>Показатель надежности и бесперебойности водоотведения</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18"/>
                <w:szCs w:val="20"/>
              </w:rPr>
            </w:pPr>
            <w:r>
              <w:rPr>
                <w:rFonts w:cs="Calibri" w:ascii="Calibri" w:hAnsi="Calibri"/>
                <w:sz w:val="18"/>
                <w:szCs w:val="20"/>
              </w:rPr>
              <w:t>2.1.</w:t>
            </w:r>
          </w:p>
        </w:tc>
        <w:tc>
          <w:tcPr>
            <w:tcW w:w="44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Calibri" w:hAnsi="Calibri" w:cs="Calibri"/>
                <w:szCs w:val="24"/>
                <w:lang w:eastAsia="ru-RU"/>
              </w:rPr>
            </w:pPr>
            <w:r>
              <w:rPr>
                <w:rFonts w:cs="Calibri" w:ascii="Calibri" w:hAnsi="Calibri"/>
                <w:szCs w:val="24"/>
                <w:lang w:eastAsia="ru-RU"/>
              </w:rPr>
              <w:t>Удельное количество засоров в расчете на протяженность канализационной сети в год</w:t>
            </w:r>
          </w:p>
        </w:tc>
        <w:tc>
          <w:tcPr>
            <w:tcW w:w="12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Ед./км</w:t>
            </w:r>
          </w:p>
        </w:tc>
        <w:tc>
          <w:tcPr>
            <w:tcW w:w="8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7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9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94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9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9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9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sz w:val="18"/>
                <w:szCs w:val="20"/>
              </w:rPr>
            </w:pPr>
            <w:r>
              <w:rPr>
                <w:rFonts w:cs="Calibri" w:ascii="Calibri" w:hAnsi="Calibri"/>
                <w:b/>
                <w:sz w:val="18"/>
                <w:szCs w:val="20"/>
              </w:rPr>
              <w:t>3.</w:t>
            </w:r>
          </w:p>
        </w:tc>
        <w:tc>
          <w:tcPr>
            <w:tcW w:w="13987" w:type="dxa"/>
            <w:gridSpan w:val="11"/>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jc w:val="center"/>
              <w:rPr>
                <w:rFonts w:ascii="Calibri" w:hAnsi="Calibri" w:cs="Calibri"/>
                <w:b/>
                <w:b/>
                <w:bCs/>
              </w:rPr>
            </w:pPr>
            <w:r>
              <w:rPr>
                <w:rFonts w:cs="Calibri" w:ascii="Calibri" w:hAnsi="Calibri"/>
                <w:b/>
                <w:bCs/>
              </w:rPr>
              <w:t>Показатели энергетической эффективности</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18"/>
                <w:szCs w:val="20"/>
              </w:rPr>
            </w:pPr>
            <w:r>
              <w:rPr>
                <w:rFonts w:cs="Calibri" w:ascii="Calibri" w:hAnsi="Calibri"/>
                <w:sz w:val="18"/>
                <w:szCs w:val="20"/>
              </w:rPr>
              <w:t>3.1.</w:t>
            </w:r>
          </w:p>
        </w:tc>
        <w:tc>
          <w:tcPr>
            <w:tcW w:w="44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Calibri" w:hAnsi="Calibri" w:cs="Calibri"/>
                <w:szCs w:val="24"/>
                <w:lang w:eastAsia="ru-RU"/>
              </w:rPr>
            </w:pPr>
            <w:r>
              <w:rPr>
                <w:rFonts w:cs="Calibri" w:ascii="Calibri" w:hAnsi="Calibri"/>
                <w:szCs w:val="24"/>
                <w:lang w:eastAsia="ru-RU"/>
              </w:rPr>
              <w:t>Удельный расход электрической энергии, потребляемой в технологическом процессе очистки сточных вод, на единицу объема очищаемых сточных вод</w:t>
            </w:r>
          </w:p>
        </w:tc>
        <w:tc>
          <w:tcPr>
            <w:tcW w:w="12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bCs/>
              </w:rPr>
              <w:t>кВт.ч/куб.м</w:t>
            </w:r>
          </w:p>
        </w:tc>
        <w:tc>
          <w:tcPr>
            <w:tcW w:w="8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0,83</w:t>
            </w:r>
          </w:p>
        </w:tc>
        <w:tc>
          <w:tcPr>
            <w:tcW w:w="7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0,83</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0,83</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0,83</w:t>
            </w:r>
          </w:p>
        </w:tc>
        <w:tc>
          <w:tcPr>
            <w:tcW w:w="9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0,83</w:t>
            </w:r>
          </w:p>
        </w:tc>
        <w:tc>
          <w:tcPr>
            <w:tcW w:w="94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0,83</w:t>
            </w:r>
          </w:p>
        </w:tc>
        <w:tc>
          <w:tcPr>
            <w:tcW w:w="9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0,83</w:t>
            </w:r>
          </w:p>
        </w:tc>
        <w:tc>
          <w:tcPr>
            <w:tcW w:w="9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0,83</w:t>
            </w:r>
          </w:p>
        </w:tc>
        <w:tc>
          <w:tcPr>
            <w:tcW w:w="9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0,83</w:t>
            </w:r>
          </w:p>
        </w:tc>
      </w:tr>
      <w:tr>
        <w:trPr>
          <w:trHeight w:val="20" w:hRule="atLeast"/>
        </w:trPr>
        <w:tc>
          <w:tcPr>
            <w:tcW w:w="58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sz w:val="18"/>
                <w:szCs w:val="20"/>
              </w:rPr>
            </w:pPr>
            <w:r>
              <w:rPr>
                <w:rFonts w:cs="Calibri" w:ascii="Calibri" w:hAnsi="Calibri"/>
                <w:sz w:val="18"/>
                <w:szCs w:val="20"/>
              </w:rPr>
              <w:t>3.2.</w:t>
            </w:r>
          </w:p>
        </w:tc>
        <w:tc>
          <w:tcPr>
            <w:tcW w:w="44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rFonts w:ascii="Calibri" w:hAnsi="Calibri" w:cs="Calibri"/>
                <w:bCs/>
                <w:szCs w:val="24"/>
                <w:lang w:eastAsia="ru-RU"/>
              </w:rPr>
            </w:pPr>
            <w:r>
              <w:rPr>
                <w:rFonts w:cs="Calibri" w:ascii="Calibri" w:hAnsi="Calibri"/>
                <w:szCs w:val="24"/>
                <w:lang w:eastAsia="ru-RU"/>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129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bCs/>
              </w:rPr>
              <w:t>кВт.ч/куб.м</w:t>
            </w:r>
          </w:p>
        </w:tc>
        <w:tc>
          <w:tcPr>
            <w:tcW w:w="81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cs="Calibri"/>
              </w:rPr>
            </w:pPr>
            <w:r>
              <w:rPr>
                <w:rFonts w:cs="Calibri" w:ascii="Calibri" w:hAnsi="Calibri"/>
              </w:rPr>
              <w:t>―</w:t>
            </w:r>
          </w:p>
        </w:tc>
        <w:tc>
          <w:tcPr>
            <w:tcW w:w="7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sz w:val="24"/>
                <w:szCs w:val="24"/>
              </w:rPr>
            </w:pPr>
            <w:r>
              <w:rPr>
                <w:rFonts w:cs="Calibri" w:ascii="Calibri" w:hAnsi="Calibri"/>
              </w:rPr>
              <w:t>―</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sz w:val="24"/>
                <w:szCs w:val="24"/>
              </w:rPr>
            </w:pPr>
            <w:r>
              <w:rPr>
                <w:rFonts w:cs="Calibri" w:ascii="Calibri" w:hAnsi="Calibri"/>
              </w:rPr>
              <w:t>―</w:t>
            </w:r>
          </w:p>
        </w:tc>
        <w:tc>
          <w:tcPr>
            <w:tcW w:w="95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sz w:val="24"/>
                <w:szCs w:val="24"/>
              </w:rPr>
            </w:pPr>
            <w:r>
              <w:rPr>
                <w:rFonts w:cs="Calibri" w:ascii="Calibri" w:hAnsi="Calibri"/>
              </w:rPr>
              <w:t>―</w:t>
            </w:r>
          </w:p>
        </w:tc>
        <w:tc>
          <w:tcPr>
            <w:tcW w:w="97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sz w:val="24"/>
                <w:szCs w:val="24"/>
              </w:rPr>
            </w:pPr>
            <w:r>
              <w:rPr>
                <w:rFonts w:cs="Calibri" w:ascii="Calibri" w:hAnsi="Calibri"/>
              </w:rPr>
              <w:t>―</w:t>
            </w:r>
          </w:p>
        </w:tc>
        <w:tc>
          <w:tcPr>
            <w:tcW w:w="94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sz w:val="24"/>
                <w:szCs w:val="24"/>
              </w:rPr>
            </w:pPr>
            <w:r>
              <w:rPr>
                <w:rFonts w:cs="Calibri" w:ascii="Calibri" w:hAnsi="Calibri"/>
              </w:rPr>
              <w:t>―</w:t>
            </w:r>
          </w:p>
        </w:tc>
        <w:tc>
          <w:tcPr>
            <w:tcW w:w="94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sz w:val="24"/>
                <w:szCs w:val="24"/>
              </w:rPr>
            </w:pPr>
            <w:r>
              <w:rPr>
                <w:rFonts w:cs="Calibri" w:ascii="Calibri" w:hAnsi="Calibri"/>
              </w:rPr>
              <w:t>―</w:t>
            </w:r>
          </w:p>
        </w:tc>
        <w:tc>
          <w:tcPr>
            <w:tcW w:w="9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sz w:val="24"/>
                <w:szCs w:val="24"/>
              </w:rPr>
            </w:pPr>
            <w:r>
              <w:rPr>
                <w:rFonts w:cs="Calibri" w:ascii="Calibri" w:hAnsi="Calibri"/>
              </w:rPr>
              <w:t>―</w:t>
            </w:r>
          </w:p>
        </w:tc>
        <w:tc>
          <w:tcPr>
            <w:tcW w:w="9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rFonts w:ascii="Calibri" w:hAnsi="Calibri"/>
                <w:b/>
                <w:b/>
                <w:sz w:val="24"/>
                <w:szCs w:val="24"/>
              </w:rPr>
            </w:pPr>
            <w:r>
              <w:rPr>
                <w:rFonts w:cs="Calibri" w:ascii="Calibri" w:hAnsi="Calibri"/>
              </w:rPr>
              <w:t>―</w:t>
            </w:r>
          </w:p>
        </w:tc>
      </w:tr>
    </w:tbl>
    <w:p>
      <w:pPr>
        <w:sectPr>
          <w:headerReference w:type="default" r:id="rId99"/>
          <w:footerReference w:type="default" r:id="rId100"/>
          <w:type w:val="nextPage"/>
          <w:pgSz w:orient="landscape" w:w="16838" w:h="11906"/>
          <w:pgMar w:left="1134" w:right="1134" w:header="584" w:top="1134" w:footer="618" w:bottom="851" w:gutter="0"/>
          <w:pgNumType w:fmt="decimal"/>
          <w:formProt w:val="false"/>
          <w:textDirection w:val="lrTb"/>
          <w:docGrid w:type="default" w:linePitch="100" w:charSpace="4096"/>
        </w:sectPr>
      </w:pPr>
    </w:p>
    <w:p>
      <w:pPr>
        <w:pStyle w:val="Normal"/>
        <w:numPr>
          <w:ilvl w:val="0"/>
          <w:numId w:val="0"/>
        </w:numPr>
        <w:spacing w:lineRule="auto" w:line="276" w:before="65" w:after="0"/>
        <w:ind w:left="142" w:right="132" w:firstLine="254"/>
        <w:jc w:val="center"/>
        <w:outlineLvl w:val="0"/>
        <w:rPr>
          <w:rFonts w:ascii="Calibri" w:hAnsi="Calibri"/>
          <w:b/>
          <w:b/>
          <w:bCs/>
          <w:sz w:val="24"/>
          <w:szCs w:val="24"/>
        </w:rPr>
      </w:pPr>
      <w:bookmarkStart w:id="286" w:name="_Toc49432247"/>
      <w:bookmarkStart w:id="287" w:name="_Toc15291987"/>
      <w:bookmarkStart w:id="288" w:name="_bookmark86"/>
      <w:bookmarkEnd w:id="288"/>
      <w:r>
        <w:rPr>
          <w:rFonts w:ascii="Calibri" w:hAnsi="Calibri"/>
          <w:b/>
          <w:bCs/>
          <w:sz w:val="24"/>
          <w:szCs w:val="24"/>
        </w:rPr>
        <w:t>РАЗДЕЛ 8. ПЕРЕЧЕНЬ ВЫЯВЛЕННЫХ БЕСХОЗЯЙНЫХ ОБЪЕКТОВ ЦЕНТРАЛИЗОВАННОЙ СИСТЕМЫ ВОДООТВЕДЕНИЯ И ПЕРЕЧЕНЬ ОРГАНИЗАЦИЙ, УПОЛНОМОЧЕННЫХ НА ИХ ЭКСПЛУАТАЦИЮ</w:t>
      </w:r>
      <w:bookmarkEnd w:id="286"/>
      <w:bookmarkEnd w:id="287"/>
    </w:p>
    <w:p>
      <w:pPr>
        <w:pStyle w:val="Normal"/>
        <w:spacing w:lineRule="auto" w:line="276"/>
        <w:ind w:left="112" w:right="-8" w:firstLine="566"/>
        <w:jc w:val="both"/>
        <w:rPr>
          <w:rFonts w:ascii="Calibri" w:hAnsi="Calibri"/>
          <w:sz w:val="24"/>
          <w:szCs w:val="24"/>
        </w:rPr>
      </w:pPr>
      <w:r>
        <w:rPr>
          <w:rFonts w:ascii="Calibri" w:hAnsi="Calibri"/>
          <w:sz w:val="24"/>
          <w:szCs w:val="24"/>
        </w:rPr>
        <w:t>Раздел содержит перечень выявленных бесхозяйных объектов централизованной системы водоотведения, в том числе канализационных сетей (в случае их выявления), а также перечень организаций, эксплуатирующих такие объекты.</w:t>
      </w:r>
    </w:p>
    <w:p>
      <w:pPr>
        <w:pStyle w:val="Normal"/>
        <w:spacing w:lineRule="auto" w:line="276"/>
        <w:ind w:left="112" w:right="-8" w:firstLine="566"/>
        <w:jc w:val="both"/>
        <w:rPr>
          <w:rFonts w:ascii="Calibri" w:hAnsi="Calibri"/>
          <w:sz w:val="24"/>
          <w:szCs w:val="24"/>
        </w:rPr>
      </w:pPr>
      <w:r>
        <w:rPr>
          <w:rFonts w:ascii="Calibri" w:hAnsi="Calibri"/>
          <w:sz w:val="24"/>
          <w:szCs w:val="24"/>
        </w:rPr>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МУП Юрьев-Польского района «Водоканал»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осуществляется в порядке, установленном Федеральным законом от 07.12.2011 г. № 416-ФЗ «О водоснабжении и водоотведении».</w:t>
      </w:r>
    </w:p>
    <w:p>
      <w:pPr>
        <w:pStyle w:val="Normal"/>
        <w:spacing w:lineRule="auto" w:line="276"/>
        <w:ind w:left="112" w:right="-8" w:firstLine="566"/>
        <w:jc w:val="both"/>
        <w:rPr>
          <w:rFonts w:ascii="Calibri" w:hAnsi="Calibri"/>
          <w:sz w:val="24"/>
          <w:szCs w:val="24"/>
        </w:rPr>
      </w:pPr>
      <w:r>
        <w:rPr>
          <w:rFonts w:ascii="Calibri" w:hAnsi="Calibri"/>
          <w:sz w:val="24"/>
          <w:szCs w:val="24"/>
        </w:rPr>
        <w:t>По данным Администрации Юрьев-Польского района по состоянию на 2020 год бесхозяйственные участки сетей на территории муниципального образования отсутствуют.</w:t>
      </w:r>
    </w:p>
    <w:p>
      <w:pPr>
        <w:pStyle w:val="Normal"/>
        <w:spacing w:lineRule="auto" w:line="276"/>
        <w:ind w:left="112" w:right="-8" w:firstLine="566"/>
        <w:jc w:val="both"/>
        <w:rPr>
          <w:rFonts w:ascii="Calibri" w:hAnsi="Calibri"/>
          <w:sz w:val="24"/>
          <w:szCs w:val="24"/>
        </w:rPr>
      </w:pPr>
      <w:r>
        <w:rPr>
          <w:rFonts w:ascii="Calibri" w:hAnsi="Calibri"/>
          <w:sz w:val="24"/>
          <w:szCs w:val="24"/>
        </w:rPr>
        <w:t>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города Юрьев-Польский</w:t>
      </w:r>
      <w:r>
        <w:rPr>
          <w:rFonts w:ascii="Calibri" w:hAnsi="Calibri" w:asciiTheme="minorHAnsi" w:hAnsiTheme="minorHAnsi"/>
          <w:sz w:val="24"/>
          <w:szCs w:val="24"/>
        </w:rPr>
        <w:t>.</w:t>
      </w:r>
    </w:p>
    <w:p>
      <w:pPr>
        <w:pStyle w:val="Style35"/>
        <w:spacing w:lineRule="auto" w:line="360"/>
        <w:ind w:right="-8" w:firstLine="566"/>
        <w:jc w:val="both"/>
        <w:rPr>
          <w:rFonts w:ascii="Calibri" w:hAnsi="Calibri"/>
          <w:sz w:val="24"/>
          <w:szCs w:val="24"/>
        </w:rPr>
      </w:pPr>
      <w:r>
        <w:rPr>
          <w:rFonts w:ascii="Calibri" w:hAnsi="Calibri"/>
          <w:sz w:val="24"/>
          <w:szCs w:val="24"/>
        </w:rPr>
      </w:r>
    </w:p>
    <w:p>
      <w:pPr>
        <w:pStyle w:val="Normal"/>
        <w:rPr>
          <w:rFonts w:ascii="Calibri" w:hAnsi="Calibri"/>
          <w:sz w:val="24"/>
          <w:szCs w:val="24"/>
        </w:rPr>
      </w:pPr>
      <w:r>
        <w:rPr/>
      </w:r>
    </w:p>
    <w:sectPr>
      <w:headerReference w:type="default" r:id="rId101"/>
      <w:footerReference w:type="default" r:id="rId102"/>
      <w:type w:val="nextPage"/>
      <w:pgSz w:w="11906" w:h="16838"/>
      <w:pgMar w:left="1134" w:right="851" w:header="568" w:top="1134" w:footer="617" w:bottom="1134" w:gutter="0"/>
      <w:pgNumType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Times New Roman">
    <w:charset w:val="cc"/>
    <w:family w:val="roman"/>
    <w:pitch w:val="variable"/>
  </w:font>
  <w:font w:name="Cambria">
    <w:charset w:val="cc"/>
    <w:family w:val="roman"/>
    <w:pitch w:val="variable"/>
  </w:font>
  <w:font w:name="Liberation Sans">
    <w:altName w:val="Arial"/>
    <w:charset w:val="cc"/>
    <w:family w:val="roman"/>
    <w:pitch w:val="variable"/>
  </w:font>
  <w:font w:name="Tahoma">
    <w:charset w:val="cc"/>
    <w:family w:val="roman"/>
    <w:pitch w:val="variable"/>
  </w:font>
  <w:font w:name="Arial">
    <w:charset w:val="cc"/>
    <w:family w:val="roman"/>
    <w:pitch w:val="variable"/>
  </w:font>
  <w:font w:name="OpenSymbol">
    <w:altName w:val="Arial Unicode MS"/>
    <w:charset w:val="cc"/>
    <w:family w:val="roman"/>
    <w:pitch w:val="variable"/>
  </w:font>
  <w:font w:name="Arial Unicode MS">
    <w:charset w:val="cc"/>
    <w:family w:val="roman"/>
    <w:pitch w:val="variable"/>
  </w:font>
  <w:font w:name="Arial Narrow">
    <w:charset w:val="cc"/>
    <w:family w:val="roman"/>
    <w:pitch w:val="variable"/>
  </w:font>
  <w:font w:name="Calibri Light">
    <w:charset w:val="cc"/>
    <w:family w:val="roman"/>
    <w:pitch w:val="variable"/>
  </w:font>
  <w:font w:name="Courier New">
    <w:charset w:val="cc"/>
    <w:family w:val="roman"/>
    <w:pitch w:val="variable"/>
  </w:font>
  <w:font w:name="Verdana">
    <w:charset w:val="cc"/>
    <w:family w:val="roman"/>
    <w:pitch w:val="variable"/>
  </w:font>
  <w:font w:name="Arial Cyr">
    <w:charset w:val="cc"/>
    <w:family w:val="roman"/>
    <w:pitch w:val="variable"/>
  </w:font>
  <w:font w:name="Times New Roman CYR">
    <w:charset w:val="cc"/>
    <w:family w:val="roman"/>
    <w:pitch w:val="variable"/>
  </w:font>
  <w:font w:name="Symbol">
    <w:charset w:val="02"/>
    <w:family w:val="auto"/>
    <w:pitch w:val="default"/>
  </w:font>
  <w:font w:name="Wingdings">
    <w:charset w:val="02"/>
    <w:family w:val="auto"/>
    <w:pitch w:val="variable"/>
  </w:font>
  <w:font w:name="Times New Roman">
    <w:charset w:val="01"/>
    <w:family w:val="roman"/>
    <w:pitch w:val="variable"/>
  </w:font>
  <w:font w:name="Courier New">
    <w:charset w:val="01"/>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7</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38</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55</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56</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58</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69</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71</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75</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76</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79</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80</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12</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84</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85</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87</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88</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93</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95</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111</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118</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123</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126</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14</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127</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138</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139</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142</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143</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15</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18</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22</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25</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26</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1"/>
      <w:tabs>
        <w:tab w:val="center" w:pos="4677" w:leader="none"/>
        <w:tab w:val="left" w:pos="6340" w:leader="none"/>
        <w:tab w:val="center" w:pos="7286" w:leader="none"/>
        <w:tab w:val="left" w:pos="8081" w:leader="none"/>
        <w:tab w:val="right" w:pos="9355" w:leader="none"/>
      </w:tabs>
      <w:spacing w:before="0" w:afterAutospacing="1"/>
      <w:jc w:val="center"/>
      <w:rPr>
        <w:rFonts w:ascii="Calibri" w:hAnsi="Calibri" w:cs="Calibri"/>
        <w:color w:val="002060"/>
      </w:rPr>
    </w:pPr>
    <w:r>
      <w:rPr>
        <w:rFonts w:cs="Calibri" w:ascii="Calibri" w:hAnsi="Calibri"/>
        <w:color w:val="002060"/>
      </w:rPr>
      <w:t xml:space="preserve">- </w:t>
    </w:r>
    <w:r>
      <w:rPr>
        <w:rFonts w:cs="Calibri" w:ascii="Calibri" w:hAnsi="Calibri"/>
        <w:color w:val="002060"/>
      </w:rPr>
      <w:fldChar w:fldCharType="begin"/>
    </w:r>
    <w:r>
      <w:rPr>
        <w:rFonts w:cs="Calibri" w:ascii="Calibri" w:hAnsi="Calibri"/>
        <w:color w:val="002060"/>
      </w:rPr>
      <w:instrText> PAGE </w:instrText>
    </w:r>
    <w:r>
      <w:rPr>
        <w:rFonts w:cs="Calibri" w:ascii="Calibri" w:hAnsi="Calibri"/>
        <w:color w:val="002060"/>
      </w:rPr>
      <w:fldChar w:fldCharType="separate"/>
    </w:r>
    <w:r>
      <w:rPr>
        <w:rFonts w:cs="Calibri" w:ascii="Calibri" w:hAnsi="Calibri"/>
        <w:color w:val="002060"/>
      </w:rPr>
      <w:t>35</w:t>
    </w:r>
    <w:r>
      <w:rPr>
        <w:rFonts w:cs="Calibri" w:ascii="Calibri" w:hAnsi="Calibri"/>
        <w:color w:val="002060"/>
      </w:rPr>
      <w:fldChar w:fldCharType="end"/>
    </w:r>
    <w:r>
      <w:rPr>
        <w:rFonts w:cs="Calibri" w:ascii="Calibri" w:hAnsi="Calibri"/>
        <w:color w:val="002060"/>
      </w:rPr>
      <w:t xml:space="preserve"> -</w:t>
    </w:r>
  </w:p>
  <w:p>
    <w:pPr>
      <w:pStyle w:val="Style35"/>
      <w:spacing w:lineRule="auto" w:line="12"/>
      <w:rPr>
        <w:color w:val="002060"/>
        <w:sz w:val="20"/>
      </w:rPr>
    </w:pPr>
    <w:r>
      <w:rPr>
        <w:color w:val="002060"/>
        <w:sz w:val="20"/>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НА ПЕРИОД ДО 2030 ГОДА</w:t>
    </w:r>
  </w:p>
  <w:p>
    <w:pPr>
      <w:pStyle w:val="Style35"/>
      <w:spacing w:lineRule="auto" w:line="12"/>
      <w:rPr>
        <w:color w:val="002060"/>
        <w:sz w:val="20"/>
      </w:rPr>
    </w:pPr>
    <w:r>
      <w:rPr>
        <w:color w:val="002060"/>
        <w:sz w:val="20"/>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35"/>
      <w:spacing w:lineRule="auto" w:line="12"/>
      <w:rPr>
        <w:sz w:val="20"/>
      </w:rPr>
    </w:pPr>
    <w:r>
      <w:rPr>
        <w:sz w:val="20"/>
      </w:rPr>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35"/>
      <w:spacing w:lineRule="auto" w:line="12"/>
      <w:rPr>
        <w:sz w:val="20"/>
      </w:rPr>
    </w:pPr>
    <w:r>
      <w:rPr>
        <w:sz w:val="20"/>
      </w:rPr>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35"/>
      <w:spacing w:lineRule="auto" w:line="12"/>
      <w:rPr>
        <w:sz w:val="20"/>
      </w:rPr>
    </w:pPr>
    <w:r>
      <w:rPr>
        <w:sz w:val="20"/>
      </w:rPr>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35"/>
      <w:spacing w:lineRule="auto" w:line="12"/>
      <w:rPr>
        <w:sz w:val="20"/>
      </w:rPr>
    </w:pPr>
    <w:r>
      <w:rPr>
        <w:sz w:val="20"/>
      </w:rPr>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35"/>
      <w:spacing w:lineRule="auto" w:line="12"/>
      <w:rPr>
        <w:sz w:val="20"/>
      </w:rPr>
    </w:pPr>
    <w:r>
      <w:rPr>
        <w:sz w:val="20"/>
      </w:rPr>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35"/>
      <w:spacing w:lineRule="auto" w:line="12"/>
      <w:rPr>
        <w:sz w:val="20"/>
      </w:rPr>
    </w:pPr>
    <w:r>
      <w:rPr>
        <w:sz w:val="20"/>
      </w:rPr>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35"/>
      <w:spacing w:lineRule="auto" w:line="12"/>
      <w:rPr>
        <w:sz w:val="20"/>
      </w:rPr>
    </w:pPr>
    <w:r>
      <w:rPr>
        <w:sz w:val="20"/>
      </w:rPr>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35"/>
      <w:spacing w:lineRule="auto" w:line="12"/>
      <w:rPr>
        <w:sz w:val="20"/>
      </w:rPr>
    </w:pPr>
    <w:r>
      <w:rPr>
        <w:sz w:val="20"/>
      </w:rPr>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35"/>
      <w:spacing w:lineRule="auto" w:line="12"/>
      <w:rPr>
        <w:sz w:val="20"/>
      </w:rPr>
    </w:pPr>
    <w:r>
      <w:rPr>
        <w:sz w:val="20"/>
      </w:rPr>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35"/>
      <w:spacing w:lineRule="auto" w:line="12"/>
      <w:rPr>
        <w:sz w:val="20"/>
      </w:rPr>
    </w:pPr>
    <w:r>
      <w:rPr>
        <w:sz w:val="20"/>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НА ПЕРИОД ДО 2030 ГОДА</w:t>
    </w:r>
  </w:p>
  <w:p>
    <w:pPr>
      <w:pStyle w:val="Style35"/>
      <w:spacing w:lineRule="auto" w:line="12"/>
      <w:rPr>
        <w:color w:val="002060"/>
        <w:sz w:val="20"/>
      </w:rPr>
    </w:pPr>
    <w:r>
      <w:rPr>
        <w:color w:val="002060"/>
        <w:sz w:val="20"/>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hdr>
</file>

<file path=word/header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hdr>
</file>

<file path=word/header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hdr>
</file>

<file path=word/header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hdr>
</file>

<file path=word/header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5"/>
      <w:spacing w:lineRule="auto" w:line="12"/>
      <w:rPr>
        <w:sz w:val="20"/>
      </w:rPr>
    </w:pPr>
    <w:r>
      <w:rPr>
        <w:sz w:val="20"/>
      </w:rPr>
      <mc:AlternateContent>
        <mc:Choice Requires="wps">
          <w:drawing>
            <wp:anchor behindDoc="1" distT="0" distB="0" distL="0" distR="0" simplePos="0" locked="0" layoutInCell="0" allowOverlap="1" relativeHeight="31">
              <wp:simplePos x="0" y="0"/>
              <wp:positionH relativeFrom="margin">
                <wp:align>left</wp:align>
              </wp:positionH>
              <wp:positionV relativeFrom="topMargin">
                <wp:align>bottom</wp:align>
              </wp:positionV>
              <wp:extent cx="6473825" cy="344805"/>
              <wp:effectExtent l="0" t="0" r="3810" b="17780"/>
              <wp:wrapNone/>
              <wp:docPr id="20" name="Надпись 28"/>
              <a:graphic xmlns:a="http://schemas.openxmlformats.org/drawingml/2006/main">
                <a:graphicData uri="http://schemas.microsoft.com/office/word/2010/wordprocessingShape">
                  <wps:wsp>
                    <wps:cNvSpPr/>
                    <wps:spPr>
                      <a:xfrm>
                        <a:off x="0" y="0"/>
                        <a:ext cx="6473160" cy="344160"/>
                      </a:xfrm>
                      <a:prstGeom prst="rect">
                        <a:avLst/>
                      </a:prstGeom>
                      <a:noFill/>
                      <a:ln w="0">
                        <a:noFill/>
                      </a:ln>
                    </wps:spPr>
                    <wps:style>
                      <a:lnRef idx="0"/>
                      <a:fillRef idx="0"/>
                      <a:effectRef idx="0"/>
                      <a:fontRef idx="minor"/>
                    </wps:style>
                    <wps:txbx>
                      <w:txbxContent>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57"/>
                            <w:ind w:left="2" w:right="2" w:hanging="0"/>
                            <w:jc w:val="center"/>
                            <w:rPr>
                              <w:sz w:val="20"/>
                            </w:rPr>
                          </w:pPr>
                          <w:r>
                            <w:rPr>
                              <w:sz w:val="20"/>
                            </w:rPr>
                          </w:r>
                        </w:p>
                      </w:txbxContent>
                    </wps:txbx>
                    <wps:bodyPr lIns="0" rIns="0" tIns="0" bIns="0" upright="1">
                      <a:noAutofit/>
                    </wps:bodyPr>
                  </wps:wsp>
                </a:graphicData>
              </a:graphic>
            </wp:anchor>
          </w:drawing>
        </mc:Choice>
        <mc:Fallback>
          <w:pict>
            <v:rect id="shape_0" ID="Надпись 28" path="m0,0l-2147483645,0l-2147483645,-2147483646l0,-2147483646xe" stroked="f" style="position:absolute;margin-left:0pt;margin-top:28.15pt;width:509.65pt;height:27.05pt;mso-wrap-style:square;v-text-anchor:top;mso-position-horizontal:left;mso-position-horizontal-relative:margin;mso-position-vertical:bottom">
              <v:fill o:detectmouseclick="t" on="false"/>
              <v:stroke color="#3465a4" joinstyle="round" endcap="flat"/>
              <v:textbox>
                <w:txbxContent>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57"/>
                      <w:ind w:left="2" w:right="2" w:hanging="0"/>
                      <w:jc w:val="center"/>
                      <w:rPr>
                        <w:sz w:val="20"/>
                      </w:rPr>
                    </w:pPr>
                    <w:r>
                      <w:rPr>
                        <w:sz w:val="20"/>
                      </w:rPr>
                    </w:r>
                  </w:p>
                </w:txbxContent>
              </v:textbox>
              <w10:wrap type="none"/>
            </v:rect>
          </w:pict>
        </mc:Fallback>
      </mc:AlternateContent>
    </w:r>
  </w:p>
</w:hdr>
</file>

<file path=word/header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5"/>
      <w:spacing w:lineRule="auto" w:line="12"/>
      <w:rPr>
        <w:sz w:val="20"/>
      </w:rPr>
    </w:pPr>
    <w:r>
      <w:rPr>
        <w:sz w:val="20"/>
      </w:rPr>
      <mc:AlternateContent>
        <mc:Choice Requires="wps">
          <w:drawing>
            <wp:anchor behindDoc="1" distT="0" distB="0" distL="0" distR="0" simplePos="0" locked="0" layoutInCell="0" allowOverlap="1" relativeHeight="75">
              <wp:simplePos x="0" y="0"/>
              <wp:positionH relativeFrom="margin">
                <wp:align>left</wp:align>
              </wp:positionH>
              <wp:positionV relativeFrom="topMargin">
                <wp:align>bottom</wp:align>
              </wp:positionV>
              <wp:extent cx="6473825" cy="344805"/>
              <wp:effectExtent l="0" t="0" r="3810" b="17780"/>
              <wp:wrapNone/>
              <wp:docPr id="27" name="Надпись 28_0"/>
              <a:graphic xmlns:a="http://schemas.openxmlformats.org/drawingml/2006/main">
                <a:graphicData uri="http://schemas.microsoft.com/office/word/2010/wordprocessingShape">
                  <wps:wsp>
                    <wps:cNvSpPr/>
                    <wps:spPr>
                      <a:xfrm>
                        <a:off x="0" y="0"/>
                        <a:ext cx="6473160" cy="344160"/>
                      </a:xfrm>
                      <a:prstGeom prst="rect">
                        <a:avLst/>
                      </a:prstGeom>
                      <a:noFill/>
                      <a:ln w="0">
                        <a:noFill/>
                      </a:ln>
                    </wps:spPr>
                    <wps:style>
                      <a:lnRef idx="0"/>
                      <a:fillRef idx="0"/>
                      <a:effectRef idx="0"/>
                      <a:fontRef idx="minor"/>
                    </wps:style>
                    <wps:txbx>
                      <w:txbxContent>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57"/>
                            <w:ind w:left="2" w:right="2" w:hanging="0"/>
                            <w:jc w:val="center"/>
                            <w:rPr>
                              <w:sz w:val="20"/>
                            </w:rPr>
                          </w:pPr>
                          <w:r>
                            <w:rPr>
                              <w:sz w:val="20"/>
                            </w:rPr>
                          </w:r>
                        </w:p>
                      </w:txbxContent>
                    </wps:txbx>
                    <wps:bodyPr lIns="0" rIns="0" tIns="0" bIns="0" upright="1">
                      <a:noAutofit/>
                    </wps:bodyPr>
                  </wps:wsp>
                </a:graphicData>
              </a:graphic>
            </wp:anchor>
          </w:drawing>
        </mc:Choice>
        <mc:Fallback>
          <w:pict>
            <v:rect id="shape_0" ID="Надпись 28_0" path="m0,0l-2147483645,0l-2147483645,-2147483646l0,-2147483646xe" stroked="f" style="position:absolute;margin-left:0pt;margin-top:28.15pt;width:509.65pt;height:27.05pt;mso-wrap-style:square;v-text-anchor:top;mso-position-horizontal:left;mso-position-horizontal-relative:margin;mso-position-vertical:bottom">
              <v:fill o:detectmouseclick="t" on="false"/>
              <v:stroke color="#3465a4" joinstyle="round" endcap="flat"/>
              <v:textbox>
                <w:txbxContent>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57"/>
                      <w:ind w:left="2" w:right="2" w:hanging="0"/>
                      <w:jc w:val="center"/>
                      <w:rPr>
                        <w:sz w:val="20"/>
                      </w:rPr>
                    </w:pPr>
                    <w:r>
                      <w:rPr>
                        <w:sz w:val="20"/>
                      </w:rPr>
                    </w:r>
                  </w:p>
                </w:txbxContent>
              </v:textbox>
              <w10:wrap type="none"/>
            </v:rect>
          </w:pict>
        </mc:Fallback>
      </mc:AlternateContent>
    </w:r>
  </w:p>
</w:hdr>
</file>

<file path=word/header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5"/>
      <w:spacing w:lineRule="auto" w:line="12"/>
      <w:rPr>
        <w:sz w:val="20"/>
      </w:rPr>
    </w:pPr>
    <w:r>
      <w:rPr>
        <w:sz w:val="20"/>
      </w:rPr>
      <mc:AlternateContent>
        <mc:Choice Requires="wps">
          <w:drawing>
            <wp:anchor behindDoc="1" distT="0" distB="0" distL="0" distR="0" simplePos="0" locked="0" layoutInCell="0" allowOverlap="1" relativeHeight="37">
              <wp:simplePos x="0" y="0"/>
              <wp:positionH relativeFrom="margin">
                <wp:align>left</wp:align>
              </wp:positionH>
              <wp:positionV relativeFrom="topMargin">
                <wp:align>bottom</wp:align>
              </wp:positionV>
              <wp:extent cx="6473825" cy="392430"/>
              <wp:effectExtent l="0" t="0" r="3810" b="8255"/>
              <wp:wrapNone/>
              <wp:docPr id="31" name="Надпись 26"/>
              <a:graphic xmlns:a="http://schemas.openxmlformats.org/drawingml/2006/main">
                <a:graphicData uri="http://schemas.microsoft.com/office/word/2010/wordprocessingShape">
                  <wps:wsp>
                    <wps:cNvSpPr/>
                    <wps:spPr>
                      <a:xfrm>
                        <a:off x="0" y="0"/>
                        <a:ext cx="6473160" cy="391680"/>
                      </a:xfrm>
                      <a:prstGeom prst="rect">
                        <a:avLst/>
                      </a:prstGeom>
                      <a:noFill/>
                      <a:ln w="0">
                        <a:noFill/>
                      </a:ln>
                    </wps:spPr>
                    <wps:style>
                      <a:lnRef idx="0"/>
                      <a:fillRef idx="0"/>
                      <a:effectRef idx="0"/>
                      <a:fontRef idx="minor"/>
                    </wps:style>
                    <wps:txbx>
                      <w:txbxContent>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57"/>
                            <w:ind w:left="2" w:right="2" w:hanging="0"/>
                            <w:jc w:val="center"/>
                            <w:rPr>
                              <w:sz w:val="20"/>
                            </w:rPr>
                          </w:pPr>
                          <w:r>
                            <w:rPr>
                              <w:sz w:val="20"/>
                            </w:rPr>
                          </w:r>
                        </w:p>
                      </w:txbxContent>
                    </wps:txbx>
                    <wps:bodyPr lIns="0" rIns="0" tIns="0" bIns="0" upright="1">
                      <a:noAutofit/>
                    </wps:bodyPr>
                  </wps:wsp>
                </a:graphicData>
              </a:graphic>
            </wp:anchor>
          </w:drawing>
        </mc:Choice>
        <mc:Fallback>
          <w:pict>
            <v:rect id="shape_0" ID="Надпись 26" path="m0,0l-2147483645,0l-2147483645,-2147483646l0,-2147483646xe" stroked="f" style="position:absolute;margin-left:0pt;margin-top:25.15pt;width:509.65pt;height:30.8pt;mso-wrap-style:square;v-text-anchor:top;mso-position-horizontal:left;mso-position-horizontal-relative:margin;mso-position-vertical:bottom">
              <v:fill o:detectmouseclick="t" on="false"/>
              <v:stroke color="#3465a4" joinstyle="round" endcap="flat"/>
              <v:textbox>
                <w:txbxContent>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57"/>
                      <w:ind w:left="2" w:right="2" w:hanging="0"/>
                      <w:jc w:val="center"/>
                      <w:rPr>
                        <w:sz w:val="20"/>
                      </w:rPr>
                    </w:pPr>
                    <w:r>
                      <w:rPr>
                        <w:sz w:val="20"/>
                      </w:rPr>
                    </w:r>
                  </w:p>
                </w:txbxContent>
              </v:textbox>
              <w10:wrap type="none"/>
            </v:rect>
          </w:pict>
        </mc:Fallback>
      </mc:AlternateContent>
    </w:r>
  </w:p>
</w:hdr>
</file>

<file path=word/header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5"/>
      <w:spacing w:lineRule="auto" w:line="12"/>
      <w:rPr>
        <w:sz w:val="20"/>
      </w:rPr>
    </w:pPr>
    <w:r>
      <w:rPr>
        <w:sz w:val="20"/>
      </w:rPr>
      <mc:AlternateContent>
        <mc:Choice Requires="wps">
          <w:drawing>
            <wp:anchor behindDoc="1" distT="0" distB="0" distL="0" distR="0" simplePos="0" locked="0" layoutInCell="0" allowOverlap="1" relativeHeight="90">
              <wp:simplePos x="0" y="0"/>
              <wp:positionH relativeFrom="margin">
                <wp:align>left</wp:align>
              </wp:positionH>
              <wp:positionV relativeFrom="topMargin">
                <wp:align>bottom</wp:align>
              </wp:positionV>
              <wp:extent cx="6473825" cy="392430"/>
              <wp:effectExtent l="0" t="0" r="3810" b="8255"/>
              <wp:wrapNone/>
              <wp:docPr id="33" name="Надпись 26_0"/>
              <a:graphic xmlns:a="http://schemas.openxmlformats.org/drawingml/2006/main">
                <a:graphicData uri="http://schemas.microsoft.com/office/word/2010/wordprocessingShape">
                  <wps:wsp>
                    <wps:cNvSpPr/>
                    <wps:spPr>
                      <a:xfrm>
                        <a:off x="0" y="0"/>
                        <a:ext cx="6473160" cy="391680"/>
                      </a:xfrm>
                      <a:prstGeom prst="rect">
                        <a:avLst/>
                      </a:prstGeom>
                      <a:noFill/>
                      <a:ln w="0">
                        <a:noFill/>
                      </a:ln>
                    </wps:spPr>
                    <wps:style>
                      <a:lnRef idx="0"/>
                      <a:fillRef idx="0"/>
                      <a:effectRef idx="0"/>
                      <a:fontRef idx="minor"/>
                    </wps:style>
                    <wps:txbx>
                      <w:txbxContent>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57"/>
                            <w:ind w:left="2" w:right="2" w:hanging="0"/>
                            <w:jc w:val="center"/>
                            <w:rPr>
                              <w:sz w:val="20"/>
                            </w:rPr>
                          </w:pPr>
                          <w:r>
                            <w:rPr>
                              <w:sz w:val="20"/>
                            </w:rPr>
                          </w:r>
                        </w:p>
                      </w:txbxContent>
                    </wps:txbx>
                    <wps:bodyPr lIns="0" rIns="0" tIns="0" bIns="0" upright="1">
                      <a:noAutofit/>
                    </wps:bodyPr>
                  </wps:wsp>
                </a:graphicData>
              </a:graphic>
            </wp:anchor>
          </w:drawing>
        </mc:Choice>
        <mc:Fallback>
          <w:pict>
            <v:rect id="shape_0" ID="Надпись 26_0" path="m0,0l-2147483645,0l-2147483645,-2147483646l0,-2147483646xe" stroked="f" style="position:absolute;margin-left:0pt;margin-top:25.15pt;width:509.65pt;height:30.8pt;mso-wrap-style:square;v-text-anchor:top;mso-position-horizontal:left;mso-position-horizontal-relative:margin;mso-position-vertical:bottom">
              <v:fill o:detectmouseclick="t" on="false"/>
              <v:stroke color="#3465a4" joinstyle="round" endcap="flat"/>
              <v:textbox>
                <w:txbxContent>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57"/>
                      <w:ind w:left="2" w:right="2" w:hanging="0"/>
                      <w:jc w:val="center"/>
                      <w:rPr>
                        <w:sz w:val="20"/>
                      </w:rPr>
                    </w:pPr>
                    <w:r>
                      <w:rPr>
                        <w:sz w:val="20"/>
                      </w:rPr>
                    </w:r>
                  </w:p>
                </w:txbxContent>
              </v:textbox>
              <w10:wrap type="none"/>
            </v:rect>
          </w:pict>
        </mc:Fallback>
      </mc:AlternateConten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НА ПЕРИОД ДО 2030 ГОДА</w:t>
    </w:r>
  </w:p>
  <w:p>
    <w:pPr>
      <w:pStyle w:val="Style35"/>
      <w:spacing w:lineRule="auto" w:line="12"/>
      <w:rPr>
        <w:color w:val="002060"/>
        <w:sz w:val="20"/>
      </w:rPr>
    </w:pPr>
    <w:r>
      <w:rPr>
        <w:color w:val="002060"/>
        <w:sz w:val="20"/>
      </w:rPr>
    </w:r>
  </w:p>
</w:hdr>
</file>

<file path=word/header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5"/>
      <w:spacing w:lineRule="auto" w:line="12"/>
      <w:rPr>
        <w:sz w:val="20"/>
      </w:rPr>
    </w:pPr>
    <w:r>
      <w:rPr>
        <w:sz w:val="20"/>
      </w:rPr>
      <mc:AlternateContent>
        <mc:Choice Requires="wps">
          <w:drawing>
            <wp:anchor behindDoc="1" distT="0" distB="0" distL="0" distR="0" simplePos="0" locked="0" layoutInCell="0" allowOverlap="1" relativeHeight="95">
              <wp:simplePos x="0" y="0"/>
              <wp:positionH relativeFrom="margin">
                <wp:align>left</wp:align>
              </wp:positionH>
              <wp:positionV relativeFrom="topMargin">
                <wp:align>bottom</wp:align>
              </wp:positionV>
              <wp:extent cx="6473825" cy="392430"/>
              <wp:effectExtent l="0" t="0" r="3810" b="8255"/>
              <wp:wrapNone/>
              <wp:docPr id="35" name="Надпись 26_1"/>
              <a:graphic xmlns:a="http://schemas.openxmlformats.org/drawingml/2006/main">
                <a:graphicData uri="http://schemas.microsoft.com/office/word/2010/wordprocessingShape">
                  <wps:wsp>
                    <wps:cNvSpPr/>
                    <wps:spPr>
                      <a:xfrm>
                        <a:off x="0" y="0"/>
                        <a:ext cx="6473160" cy="391680"/>
                      </a:xfrm>
                      <a:prstGeom prst="rect">
                        <a:avLst/>
                      </a:prstGeom>
                      <a:noFill/>
                      <a:ln w="0">
                        <a:noFill/>
                      </a:ln>
                    </wps:spPr>
                    <wps:style>
                      <a:lnRef idx="0"/>
                      <a:fillRef idx="0"/>
                      <a:effectRef idx="0"/>
                      <a:fontRef idx="minor"/>
                    </wps:style>
                    <wps:txbx>
                      <w:txbxContent>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57"/>
                            <w:ind w:left="2" w:right="2" w:hanging="0"/>
                            <w:jc w:val="center"/>
                            <w:rPr>
                              <w:sz w:val="20"/>
                            </w:rPr>
                          </w:pPr>
                          <w:r>
                            <w:rPr>
                              <w:sz w:val="20"/>
                            </w:rPr>
                          </w:r>
                        </w:p>
                      </w:txbxContent>
                    </wps:txbx>
                    <wps:bodyPr lIns="0" rIns="0" tIns="0" bIns="0" upright="1">
                      <a:noAutofit/>
                    </wps:bodyPr>
                  </wps:wsp>
                </a:graphicData>
              </a:graphic>
            </wp:anchor>
          </w:drawing>
        </mc:Choice>
        <mc:Fallback>
          <w:pict>
            <v:rect id="shape_0" ID="Надпись 26_1" path="m0,0l-2147483645,0l-2147483645,-2147483646l0,-2147483646xe" stroked="f" style="position:absolute;margin-left:0pt;margin-top:25.15pt;width:509.65pt;height:30.8pt;mso-wrap-style:square;v-text-anchor:top;mso-position-horizontal:left;mso-position-horizontal-relative:margin;mso-position-vertical:bottom">
              <v:fill o:detectmouseclick="t" on="false"/>
              <v:stroke color="#3465a4" joinstyle="round" endcap="flat"/>
              <v:textbox>
                <w:txbxContent>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57"/>
                      <w:ind w:left="2" w:right="2" w:hanging="0"/>
                      <w:jc w:val="center"/>
                      <w:rPr>
                        <w:sz w:val="20"/>
                      </w:rPr>
                    </w:pPr>
                    <w:r>
                      <w:rPr>
                        <w:sz w:val="20"/>
                      </w:rPr>
                    </w:r>
                  </w:p>
                </w:txbxContent>
              </v:textbox>
              <w10:wrap type="none"/>
            </v:rect>
          </w:pict>
        </mc:Fallback>
      </mc:AlternateContent>
    </w:r>
  </w:p>
</w:hdr>
</file>

<file path=word/header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5"/>
      <w:spacing w:lineRule="auto" w:line="12"/>
      <w:rPr>
        <w:sz w:val="20"/>
      </w:rPr>
    </w:pPr>
    <w:r>
      <w:rPr>
        <w:sz w:val="20"/>
      </w:rPr>
      <mc:AlternateContent>
        <mc:Choice Requires="wps">
          <w:drawing>
            <wp:anchor behindDoc="1" distT="0" distB="0" distL="0" distR="0" simplePos="0" locked="0" layoutInCell="0" allowOverlap="1" relativeHeight="48">
              <wp:simplePos x="0" y="0"/>
              <wp:positionH relativeFrom="page">
                <wp:posOffset>724535</wp:posOffset>
              </wp:positionH>
              <wp:positionV relativeFrom="page">
                <wp:posOffset>213995</wp:posOffset>
              </wp:positionV>
              <wp:extent cx="6473825" cy="380365"/>
              <wp:effectExtent l="0" t="0" r="3810" b="1270"/>
              <wp:wrapNone/>
              <wp:docPr id="42" name="Надпись 20"/>
              <a:graphic xmlns:a="http://schemas.openxmlformats.org/drawingml/2006/main">
                <a:graphicData uri="http://schemas.microsoft.com/office/word/2010/wordprocessingShape">
                  <wps:wsp>
                    <wps:cNvSpPr/>
                    <wps:spPr>
                      <a:xfrm>
                        <a:off x="0" y="0"/>
                        <a:ext cx="6473160" cy="379800"/>
                      </a:xfrm>
                      <a:prstGeom prst="rect">
                        <a:avLst/>
                      </a:prstGeom>
                      <a:noFill/>
                      <a:ln w="0">
                        <a:noFill/>
                      </a:ln>
                    </wps:spPr>
                    <wps:style>
                      <a:lnRef idx="0"/>
                      <a:fillRef idx="0"/>
                      <a:effectRef idx="0"/>
                      <a:fontRef idx="minor"/>
                    </wps:style>
                    <wps:txbx>
                      <w:txbxContent>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57"/>
                            <w:ind w:left="2" w:right="2" w:hanging="0"/>
                            <w:jc w:val="center"/>
                            <w:rPr>
                              <w:sz w:val="20"/>
                            </w:rPr>
                          </w:pPr>
                          <w:r>
                            <w:rPr>
                              <w:sz w:val="20"/>
                            </w:rPr>
                          </w:r>
                        </w:p>
                      </w:txbxContent>
                    </wps:txbx>
                    <wps:bodyPr lIns="0" rIns="0" tIns="0" bIns="0" upright="1">
                      <a:noAutofit/>
                    </wps:bodyPr>
                  </wps:wsp>
                </a:graphicData>
              </a:graphic>
            </wp:anchor>
          </w:drawing>
        </mc:Choice>
        <mc:Fallback>
          <w:pict>
            <v:rect id="shape_0" ID="Надпись 20" path="m0,0l-2147483645,0l-2147483645,-2147483646l0,-2147483646xe" stroked="f" style="position:absolute;margin-left:57.05pt;margin-top:16.85pt;width:509.65pt;height:29.85pt;mso-wrap-style:square;v-text-anchor:top;mso-position-horizontal-relative:page;mso-position-vertical-relative:page">
              <v:fill o:detectmouseclick="t" on="false"/>
              <v:stroke color="#3465a4" joinstyle="round" endcap="flat"/>
              <v:textbox>
                <w:txbxContent>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57"/>
                      <w:ind w:left="2" w:right="2" w:hanging="0"/>
                      <w:jc w:val="center"/>
                      <w:rPr>
                        <w:sz w:val="20"/>
                      </w:rPr>
                    </w:pPr>
                    <w:r>
                      <w:rPr>
                        <w:sz w:val="20"/>
                      </w:rPr>
                    </w:r>
                  </w:p>
                </w:txbxContent>
              </v:textbox>
              <w10:wrap type="none"/>
            </v:rect>
          </w:pict>
        </mc:Fallback>
      </mc:AlternateContent>
    </w:r>
  </w:p>
</w:hdr>
</file>

<file path=word/header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5"/>
      <w:spacing w:lineRule="auto" w:line="12"/>
      <w:rPr>
        <w:sz w:val="20"/>
      </w:rPr>
    </w:pPr>
    <w:r>
      <w:rPr>
        <w:sz w:val="20"/>
      </w:rPr>
      <mc:AlternateContent>
        <mc:Choice Requires="wps">
          <w:drawing>
            <wp:anchor behindDoc="1" distT="0" distB="0" distL="0" distR="0" simplePos="0" locked="0" layoutInCell="0" allowOverlap="1" relativeHeight="108">
              <wp:simplePos x="0" y="0"/>
              <wp:positionH relativeFrom="page">
                <wp:posOffset>724535</wp:posOffset>
              </wp:positionH>
              <wp:positionV relativeFrom="page">
                <wp:posOffset>213995</wp:posOffset>
              </wp:positionV>
              <wp:extent cx="6473825" cy="380365"/>
              <wp:effectExtent l="0" t="0" r="3810" b="1270"/>
              <wp:wrapNone/>
              <wp:docPr id="44" name="Надпись 20_0"/>
              <a:graphic xmlns:a="http://schemas.openxmlformats.org/drawingml/2006/main">
                <a:graphicData uri="http://schemas.microsoft.com/office/word/2010/wordprocessingShape">
                  <wps:wsp>
                    <wps:cNvSpPr/>
                    <wps:spPr>
                      <a:xfrm>
                        <a:off x="0" y="0"/>
                        <a:ext cx="6473160" cy="379800"/>
                      </a:xfrm>
                      <a:prstGeom prst="rect">
                        <a:avLst/>
                      </a:prstGeom>
                      <a:noFill/>
                      <a:ln w="0">
                        <a:noFill/>
                      </a:ln>
                    </wps:spPr>
                    <wps:style>
                      <a:lnRef idx="0"/>
                      <a:fillRef idx="0"/>
                      <a:effectRef idx="0"/>
                      <a:fontRef idx="minor"/>
                    </wps:style>
                    <wps:txbx>
                      <w:txbxContent>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57"/>
                            <w:ind w:left="2" w:right="2" w:hanging="0"/>
                            <w:jc w:val="center"/>
                            <w:rPr>
                              <w:sz w:val="20"/>
                            </w:rPr>
                          </w:pPr>
                          <w:r>
                            <w:rPr>
                              <w:sz w:val="20"/>
                            </w:rPr>
                          </w:r>
                        </w:p>
                      </w:txbxContent>
                    </wps:txbx>
                    <wps:bodyPr lIns="0" rIns="0" tIns="0" bIns="0" upright="1">
                      <a:noAutofit/>
                    </wps:bodyPr>
                  </wps:wsp>
                </a:graphicData>
              </a:graphic>
            </wp:anchor>
          </w:drawing>
        </mc:Choice>
        <mc:Fallback>
          <w:pict>
            <v:rect id="shape_0" ID="Надпись 20_0" path="m0,0l-2147483645,0l-2147483645,-2147483646l0,-2147483646xe" stroked="f" style="position:absolute;margin-left:57.05pt;margin-top:16.85pt;width:509.65pt;height:29.85pt;mso-wrap-style:square;v-text-anchor:top;mso-position-horizontal-relative:page;mso-position-vertical-relative:page">
              <v:fill o:detectmouseclick="t" on="false"/>
              <v:stroke color="#3465a4" joinstyle="round" endcap="flat"/>
              <v:textbox>
                <w:txbxContent>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57"/>
                      <w:ind w:left="2" w:right="2" w:hanging="0"/>
                      <w:jc w:val="center"/>
                      <w:rPr>
                        <w:sz w:val="20"/>
                      </w:rPr>
                    </w:pPr>
                    <w:r>
                      <w:rPr>
                        <w:sz w:val="20"/>
                      </w:rPr>
                    </w:r>
                  </w:p>
                </w:txbxContent>
              </v:textbox>
              <w10:wrap type="none"/>
            </v:rect>
          </w:pict>
        </mc:Fallback>
      </mc:AlternateContent>
    </w:r>
  </w:p>
</w:hdr>
</file>

<file path=word/header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35"/>
      <w:spacing w:lineRule="auto" w:line="12"/>
      <w:rPr>
        <w:sz w:val="20"/>
      </w:rPr>
    </w:pPr>
    <w:r>
      <w:rPr>
        <w:sz w:val="20"/>
      </w:rPr>
      <mc:AlternateContent>
        <mc:Choice Requires="wps">
          <w:drawing>
            <wp:anchor behindDoc="1" distT="0" distB="0" distL="0" distR="0" simplePos="0" locked="0" layoutInCell="0" allowOverlap="1" relativeHeight="112">
              <wp:simplePos x="0" y="0"/>
              <wp:positionH relativeFrom="page">
                <wp:posOffset>724535</wp:posOffset>
              </wp:positionH>
              <wp:positionV relativeFrom="page">
                <wp:posOffset>213995</wp:posOffset>
              </wp:positionV>
              <wp:extent cx="6473825" cy="380365"/>
              <wp:effectExtent l="0" t="0" r="3810" b="1270"/>
              <wp:wrapNone/>
              <wp:docPr id="46" name="Надпись 20_1"/>
              <a:graphic xmlns:a="http://schemas.openxmlformats.org/drawingml/2006/main">
                <a:graphicData uri="http://schemas.microsoft.com/office/word/2010/wordprocessingShape">
                  <wps:wsp>
                    <wps:cNvSpPr/>
                    <wps:spPr>
                      <a:xfrm>
                        <a:off x="0" y="0"/>
                        <a:ext cx="6473160" cy="379800"/>
                      </a:xfrm>
                      <a:prstGeom prst="rect">
                        <a:avLst/>
                      </a:prstGeom>
                      <a:noFill/>
                      <a:ln w="0">
                        <a:noFill/>
                      </a:ln>
                    </wps:spPr>
                    <wps:style>
                      <a:lnRef idx="0"/>
                      <a:fillRef idx="0"/>
                      <a:effectRef idx="0"/>
                      <a:fontRef idx="minor"/>
                    </wps:style>
                    <wps:txbx>
                      <w:txbxContent>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57"/>
                            <w:ind w:left="2" w:right="2" w:hanging="0"/>
                            <w:jc w:val="center"/>
                            <w:rPr>
                              <w:sz w:val="20"/>
                            </w:rPr>
                          </w:pPr>
                          <w:r>
                            <w:rPr>
                              <w:sz w:val="20"/>
                            </w:rPr>
                          </w:r>
                        </w:p>
                      </w:txbxContent>
                    </wps:txbx>
                    <wps:bodyPr lIns="0" rIns="0" tIns="0" bIns="0" upright="1">
                      <a:noAutofit/>
                    </wps:bodyPr>
                  </wps:wsp>
                </a:graphicData>
              </a:graphic>
            </wp:anchor>
          </w:drawing>
        </mc:Choice>
        <mc:Fallback>
          <w:pict>
            <v:rect id="shape_0" ID="Надпись 20_1" path="m0,0l-2147483645,0l-2147483645,-2147483646l0,-2147483646xe" stroked="f" style="position:absolute;margin-left:57.05pt;margin-top:16.85pt;width:509.65pt;height:29.85pt;mso-wrap-style:square;v-text-anchor:top;mso-position-horizontal-relative:page;mso-position-vertical-relative:page">
              <v:fill o:detectmouseclick="t" on="false"/>
              <v:stroke color="#3465a4" joinstyle="round" endcap="flat"/>
              <v:textbox>
                <w:txbxContent>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57"/>
                      <w:ind w:left="2" w:right="2" w:hanging="0"/>
                      <w:jc w:val="center"/>
                      <w:rPr>
                        <w:sz w:val="20"/>
                      </w:rPr>
                    </w:pPr>
                    <w:r>
                      <w:rPr>
                        <w:sz w:val="20"/>
                      </w:rPr>
                    </w:r>
                  </w:p>
                </w:txbxContent>
              </v:textbox>
              <w10:wrap type="none"/>
            </v:rect>
          </w:pict>
        </mc:Fallback>
      </mc:AlternateContent>
    </w:r>
  </w:p>
</w:hdr>
</file>

<file path=word/header3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ВОДООТВЕДЕНИЯ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ДО 2030 ГОДА</w:t>
    </w:r>
  </w:p>
  <w:p>
    <w:pPr>
      <w:pStyle w:val="Style35"/>
      <w:spacing w:lineRule="auto" w:line="12"/>
      <w:rPr>
        <w:sz w:val="20"/>
      </w:rPr>
    </w:pPr>
    <w:r>
      <w:rPr>
        <w:sz w:val="20"/>
      </w:rPr>
    </w:r>
  </w:p>
  <w:p>
    <w:pPr>
      <w:pStyle w:val="Style35"/>
      <w:spacing w:lineRule="auto" w:line="12"/>
      <w:rPr>
        <w:sz w:val="20"/>
      </w:rPr>
    </w:pPr>
    <w:r>
      <w:rPr>
        <w:sz w:val="20"/>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НА ПЕРИОД ДО 2030 ГОДА</w:t>
    </w:r>
  </w:p>
  <w:p>
    <w:pPr>
      <w:pStyle w:val="Style35"/>
      <w:spacing w:lineRule="auto" w:line="12"/>
      <w:rPr>
        <w:color w:val="002060"/>
        <w:sz w:val="20"/>
      </w:rPr>
    </w:pPr>
    <w:r>
      <w:rPr>
        <w:color w:val="002060"/>
        <w:sz w:val="20"/>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НА ПЕРИОД ДО 2030 ГОДА</w:t>
    </w:r>
  </w:p>
  <w:p>
    <w:pPr>
      <w:pStyle w:val="Style35"/>
      <w:spacing w:lineRule="auto" w:line="12"/>
      <w:rPr>
        <w:color w:val="002060"/>
        <w:sz w:val="20"/>
      </w:rPr>
    </w:pPr>
    <w:r>
      <w:rPr>
        <w:color w:val="002060"/>
        <w:sz w:val="20"/>
      </w:rPr>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НА ПЕРИОД ДО 2030 ГОДА</w:t>
    </w:r>
  </w:p>
  <w:p>
    <w:pPr>
      <w:pStyle w:val="Style35"/>
      <w:spacing w:lineRule="auto" w:line="12"/>
      <w:rPr>
        <w:color w:val="002060"/>
        <w:sz w:val="20"/>
      </w:rPr>
    </w:pPr>
    <w:r>
      <w:rPr>
        <w:color w:val="002060"/>
        <w:sz w:val="20"/>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НА ПЕРИОД ДО 2030 ГОДА</w:t>
    </w:r>
  </w:p>
  <w:p>
    <w:pPr>
      <w:pStyle w:val="Style35"/>
      <w:spacing w:lineRule="auto" w:line="12"/>
      <w:rPr>
        <w:color w:val="002060"/>
        <w:sz w:val="20"/>
      </w:rPr>
    </w:pPr>
    <w:r>
      <w:rPr>
        <w:color w:val="002060"/>
        <w:sz w:val="20"/>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НА ПЕРИОД ДО 2030 ГОДА</w:t>
    </w:r>
  </w:p>
  <w:p>
    <w:pPr>
      <w:pStyle w:val="Style35"/>
      <w:spacing w:lineRule="auto" w:line="12"/>
      <w:rPr>
        <w:color w:val="002060"/>
        <w:sz w:val="20"/>
      </w:rPr>
    </w:pPr>
    <w:r>
      <w:rPr>
        <w:color w:val="002060"/>
        <w:sz w:val="20"/>
      </w:rPr>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40"/>
      <w:jc w:val="center"/>
      <w:rPr>
        <w:rFonts w:ascii="Calibri" w:hAnsi="Calibri"/>
        <w:color w:val="002060"/>
      </w:rPr>
    </w:pPr>
    <w:r>
      <w:rPr>
        <w:rFonts w:ascii="Calibri" w:hAnsi="Calibri"/>
        <w:color w:val="002060"/>
      </w:rPr>
      <w:t xml:space="preserve">СХЕМА ВОДОСНАБЖЕНИЯ МУНИЦИПАЛЬНОГО ОБРАЗОВАНИЯ ГОРОД ЮРЬЕВ-ПОЛЬСКИЙ </w:t>
    </w:r>
  </w:p>
  <w:p>
    <w:pPr>
      <w:pStyle w:val="Style40"/>
      <w:jc w:val="center"/>
      <w:rPr>
        <w:rFonts w:ascii="Calibri" w:hAnsi="Calibri"/>
        <w:color w:val="002060"/>
      </w:rPr>
    </w:pPr>
    <w:r>
      <w:rPr>
        <w:rFonts w:ascii="Calibri" w:hAnsi="Calibri"/>
        <w:color w:val="002060"/>
      </w:rPr>
      <w:t>ВЛАДИМИРСКОЙ ОБЛАСТИ НА ПЕРИОД ДО 2030 ГОДА</w:t>
    </w:r>
  </w:p>
  <w:p>
    <w:pPr>
      <w:pStyle w:val="Style35"/>
      <w:spacing w:lineRule="auto" w:line="12"/>
      <w:rPr>
        <w:color w:val="002060"/>
        <w:sz w:val="20"/>
      </w:rPr>
    </w:pPr>
    <w:r>
      <w:rPr>
        <w:color w:val="002060"/>
        <w:sz w:val="20"/>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39" w:hanging="284"/>
      </w:pPr>
      <w:rPr>
        <w:rFonts w:ascii="Symbol" w:hAnsi="Symbol" w:cs="Symbol" w:hint="default"/>
        <w:sz w:val="28"/>
        <w:w w:val="100"/>
      </w:rPr>
    </w:lvl>
    <w:lvl w:ilvl="1">
      <w:start w:val="1"/>
      <w:numFmt w:val="bullet"/>
      <w:lvlText w:val=""/>
      <w:lvlJc w:val="left"/>
      <w:pPr>
        <w:tabs>
          <w:tab w:val="num" w:pos="0"/>
        </w:tabs>
        <w:ind w:left="1722" w:hanging="284"/>
      </w:pPr>
      <w:rPr>
        <w:rFonts w:ascii="Symbol" w:hAnsi="Symbol" w:cs="Symbol" w:hint="default"/>
      </w:rPr>
    </w:lvl>
    <w:lvl w:ilvl="2">
      <w:start w:val="1"/>
      <w:numFmt w:val="bullet"/>
      <w:lvlText w:val=""/>
      <w:lvlJc w:val="left"/>
      <w:pPr>
        <w:tabs>
          <w:tab w:val="num" w:pos="0"/>
        </w:tabs>
        <w:ind w:left="2705" w:hanging="284"/>
      </w:pPr>
      <w:rPr>
        <w:rFonts w:ascii="Symbol" w:hAnsi="Symbol" w:cs="Symbol" w:hint="default"/>
      </w:rPr>
    </w:lvl>
    <w:lvl w:ilvl="3">
      <w:start w:val="1"/>
      <w:numFmt w:val="bullet"/>
      <w:lvlText w:val=""/>
      <w:lvlJc w:val="left"/>
      <w:pPr>
        <w:tabs>
          <w:tab w:val="num" w:pos="0"/>
        </w:tabs>
        <w:ind w:left="3687" w:hanging="284"/>
      </w:pPr>
      <w:rPr>
        <w:rFonts w:ascii="Symbol" w:hAnsi="Symbol" w:cs="Symbol" w:hint="default"/>
      </w:rPr>
    </w:lvl>
    <w:lvl w:ilvl="4">
      <w:start w:val="1"/>
      <w:numFmt w:val="bullet"/>
      <w:lvlText w:val=""/>
      <w:lvlJc w:val="left"/>
      <w:pPr>
        <w:tabs>
          <w:tab w:val="num" w:pos="0"/>
        </w:tabs>
        <w:ind w:left="4670" w:hanging="284"/>
      </w:pPr>
      <w:rPr>
        <w:rFonts w:ascii="Symbol" w:hAnsi="Symbol" w:cs="Symbol" w:hint="default"/>
      </w:rPr>
    </w:lvl>
    <w:lvl w:ilvl="5">
      <w:start w:val="1"/>
      <w:numFmt w:val="bullet"/>
      <w:lvlText w:val=""/>
      <w:lvlJc w:val="left"/>
      <w:pPr>
        <w:tabs>
          <w:tab w:val="num" w:pos="0"/>
        </w:tabs>
        <w:ind w:left="5653" w:hanging="284"/>
      </w:pPr>
      <w:rPr>
        <w:rFonts w:ascii="Symbol" w:hAnsi="Symbol" w:cs="Symbol" w:hint="default"/>
      </w:rPr>
    </w:lvl>
    <w:lvl w:ilvl="6">
      <w:start w:val="1"/>
      <w:numFmt w:val="bullet"/>
      <w:lvlText w:val=""/>
      <w:lvlJc w:val="left"/>
      <w:pPr>
        <w:tabs>
          <w:tab w:val="num" w:pos="0"/>
        </w:tabs>
        <w:ind w:left="6635" w:hanging="284"/>
      </w:pPr>
      <w:rPr>
        <w:rFonts w:ascii="Symbol" w:hAnsi="Symbol" w:cs="Symbol" w:hint="default"/>
      </w:rPr>
    </w:lvl>
    <w:lvl w:ilvl="7">
      <w:start w:val="1"/>
      <w:numFmt w:val="bullet"/>
      <w:lvlText w:val=""/>
      <w:lvlJc w:val="left"/>
      <w:pPr>
        <w:tabs>
          <w:tab w:val="num" w:pos="0"/>
        </w:tabs>
        <w:ind w:left="7618" w:hanging="284"/>
      </w:pPr>
      <w:rPr>
        <w:rFonts w:ascii="Symbol" w:hAnsi="Symbol" w:cs="Symbol" w:hint="default"/>
      </w:rPr>
    </w:lvl>
    <w:lvl w:ilvl="8">
      <w:start w:val="1"/>
      <w:numFmt w:val="bullet"/>
      <w:lvlText w:val=""/>
      <w:lvlJc w:val="left"/>
      <w:pPr>
        <w:tabs>
          <w:tab w:val="num" w:pos="0"/>
        </w:tabs>
        <w:ind w:left="8601" w:hanging="284"/>
      </w:pPr>
      <w:rPr>
        <w:rFonts w:ascii="Symbol" w:hAnsi="Symbol" w:cs="Symbol" w:hint="default"/>
      </w:rPr>
    </w:lvl>
  </w:abstractNum>
  <w:abstractNum w:abstractNumId="2">
    <w:lvl w:ilvl="0">
      <w:start w:val="2"/>
      <w:numFmt w:val="decimal"/>
      <w:lvlText w:val="%1"/>
      <w:lvlJc w:val="left"/>
      <w:pPr>
        <w:tabs>
          <w:tab w:val="num" w:pos="0"/>
        </w:tabs>
        <w:ind w:left="2532" w:hanging="567"/>
      </w:pPr>
      <w:rPr>
        <w:rFonts w:cs="Times New Roman"/>
      </w:rPr>
    </w:lvl>
    <w:lvl w:ilvl="1">
      <w:start w:val="1"/>
      <w:numFmt w:val="decimal"/>
      <w:lvlText w:val="%1.%2."/>
      <w:lvlJc w:val="left"/>
      <w:pPr>
        <w:tabs>
          <w:tab w:val="num" w:pos="0"/>
        </w:tabs>
        <w:ind w:left="2532" w:hanging="567"/>
      </w:pPr>
      <w:rPr>
        <w:sz w:val="28"/>
        <w:b/>
        <w:szCs w:val="28"/>
        <w:bCs/>
        <w:w w:val="100"/>
        <w:rFonts w:ascii="Times New Roman" w:hAnsi="Times New Roman" w:eastAsia="Times New Roman" w:cs="Times New Roman"/>
      </w:rPr>
    </w:lvl>
    <w:lvl w:ilvl="2">
      <w:start w:val="1"/>
      <w:numFmt w:val="bullet"/>
      <w:lvlText w:val=""/>
      <w:lvlJc w:val="left"/>
      <w:pPr>
        <w:tabs>
          <w:tab w:val="num" w:pos="0"/>
        </w:tabs>
        <w:ind w:left="112" w:hanging="284"/>
      </w:pPr>
      <w:rPr>
        <w:rFonts w:ascii="Symbol" w:hAnsi="Symbol" w:cs="Symbol" w:hint="default"/>
        <w:sz w:val="28"/>
        <w:w w:val="100"/>
      </w:rPr>
    </w:lvl>
    <w:lvl w:ilvl="3">
      <w:start w:val="1"/>
      <w:numFmt w:val="bullet"/>
      <w:lvlText w:val=""/>
      <w:lvlJc w:val="left"/>
      <w:pPr>
        <w:tabs>
          <w:tab w:val="num" w:pos="0"/>
        </w:tabs>
        <w:ind w:left="4292" w:hanging="284"/>
      </w:pPr>
      <w:rPr>
        <w:rFonts w:ascii="Symbol" w:hAnsi="Symbol" w:cs="Symbol" w:hint="default"/>
      </w:rPr>
    </w:lvl>
    <w:lvl w:ilvl="4">
      <w:start w:val="1"/>
      <w:numFmt w:val="bullet"/>
      <w:lvlText w:val=""/>
      <w:lvlJc w:val="left"/>
      <w:pPr>
        <w:tabs>
          <w:tab w:val="num" w:pos="0"/>
        </w:tabs>
        <w:ind w:left="5168" w:hanging="284"/>
      </w:pPr>
      <w:rPr>
        <w:rFonts w:ascii="Symbol" w:hAnsi="Symbol" w:cs="Symbol" w:hint="default"/>
      </w:rPr>
    </w:lvl>
    <w:lvl w:ilvl="5">
      <w:start w:val="1"/>
      <w:numFmt w:val="bullet"/>
      <w:lvlText w:val=""/>
      <w:lvlJc w:val="left"/>
      <w:pPr>
        <w:tabs>
          <w:tab w:val="num" w:pos="0"/>
        </w:tabs>
        <w:ind w:left="6045" w:hanging="284"/>
      </w:pPr>
      <w:rPr>
        <w:rFonts w:ascii="Symbol" w:hAnsi="Symbol" w:cs="Symbol" w:hint="default"/>
      </w:rPr>
    </w:lvl>
    <w:lvl w:ilvl="6">
      <w:start w:val="1"/>
      <w:numFmt w:val="bullet"/>
      <w:lvlText w:val=""/>
      <w:lvlJc w:val="left"/>
      <w:pPr>
        <w:tabs>
          <w:tab w:val="num" w:pos="0"/>
        </w:tabs>
        <w:ind w:left="6921" w:hanging="284"/>
      </w:pPr>
      <w:rPr>
        <w:rFonts w:ascii="Symbol" w:hAnsi="Symbol" w:cs="Symbol" w:hint="default"/>
      </w:rPr>
    </w:lvl>
    <w:lvl w:ilvl="7">
      <w:start w:val="1"/>
      <w:numFmt w:val="bullet"/>
      <w:lvlText w:val=""/>
      <w:lvlJc w:val="left"/>
      <w:pPr>
        <w:tabs>
          <w:tab w:val="num" w:pos="0"/>
        </w:tabs>
        <w:ind w:left="7797" w:hanging="284"/>
      </w:pPr>
      <w:rPr>
        <w:rFonts w:ascii="Symbol" w:hAnsi="Symbol" w:cs="Symbol" w:hint="default"/>
      </w:rPr>
    </w:lvl>
    <w:lvl w:ilvl="8">
      <w:start w:val="1"/>
      <w:numFmt w:val="bullet"/>
      <w:lvlText w:val=""/>
      <w:lvlJc w:val="left"/>
      <w:pPr>
        <w:tabs>
          <w:tab w:val="num" w:pos="0"/>
        </w:tabs>
        <w:ind w:left="8673" w:hanging="284"/>
      </w:pPr>
      <w:rPr>
        <w:rFonts w:ascii="Symbol" w:hAnsi="Symbol" w:cs="Symbol" w:hint="default"/>
      </w:rPr>
    </w:lvl>
  </w:abstractNum>
  <w:abstractNum w:abstractNumId="3">
    <w:lvl w:ilvl="0">
      <w:start w:val="1"/>
      <w:numFmt w:val="decimal"/>
      <w:lvlText w:val="%1."/>
      <w:lvlJc w:val="left"/>
      <w:pPr>
        <w:tabs>
          <w:tab w:val="num" w:pos="0"/>
        </w:tabs>
        <w:ind w:left="212" w:hanging="569"/>
      </w:pPr>
      <w:rPr>
        <w:sz w:val="24"/>
        <w:spacing w:val="0"/>
        <w:szCs w:val="24"/>
        <w:w w:val="100"/>
        <w:rFonts w:ascii="Calibri" w:hAnsi="Calibri" w:eastAsia="Times New Roman" w:cs="Times New Roman"/>
      </w:rPr>
    </w:lvl>
    <w:lvl w:ilvl="1">
      <w:start w:val="1"/>
      <w:numFmt w:val="bullet"/>
      <w:lvlText w:val=""/>
      <w:lvlJc w:val="left"/>
      <w:pPr>
        <w:tabs>
          <w:tab w:val="num" w:pos="0"/>
        </w:tabs>
        <w:ind w:left="1262" w:hanging="569"/>
      </w:pPr>
      <w:rPr>
        <w:rFonts w:ascii="Symbol" w:hAnsi="Symbol" w:cs="Symbol" w:hint="default"/>
      </w:rPr>
    </w:lvl>
    <w:lvl w:ilvl="2">
      <w:start w:val="1"/>
      <w:numFmt w:val="bullet"/>
      <w:lvlText w:val=""/>
      <w:lvlJc w:val="left"/>
      <w:pPr>
        <w:tabs>
          <w:tab w:val="num" w:pos="0"/>
        </w:tabs>
        <w:ind w:left="2305" w:hanging="569"/>
      </w:pPr>
      <w:rPr>
        <w:rFonts w:ascii="Symbol" w:hAnsi="Symbol" w:cs="Symbol" w:hint="default"/>
      </w:rPr>
    </w:lvl>
    <w:lvl w:ilvl="3">
      <w:start w:val="1"/>
      <w:numFmt w:val="bullet"/>
      <w:lvlText w:val=""/>
      <w:lvlJc w:val="left"/>
      <w:pPr>
        <w:tabs>
          <w:tab w:val="num" w:pos="0"/>
        </w:tabs>
        <w:ind w:left="3347" w:hanging="569"/>
      </w:pPr>
      <w:rPr>
        <w:rFonts w:ascii="Symbol" w:hAnsi="Symbol" w:cs="Symbol" w:hint="default"/>
      </w:rPr>
    </w:lvl>
    <w:lvl w:ilvl="4">
      <w:start w:val="1"/>
      <w:numFmt w:val="bullet"/>
      <w:lvlText w:val=""/>
      <w:lvlJc w:val="left"/>
      <w:pPr>
        <w:tabs>
          <w:tab w:val="num" w:pos="0"/>
        </w:tabs>
        <w:ind w:left="4390" w:hanging="569"/>
      </w:pPr>
      <w:rPr>
        <w:rFonts w:ascii="Symbol" w:hAnsi="Symbol" w:cs="Symbol" w:hint="default"/>
      </w:rPr>
    </w:lvl>
    <w:lvl w:ilvl="5">
      <w:start w:val="1"/>
      <w:numFmt w:val="bullet"/>
      <w:lvlText w:val=""/>
      <w:lvlJc w:val="left"/>
      <w:pPr>
        <w:tabs>
          <w:tab w:val="num" w:pos="0"/>
        </w:tabs>
        <w:ind w:left="5433" w:hanging="569"/>
      </w:pPr>
      <w:rPr>
        <w:rFonts w:ascii="Symbol" w:hAnsi="Symbol" w:cs="Symbol" w:hint="default"/>
      </w:rPr>
    </w:lvl>
    <w:lvl w:ilvl="6">
      <w:start w:val="1"/>
      <w:numFmt w:val="bullet"/>
      <w:lvlText w:val=""/>
      <w:lvlJc w:val="left"/>
      <w:pPr>
        <w:tabs>
          <w:tab w:val="num" w:pos="0"/>
        </w:tabs>
        <w:ind w:left="6475" w:hanging="569"/>
      </w:pPr>
      <w:rPr>
        <w:rFonts w:ascii="Symbol" w:hAnsi="Symbol" w:cs="Symbol" w:hint="default"/>
      </w:rPr>
    </w:lvl>
    <w:lvl w:ilvl="7">
      <w:start w:val="1"/>
      <w:numFmt w:val="bullet"/>
      <w:lvlText w:val=""/>
      <w:lvlJc w:val="left"/>
      <w:pPr>
        <w:tabs>
          <w:tab w:val="num" w:pos="0"/>
        </w:tabs>
        <w:ind w:left="7518" w:hanging="569"/>
      </w:pPr>
      <w:rPr>
        <w:rFonts w:ascii="Symbol" w:hAnsi="Symbol" w:cs="Symbol" w:hint="default"/>
      </w:rPr>
    </w:lvl>
    <w:lvl w:ilvl="8">
      <w:start w:val="1"/>
      <w:numFmt w:val="bullet"/>
      <w:lvlText w:val=""/>
      <w:lvlJc w:val="left"/>
      <w:pPr>
        <w:tabs>
          <w:tab w:val="num" w:pos="0"/>
        </w:tabs>
        <w:ind w:left="8561" w:hanging="569"/>
      </w:pPr>
      <w:rPr>
        <w:rFonts w:ascii="Symbol" w:hAnsi="Symbol" w:cs="Symbol" w:hint="default"/>
      </w:rPr>
    </w:lvl>
  </w:abstractNum>
  <w:abstractNum w:abstractNumId="4">
    <w:lvl w:ilvl="0">
      <w:start w:val="1"/>
      <w:numFmt w:val="bullet"/>
      <w:lvlText w:val=""/>
      <w:lvlJc w:val="left"/>
      <w:pPr>
        <w:tabs>
          <w:tab w:val="num" w:pos="0"/>
        </w:tabs>
        <w:ind w:left="112" w:hanging="284"/>
      </w:pPr>
      <w:rPr>
        <w:rFonts w:ascii="Wingdings" w:hAnsi="Wingdings" w:cs="Wingdings" w:hint="default"/>
        <w:sz w:val="28"/>
        <w:w w:val="100"/>
      </w:rPr>
    </w:lvl>
    <w:lvl w:ilvl="1">
      <w:start w:val="1"/>
      <w:numFmt w:val="bullet"/>
      <w:lvlText w:val="-"/>
      <w:lvlJc w:val="left"/>
      <w:pPr>
        <w:tabs>
          <w:tab w:val="num" w:pos="0"/>
        </w:tabs>
        <w:ind w:left="112" w:hanging="228"/>
      </w:pPr>
      <w:rPr>
        <w:rFonts w:ascii="Times New Roman" w:hAnsi="Times New Roman" w:cs="Times New Roman" w:hint="default"/>
        <w:sz w:val="28"/>
        <w:w w:val="100"/>
      </w:rPr>
    </w:lvl>
    <w:lvl w:ilvl="2">
      <w:start w:val="1"/>
      <w:numFmt w:val="bullet"/>
      <w:lvlText w:val=""/>
      <w:lvlJc w:val="left"/>
      <w:pPr>
        <w:tabs>
          <w:tab w:val="num" w:pos="0"/>
        </w:tabs>
        <w:ind w:left="2181" w:hanging="228"/>
      </w:pPr>
      <w:rPr>
        <w:rFonts w:ascii="Symbol" w:hAnsi="Symbol" w:cs="Symbol" w:hint="default"/>
      </w:rPr>
    </w:lvl>
    <w:lvl w:ilvl="3">
      <w:start w:val="1"/>
      <w:numFmt w:val="bullet"/>
      <w:lvlText w:val=""/>
      <w:lvlJc w:val="left"/>
      <w:pPr>
        <w:tabs>
          <w:tab w:val="num" w:pos="0"/>
        </w:tabs>
        <w:ind w:left="3211" w:hanging="228"/>
      </w:pPr>
      <w:rPr>
        <w:rFonts w:ascii="Symbol" w:hAnsi="Symbol" w:cs="Symbol" w:hint="default"/>
      </w:rPr>
    </w:lvl>
    <w:lvl w:ilvl="4">
      <w:start w:val="1"/>
      <w:numFmt w:val="bullet"/>
      <w:lvlText w:val=""/>
      <w:lvlJc w:val="left"/>
      <w:pPr>
        <w:tabs>
          <w:tab w:val="num" w:pos="0"/>
        </w:tabs>
        <w:ind w:left="4242" w:hanging="228"/>
      </w:pPr>
      <w:rPr>
        <w:rFonts w:ascii="Symbol" w:hAnsi="Symbol" w:cs="Symbol" w:hint="default"/>
      </w:rPr>
    </w:lvl>
    <w:lvl w:ilvl="5">
      <w:start w:val="1"/>
      <w:numFmt w:val="bullet"/>
      <w:lvlText w:val=""/>
      <w:lvlJc w:val="left"/>
      <w:pPr>
        <w:tabs>
          <w:tab w:val="num" w:pos="0"/>
        </w:tabs>
        <w:ind w:left="5273" w:hanging="228"/>
      </w:pPr>
      <w:rPr>
        <w:rFonts w:ascii="Symbol" w:hAnsi="Symbol" w:cs="Symbol" w:hint="default"/>
      </w:rPr>
    </w:lvl>
    <w:lvl w:ilvl="6">
      <w:start w:val="1"/>
      <w:numFmt w:val="bullet"/>
      <w:lvlText w:val=""/>
      <w:lvlJc w:val="left"/>
      <w:pPr>
        <w:tabs>
          <w:tab w:val="num" w:pos="0"/>
        </w:tabs>
        <w:ind w:left="6303" w:hanging="228"/>
      </w:pPr>
      <w:rPr>
        <w:rFonts w:ascii="Symbol" w:hAnsi="Symbol" w:cs="Symbol" w:hint="default"/>
      </w:rPr>
    </w:lvl>
    <w:lvl w:ilvl="7">
      <w:start w:val="1"/>
      <w:numFmt w:val="bullet"/>
      <w:lvlText w:val=""/>
      <w:lvlJc w:val="left"/>
      <w:pPr>
        <w:tabs>
          <w:tab w:val="num" w:pos="0"/>
        </w:tabs>
        <w:ind w:left="7334" w:hanging="228"/>
      </w:pPr>
      <w:rPr>
        <w:rFonts w:ascii="Symbol" w:hAnsi="Symbol" w:cs="Symbol" w:hint="default"/>
      </w:rPr>
    </w:lvl>
    <w:lvl w:ilvl="8">
      <w:start w:val="1"/>
      <w:numFmt w:val="bullet"/>
      <w:lvlText w:val=""/>
      <w:lvlJc w:val="left"/>
      <w:pPr>
        <w:tabs>
          <w:tab w:val="num" w:pos="0"/>
        </w:tabs>
        <w:ind w:left="8365" w:hanging="228"/>
      </w:pPr>
      <w:rPr>
        <w:rFonts w:ascii="Symbol" w:hAnsi="Symbol" w:cs="Symbol" w:hint="default"/>
      </w:rPr>
    </w:lvl>
  </w:abstractNum>
  <w:abstractNum w:abstractNumId="5">
    <w:lvl w:ilvl="0">
      <w:start w:val="1"/>
      <w:numFmt w:val="decimal"/>
      <w:lvlText w:val="%1"/>
      <w:lvlJc w:val="left"/>
      <w:pPr>
        <w:tabs>
          <w:tab w:val="num" w:pos="0"/>
        </w:tabs>
        <w:ind w:left="3085" w:hanging="567"/>
      </w:pPr>
      <w:rPr>
        <w:rFonts w:cs="Times New Roman"/>
      </w:rPr>
    </w:lvl>
    <w:lvl w:ilvl="1">
      <w:start w:val="1"/>
      <w:numFmt w:val="decimal"/>
      <w:lvlText w:val="%1.%2."/>
      <w:lvlJc w:val="left"/>
      <w:pPr>
        <w:tabs>
          <w:tab w:val="num" w:pos="0"/>
        </w:tabs>
        <w:ind w:left="567" w:hanging="567"/>
      </w:pPr>
      <w:rPr>
        <w:sz w:val="24"/>
        <w:b/>
        <w:szCs w:val="24"/>
        <w:bCs/>
        <w:w w:val="100"/>
        <w:rFonts w:ascii="Calibri" w:hAnsi="Calibri" w:eastAsia="Times New Roman" w:cs="Times New Roman"/>
      </w:rPr>
    </w:lvl>
    <w:lvl w:ilvl="2">
      <w:start w:val="1"/>
      <w:numFmt w:val="bullet"/>
      <w:lvlText w:val=""/>
      <w:lvlJc w:val="left"/>
      <w:pPr>
        <w:tabs>
          <w:tab w:val="num" w:pos="0"/>
        </w:tabs>
        <w:ind w:left="112" w:hanging="284"/>
      </w:pPr>
      <w:rPr>
        <w:rFonts w:ascii="Symbol" w:hAnsi="Symbol" w:cs="Symbol" w:hint="default"/>
        <w:sz w:val="28"/>
        <w:w w:val="100"/>
      </w:rPr>
    </w:lvl>
    <w:lvl w:ilvl="3">
      <w:start w:val="1"/>
      <w:numFmt w:val="bullet"/>
      <w:lvlText w:val=""/>
      <w:lvlJc w:val="left"/>
      <w:pPr>
        <w:tabs>
          <w:tab w:val="num" w:pos="0"/>
        </w:tabs>
        <w:ind w:left="4712" w:hanging="284"/>
      </w:pPr>
      <w:rPr>
        <w:rFonts w:ascii="Symbol" w:hAnsi="Symbol" w:cs="Symbol" w:hint="default"/>
      </w:rPr>
    </w:lvl>
    <w:lvl w:ilvl="4">
      <w:start w:val="1"/>
      <w:numFmt w:val="bullet"/>
      <w:lvlText w:val=""/>
      <w:lvlJc w:val="left"/>
      <w:pPr>
        <w:tabs>
          <w:tab w:val="num" w:pos="0"/>
        </w:tabs>
        <w:ind w:left="5528" w:hanging="284"/>
      </w:pPr>
      <w:rPr>
        <w:rFonts w:ascii="Symbol" w:hAnsi="Symbol" w:cs="Symbol" w:hint="default"/>
      </w:rPr>
    </w:lvl>
    <w:lvl w:ilvl="5">
      <w:start w:val="1"/>
      <w:numFmt w:val="bullet"/>
      <w:lvlText w:val=""/>
      <w:lvlJc w:val="left"/>
      <w:pPr>
        <w:tabs>
          <w:tab w:val="num" w:pos="0"/>
        </w:tabs>
        <w:ind w:left="6345" w:hanging="284"/>
      </w:pPr>
      <w:rPr>
        <w:rFonts w:ascii="Symbol" w:hAnsi="Symbol" w:cs="Symbol" w:hint="default"/>
      </w:rPr>
    </w:lvl>
    <w:lvl w:ilvl="6">
      <w:start w:val="1"/>
      <w:numFmt w:val="bullet"/>
      <w:lvlText w:val=""/>
      <w:lvlJc w:val="left"/>
      <w:pPr>
        <w:tabs>
          <w:tab w:val="num" w:pos="0"/>
        </w:tabs>
        <w:ind w:left="7161" w:hanging="284"/>
      </w:pPr>
      <w:rPr>
        <w:rFonts w:ascii="Symbol" w:hAnsi="Symbol" w:cs="Symbol" w:hint="default"/>
      </w:rPr>
    </w:lvl>
    <w:lvl w:ilvl="7">
      <w:start w:val="1"/>
      <w:numFmt w:val="bullet"/>
      <w:lvlText w:val=""/>
      <w:lvlJc w:val="left"/>
      <w:pPr>
        <w:tabs>
          <w:tab w:val="num" w:pos="0"/>
        </w:tabs>
        <w:ind w:left="7977" w:hanging="284"/>
      </w:pPr>
      <w:rPr>
        <w:rFonts w:ascii="Symbol" w:hAnsi="Symbol" w:cs="Symbol" w:hint="default"/>
      </w:rPr>
    </w:lvl>
    <w:lvl w:ilvl="8">
      <w:start w:val="1"/>
      <w:numFmt w:val="bullet"/>
      <w:lvlText w:val=""/>
      <w:lvlJc w:val="left"/>
      <w:pPr>
        <w:tabs>
          <w:tab w:val="num" w:pos="0"/>
        </w:tabs>
        <w:ind w:left="8793" w:hanging="284"/>
      </w:pPr>
      <w:rPr>
        <w:rFonts w:ascii="Symbol" w:hAnsi="Symbol" w:cs="Symbol" w:hint="default"/>
      </w:rPr>
    </w:lvl>
  </w:abstractNum>
  <w:abstractNum w:abstractNumId="6">
    <w:lvl w:ilvl="0">
      <w:start w:val="1"/>
      <w:numFmt w:val="decimal"/>
      <w:lvlText w:val="%1."/>
      <w:lvlJc w:val="left"/>
      <w:pPr>
        <w:tabs>
          <w:tab w:val="num" w:pos="0"/>
        </w:tabs>
        <w:ind w:left="112" w:hanging="284"/>
      </w:pPr>
      <w:rPr>
        <w:sz w:val="24"/>
        <w:spacing w:val="0"/>
        <w:szCs w:val="24"/>
        <w:w w:val="100"/>
        <w:rFonts w:ascii="Calibri" w:hAnsi="Calibri" w:eastAsia="Times New Roman" w:cs="Times New Roman"/>
      </w:rPr>
    </w:lvl>
    <w:lvl w:ilvl="1">
      <w:start w:val="1"/>
      <w:numFmt w:val="bullet"/>
      <w:lvlText w:val=""/>
      <w:lvlJc w:val="left"/>
      <w:pPr>
        <w:tabs>
          <w:tab w:val="num" w:pos="0"/>
        </w:tabs>
        <w:ind w:left="1150" w:hanging="284"/>
      </w:pPr>
      <w:rPr>
        <w:rFonts w:ascii="Symbol" w:hAnsi="Symbol" w:cs="Symbol" w:hint="default"/>
      </w:rPr>
    </w:lvl>
    <w:lvl w:ilvl="2">
      <w:start w:val="1"/>
      <w:numFmt w:val="bullet"/>
      <w:lvlText w:val=""/>
      <w:lvlJc w:val="left"/>
      <w:pPr>
        <w:tabs>
          <w:tab w:val="num" w:pos="0"/>
        </w:tabs>
        <w:ind w:left="2181" w:hanging="284"/>
      </w:pPr>
      <w:rPr>
        <w:rFonts w:ascii="Symbol" w:hAnsi="Symbol" w:cs="Symbol" w:hint="default"/>
      </w:rPr>
    </w:lvl>
    <w:lvl w:ilvl="3">
      <w:start w:val="1"/>
      <w:numFmt w:val="bullet"/>
      <w:lvlText w:val=""/>
      <w:lvlJc w:val="left"/>
      <w:pPr>
        <w:tabs>
          <w:tab w:val="num" w:pos="0"/>
        </w:tabs>
        <w:ind w:left="3211" w:hanging="284"/>
      </w:pPr>
      <w:rPr>
        <w:rFonts w:ascii="Symbol" w:hAnsi="Symbol" w:cs="Symbol" w:hint="default"/>
      </w:rPr>
    </w:lvl>
    <w:lvl w:ilvl="4">
      <w:start w:val="1"/>
      <w:numFmt w:val="bullet"/>
      <w:lvlText w:val=""/>
      <w:lvlJc w:val="left"/>
      <w:pPr>
        <w:tabs>
          <w:tab w:val="num" w:pos="0"/>
        </w:tabs>
        <w:ind w:left="4242" w:hanging="284"/>
      </w:pPr>
      <w:rPr>
        <w:rFonts w:ascii="Symbol" w:hAnsi="Symbol" w:cs="Symbol" w:hint="default"/>
      </w:rPr>
    </w:lvl>
    <w:lvl w:ilvl="5">
      <w:start w:val="1"/>
      <w:numFmt w:val="bullet"/>
      <w:lvlText w:val=""/>
      <w:lvlJc w:val="left"/>
      <w:pPr>
        <w:tabs>
          <w:tab w:val="num" w:pos="0"/>
        </w:tabs>
        <w:ind w:left="5273" w:hanging="284"/>
      </w:pPr>
      <w:rPr>
        <w:rFonts w:ascii="Symbol" w:hAnsi="Symbol" w:cs="Symbol" w:hint="default"/>
      </w:rPr>
    </w:lvl>
    <w:lvl w:ilvl="6">
      <w:start w:val="1"/>
      <w:numFmt w:val="bullet"/>
      <w:lvlText w:val=""/>
      <w:lvlJc w:val="left"/>
      <w:pPr>
        <w:tabs>
          <w:tab w:val="num" w:pos="0"/>
        </w:tabs>
        <w:ind w:left="6303" w:hanging="284"/>
      </w:pPr>
      <w:rPr>
        <w:rFonts w:ascii="Symbol" w:hAnsi="Symbol" w:cs="Symbol" w:hint="default"/>
      </w:rPr>
    </w:lvl>
    <w:lvl w:ilvl="7">
      <w:start w:val="1"/>
      <w:numFmt w:val="bullet"/>
      <w:lvlText w:val=""/>
      <w:lvlJc w:val="left"/>
      <w:pPr>
        <w:tabs>
          <w:tab w:val="num" w:pos="0"/>
        </w:tabs>
        <w:ind w:left="7334" w:hanging="284"/>
      </w:pPr>
      <w:rPr>
        <w:rFonts w:ascii="Symbol" w:hAnsi="Symbol" w:cs="Symbol" w:hint="default"/>
      </w:rPr>
    </w:lvl>
    <w:lvl w:ilvl="8">
      <w:start w:val="1"/>
      <w:numFmt w:val="bullet"/>
      <w:lvlText w:val=""/>
      <w:lvlJc w:val="left"/>
      <w:pPr>
        <w:tabs>
          <w:tab w:val="num" w:pos="0"/>
        </w:tabs>
        <w:ind w:left="8365" w:hanging="284"/>
      </w:pPr>
      <w:rPr>
        <w:rFonts w:ascii="Symbol" w:hAnsi="Symbol" w:cs="Symbol" w:hint="default"/>
      </w:rPr>
    </w:lvl>
  </w:abstractNum>
  <w:abstractNum w:abstractNumId="7">
    <w:lvl w:ilvl="0">
      <w:start w:val="1"/>
      <w:numFmt w:val="bullet"/>
      <w:lvlText w:val=""/>
      <w:lvlJc w:val="left"/>
      <w:pPr>
        <w:tabs>
          <w:tab w:val="num" w:pos="0"/>
        </w:tabs>
        <w:ind w:left="112" w:hanging="284"/>
      </w:pPr>
      <w:rPr>
        <w:rFonts w:ascii="Symbol" w:hAnsi="Symbol" w:cs="Symbol" w:hint="default"/>
        <w:sz w:val="28"/>
        <w:w w:val="100"/>
      </w:rPr>
    </w:lvl>
    <w:lvl w:ilvl="1">
      <w:start w:val="1"/>
      <w:numFmt w:val="bullet"/>
      <w:lvlText w:val=""/>
      <w:lvlJc w:val="left"/>
      <w:pPr>
        <w:tabs>
          <w:tab w:val="num" w:pos="0"/>
        </w:tabs>
        <w:ind w:left="1150" w:hanging="284"/>
      </w:pPr>
      <w:rPr>
        <w:rFonts w:ascii="Symbol" w:hAnsi="Symbol" w:cs="Symbol" w:hint="default"/>
      </w:rPr>
    </w:lvl>
    <w:lvl w:ilvl="2">
      <w:start w:val="1"/>
      <w:numFmt w:val="bullet"/>
      <w:lvlText w:val=""/>
      <w:lvlJc w:val="left"/>
      <w:pPr>
        <w:tabs>
          <w:tab w:val="num" w:pos="0"/>
        </w:tabs>
        <w:ind w:left="2181" w:hanging="284"/>
      </w:pPr>
      <w:rPr>
        <w:rFonts w:ascii="Symbol" w:hAnsi="Symbol" w:cs="Symbol" w:hint="default"/>
      </w:rPr>
    </w:lvl>
    <w:lvl w:ilvl="3">
      <w:start w:val="1"/>
      <w:numFmt w:val="bullet"/>
      <w:lvlText w:val=""/>
      <w:lvlJc w:val="left"/>
      <w:pPr>
        <w:tabs>
          <w:tab w:val="num" w:pos="0"/>
        </w:tabs>
        <w:ind w:left="3211" w:hanging="284"/>
      </w:pPr>
      <w:rPr>
        <w:rFonts w:ascii="Symbol" w:hAnsi="Symbol" w:cs="Symbol" w:hint="default"/>
      </w:rPr>
    </w:lvl>
    <w:lvl w:ilvl="4">
      <w:start w:val="1"/>
      <w:numFmt w:val="bullet"/>
      <w:lvlText w:val=""/>
      <w:lvlJc w:val="left"/>
      <w:pPr>
        <w:tabs>
          <w:tab w:val="num" w:pos="0"/>
        </w:tabs>
        <w:ind w:left="4242" w:hanging="284"/>
      </w:pPr>
      <w:rPr>
        <w:rFonts w:ascii="Symbol" w:hAnsi="Symbol" w:cs="Symbol" w:hint="default"/>
      </w:rPr>
    </w:lvl>
    <w:lvl w:ilvl="5">
      <w:start w:val="1"/>
      <w:numFmt w:val="bullet"/>
      <w:lvlText w:val=""/>
      <w:lvlJc w:val="left"/>
      <w:pPr>
        <w:tabs>
          <w:tab w:val="num" w:pos="0"/>
        </w:tabs>
        <w:ind w:left="5273" w:hanging="284"/>
      </w:pPr>
      <w:rPr>
        <w:rFonts w:ascii="Symbol" w:hAnsi="Symbol" w:cs="Symbol" w:hint="default"/>
      </w:rPr>
    </w:lvl>
    <w:lvl w:ilvl="6">
      <w:start w:val="1"/>
      <w:numFmt w:val="bullet"/>
      <w:lvlText w:val=""/>
      <w:lvlJc w:val="left"/>
      <w:pPr>
        <w:tabs>
          <w:tab w:val="num" w:pos="0"/>
        </w:tabs>
        <w:ind w:left="6303" w:hanging="284"/>
      </w:pPr>
      <w:rPr>
        <w:rFonts w:ascii="Symbol" w:hAnsi="Symbol" w:cs="Symbol" w:hint="default"/>
      </w:rPr>
    </w:lvl>
    <w:lvl w:ilvl="7">
      <w:start w:val="1"/>
      <w:numFmt w:val="bullet"/>
      <w:lvlText w:val=""/>
      <w:lvlJc w:val="left"/>
      <w:pPr>
        <w:tabs>
          <w:tab w:val="num" w:pos="0"/>
        </w:tabs>
        <w:ind w:left="7334" w:hanging="284"/>
      </w:pPr>
      <w:rPr>
        <w:rFonts w:ascii="Symbol" w:hAnsi="Symbol" w:cs="Symbol" w:hint="default"/>
      </w:rPr>
    </w:lvl>
    <w:lvl w:ilvl="8">
      <w:start w:val="1"/>
      <w:numFmt w:val="bullet"/>
      <w:lvlText w:val=""/>
      <w:lvlJc w:val="left"/>
      <w:pPr>
        <w:tabs>
          <w:tab w:val="num" w:pos="0"/>
        </w:tabs>
        <w:ind w:left="8365" w:hanging="284"/>
      </w:pPr>
      <w:rPr>
        <w:rFonts w:ascii="Symbol" w:hAnsi="Symbol" w:cs="Symbol" w:hint="default"/>
      </w:rPr>
    </w:lvl>
  </w:abstractNum>
  <w:abstractNum w:abstractNumId="8">
    <w:lvl w:ilvl="0">
      <w:start w:val="1"/>
      <w:numFmt w:val="decimal"/>
      <w:lvlText w:val="%1."/>
      <w:lvlJc w:val="left"/>
      <w:pPr>
        <w:tabs>
          <w:tab w:val="num" w:pos="0"/>
        </w:tabs>
        <w:ind w:left="540" w:hanging="540"/>
      </w:pPr>
      <w:rPr>
        <w:rFonts w:cs="Times New Roman"/>
      </w:rPr>
    </w:lvl>
    <w:lvl w:ilvl="1">
      <w:start w:val="4"/>
      <w:numFmt w:val="decimal"/>
      <w:lvlText w:val="%1.%2."/>
      <w:lvlJc w:val="left"/>
      <w:pPr>
        <w:tabs>
          <w:tab w:val="num" w:pos="0"/>
        </w:tabs>
        <w:ind w:left="720" w:hanging="720"/>
      </w:pPr>
      <w:rPr>
        <w:rFonts w:cs="Times New Roman"/>
      </w:rPr>
    </w:lvl>
    <w:lvl w:ilvl="2">
      <w:start w:val="1"/>
      <w:numFmt w:val="decimal"/>
      <w:lvlText w:val="%1.%2.%3."/>
      <w:lvlJc w:val="left"/>
      <w:pPr>
        <w:tabs>
          <w:tab w:val="num" w:pos="0"/>
        </w:tabs>
        <w:ind w:left="720" w:hanging="720"/>
      </w:pPr>
      <w:rPr>
        <w:rFonts w:cs="Times New Roman"/>
      </w:rPr>
    </w:lvl>
    <w:lvl w:ilvl="3">
      <w:start w:val="1"/>
      <w:numFmt w:val="decimal"/>
      <w:lvlText w:val="%1.%2.%3.%4."/>
      <w:lvlJc w:val="left"/>
      <w:pPr>
        <w:tabs>
          <w:tab w:val="num" w:pos="0"/>
        </w:tabs>
        <w:ind w:left="1080" w:hanging="1080"/>
      </w:pPr>
      <w:rPr>
        <w:rFonts w:cs="Times New Roman"/>
      </w:rPr>
    </w:lvl>
    <w:lvl w:ilvl="4">
      <w:start w:val="1"/>
      <w:numFmt w:val="decimal"/>
      <w:lvlText w:val="%1.%2.%3.%4.%5."/>
      <w:lvlJc w:val="left"/>
      <w:pPr>
        <w:tabs>
          <w:tab w:val="num" w:pos="0"/>
        </w:tabs>
        <w:ind w:left="1080" w:hanging="1080"/>
      </w:pPr>
      <w:rPr>
        <w:rFonts w:cs="Times New Roman"/>
      </w:rPr>
    </w:lvl>
    <w:lvl w:ilvl="5">
      <w:start w:val="1"/>
      <w:numFmt w:val="decimal"/>
      <w:lvlText w:val="%1.%2.%3.%4.%5.%6."/>
      <w:lvlJc w:val="left"/>
      <w:pPr>
        <w:tabs>
          <w:tab w:val="num" w:pos="0"/>
        </w:tabs>
        <w:ind w:left="1440" w:hanging="1440"/>
      </w:pPr>
      <w:rPr>
        <w:rFonts w:cs="Times New Roman"/>
      </w:rPr>
    </w:lvl>
    <w:lvl w:ilvl="6">
      <w:start w:val="1"/>
      <w:numFmt w:val="decimal"/>
      <w:lvlText w:val="%1.%2.%3.%4.%5.%6.%7."/>
      <w:lvlJc w:val="left"/>
      <w:pPr>
        <w:tabs>
          <w:tab w:val="num" w:pos="0"/>
        </w:tabs>
        <w:ind w:left="1440" w:hanging="1440"/>
      </w:pPr>
      <w:rPr>
        <w:rFonts w:cs="Times New Roman"/>
      </w:rPr>
    </w:lvl>
    <w:lvl w:ilvl="7">
      <w:start w:val="1"/>
      <w:numFmt w:val="decimal"/>
      <w:lvlText w:val="%1.%2.%3.%4.%5.%6.%7.%8."/>
      <w:lvlJc w:val="left"/>
      <w:pPr>
        <w:tabs>
          <w:tab w:val="num" w:pos="0"/>
        </w:tabs>
        <w:ind w:left="1800" w:hanging="1800"/>
      </w:pPr>
      <w:rPr>
        <w:rFonts w:cs="Times New Roman"/>
      </w:rPr>
    </w:lvl>
    <w:lvl w:ilvl="8">
      <w:start w:val="1"/>
      <w:numFmt w:val="decimal"/>
      <w:lvlText w:val="%1.%2.%3.%4.%5.%6.%7.%8.%9."/>
      <w:lvlJc w:val="left"/>
      <w:pPr>
        <w:tabs>
          <w:tab w:val="num" w:pos="0"/>
        </w:tabs>
        <w:ind w:left="1800" w:hanging="1800"/>
      </w:pPr>
      <w:rPr>
        <w:rFonts w:cs="Times New Roman"/>
      </w:rPr>
    </w:lvl>
  </w:abstractNum>
  <w:abstractNum w:abstractNumId="9">
    <w:lvl w:ilvl="0">
      <w:start w:val="2"/>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1080" w:hanging="720"/>
      </w:pPr>
      <w:rPr>
        <w:rFonts w:cs="Times New Roman"/>
      </w:rPr>
    </w:lvl>
    <w:lvl w:ilvl="2">
      <w:start w:val="1"/>
      <w:numFmt w:val="decimal"/>
      <w:lvlText w:val="%1.%2.%3."/>
      <w:lvlJc w:val="left"/>
      <w:pPr>
        <w:tabs>
          <w:tab w:val="num" w:pos="0"/>
        </w:tabs>
        <w:ind w:left="1440" w:hanging="720"/>
      </w:pPr>
      <w:rPr>
        <w:rFonts w:cs="Times New Roman"/>
      </w:rPr>
    </w:lvl>
    <w:lvl w:ilvl="3">
      <w:start w:val="1"/>
      <w:numFmt w:val="decimal"/>
      <w:lvlText w:val="%1.%2.%3.%4."/>
      <w:lvlJc w:val="left"/>
      <w:pPr>
        <w:tabs>
          <w:tab w:val="num" w:pos="0"/>
        </w:tabs>
        <w:ind w:left="2160" w:hanging="1080"/>
      </w:pPr>
      <w:rPr>
        <w:rFonts w:cs="Times New Roman"/>
      </w:rPr>
    </w:lvl>
    <w:lvl w:ilvl="4">
      <w:start w:val="1"/>
      <w:numFmt w:val="decimal"/>
      <w:lvlText w:val="%1.%2.%3.%4.%5."/>
      <w:lvlJc w:val="left"/>
      <w:pPr>
        <w:tabs>
          <w:tab w:val="num" w:pos="0"/>
        </w:tabs>
        <w:ind w:left="2520" w:hanging="1080"/>
      </w:pPr>
      <w:rPr>
        <w:rFonts w:cs="Times New Roman"/>
      </w:rPr>
    </w:lvl>
    <w:lvl w:ilvl="5">
      <w:start w:val="1"/>
      <w:numFmt w:val="decimal"/>
      <w:lvlText w:val="%1.%2.%3.%4.%5.%6."/>
      <w:lvlJc w:val="left"/>
      <w:pPr>
        <w:tabs>
          <w:tab w:val="num" w:pos="0"/>
        </w:tabs>
        <w:ind w:left="3240" w:hanging="1440"/>
      </w:pPr>
      <w:rPr>
        <w:rFonts w:cs="Times New Roman"/>
      </w:rPr>
    </w:lvl>
    <w:lvl w:ilvl="6">
      <w:start w:val="1"/>
      <w:numFmt w:val="decimal"/>
      <w:lvlText w:val="%1.%2.%3.%4.%5.%6.%7."/>
      <w:lvlJc w:val="left"/>
      <w:pPr>
        <w:tabs>
          <w:tab w:val="num" w:pos="0"/>
        </w:tabs>
        <w:ind w:left="3600" w:hanging="1440"/>
      </w:pPr>
      <w:rPr>
        <w:rFonts w:cs="Times New Roman"/>
      </w:rPr>
    </w:lvl>
    <w:lvl w:ilvl="7">
      <w:start w:val="1"/>
      <w:numFmt w:val="decimal"/>
      <w:lvlText w:val="%1.%2.%3.%4.%5.%6.%7.%8."/>
      <w:lvlJc w:val="left"/>
      <w:pPr>
        <w:tabs>
          <w:tab w:val="num" w:pos="0"/>
        </w:tabs>
        <w:ind w:left="4320" w:hanging="1800"/>
      </w:pPr>
      <w:rPr>
        <w:rFonts w:cs="Times New Roman"/>
      </w:rPr>
    </w:lvl>
    <w:lvl w:ilvl="8">
      <w:start w:val="1"/>
      <w:numFmt w:val="decimal"/>
      <w:lvlText w:val="%1.%2.%3.%4.%5.%6.%7.%8.%9."/>
      <w:lvlJc w:val="left"/>
      <w:pPr>
        <w:tabs>
          <w:tab w:val="num" w:pos="0"/>
        </w:tabs>
        <w:ind w:left="4680" w:hanging="1800"/>
      </w:pPr>
      <w:rPr>
        <w:rFonts w:cs="Times New Roman"/>
      </w:rPr>
    </w:lvl>
  </w:abstractNum>
  <w:abstractNum w:abstractNumId="10">
    <w:lvl w:ilvl="0">
      <w:start w:val="3"/>
      <w:numFmt w:val="decimal"/>
      <w:lvlText w:val="%1."/>
      <w:lvlJc w:val="left"/>
      <w:pPr>
        <w:tabs>
          <w:tab w:val="num" w:pos="0"/>
        </w:tabs>
        <w:ind w:left="928" w:hanging="360"/>
      </w:pPr>
      <w:rPr>
        <w:rFonts w:cs="Times New Roman"/>
      </w:rPr>
    </w:lvl>
    <w:lvl w:ilvl="1">
      <w:start w:val="1"/>
      <w:numFmt w:val="decimal"/>
      <w:lvlText w:val="%1.%2."/>
      <w:lvlJc w:val="left"/>
      <w:pPr>
        <w:tabs>
          <w:tab w:val="num" w:pos="0"/>
        </w:tabs>
        <w:ind w:left="9368" w:hanging="720"/>
      </w:pPr>
      <w:rPr>
        <w:rFonts w:cs="Times New Roman"/>
      </w:rPr>
    </w:lvl>
    <w:lvl w:ilvl="2">
      <w:start w:val="1"/>
      <w:numFmt w:val="decimal"/>
      <w:lvlText w:val="%1.%2.%3."/>
      <w:lvlJc w:val="left"/>
      <w:pPr>
        <w:tabs>
          <w:tab w:val="num" w:pos="0"/>
        </w:tabs>
        <w:ind w:left="1440" w:hanging="720"/>
      </w:pPr>
      <w:rPr>
        <w:rFonts w:cs="Times New Roman"/>
      </w:rPr>
    </w:lvl>
    <w:lvl w:ilvl="3">
      <w:start w:val="1"/>
      <w:numFmt w:val="decimal"/>
      <w:lvlText w:val="%1.%2.%3.%4."/>
      <w:lvlJc w:val="left"/>
      <w:pPr>
        <w:tabs>
          <w:tab w:val="num" w:pos="0"/>
        </w:tabs>
        <w:ind w:left="2160" w:hanging="1080"/>
      </w:pPr>
      <w:rPr>
        <w:rFonts w:cs="Times New Roman"/>
      </w:rPr>
    </w:lvl>
    <w:lvl w:ilvl="4">
      <w:start w:val="1"/>
      <w:numFmt w:val="decimal"/>
      <w:lvlText w:val="%1.%2.%3.%4.%5."/>
      <w:lvlJc w:val="left"/>
      <w:pPr>
        <w:tabs>
          <w:tab w:val="num" w:pos="0"/>
        </w:tabs>
        <w:ind w:left="2520" w:hanging="1080"/>
      </w:pPr>
      <w:rPr>
        <w:rFonts w:cs="Times New Roman"/>
      </w:rPr>
    </w:lvl>
    <w:lvl w:ilvl="5">
      <w:start w:val="1"/>
      <w:numFmt w:val="decimal"/>
      <w:lvlText w:val="%1.%2.%3.%4.%5.%6."/>
      <w:lvlJc w:val="left"/>
      <w:pPr>
        <w:tabs>
          <w:tab w:val="num" w:pos="0"/>
        </w:tabs>
        <w:ind w:left="3240" w:hanging="1440"/>
      </w:pPr>
      <w:rPr>
        <w:rFonts w:cs="Times New Roman"/>
      </w:rPr>
    </w:lvl>
    <w:lvl w:ilvl="6">
      <w:start w:val="1"/>
      <w:numFmt w:val="decimal"/>
      <w:lvlText w:val="%1.%2.%3.%4.%5.%6.%7."/>
      <w:lvlJc w:val="left"/>
      <w:pPr>
        <w:tabs>
          <w:tab w:val="num" w:pos="0"/>
        </w:tabs>
        <w:ind w:left="3600" w:hanging="1440"/>
      </w:pPr>
      <w:rPr>
        <w:rFonts w:cs="Times New Roman"/>
      </w:rPr>
    </w:lvl>
    <w:lvl w:ilvl="7">
      <w:start w:val="1"/>
      <w:numFmt w:val="decimal"/>
      <w:lvlText w:val="%1.%2.%3.%4.%5.%6.%7.%8."/>
      <w:lvlJc w:val="left"/>
      <w:pPr>
        <w:tabs>
          <w:tab w:val="num" w:pos="0"/>
        </w:tabs>
        <w:ind w:left="4320" w:hanging="1800"/>
      </w:pPr>
      <w:rPr>
        <w:rFonts w:cs="Times New Roman"/>
      </w:rPr>
    </w:lvl>
    <w:lvl w:ilvl="8">
      <w:start w:val="1"/>
      <w:numFmt w:val="decimal"/>
      <w:lvlText w:val="%1.%2.%3.%4.%5.%6.%7.%8.%9."/>
      <w:lvlJc w:val="left"/>
      <w:pPr>
        <w:tabs>
          <w:tab w:val="num" w:pos="0"/>
        </w:tabs>
        <w:ind w:left="4680" w:hanging="1800"/>
      </w:pPr>
      <w:rPr>
        <w:rFonts w:cs="Times New Roman"/>
      </w:rPr>
    </w:lvl>
  </w:abstractNum>
  <w:abstractNum w:abstractNumId="11">
    <w:lvl w:ilvl="0">
      <w:start w:val="5"/>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1080" w:hanging="720"/>
      </w:pPr>
      <w:rPr>
        <w:rFonts w:cs="Times New Roman"/>
      </w:rPr>
    </w:lvl>
    <w:lvl w:ilvl="2">
      <w:start w:val="1"/>
      <w:numFmt w:val="decimal"/>
      <w:lvlText w:val="%1.%2.%3."/>
      <w:lvlJc w:val="left"/>
      <w:pPr>
        <w:tabs>
          <w:tab w:val="num" w:pos="0"/>
        </w:tabs>
        <w:ind w:left="1440" w:hanging="720"/>
      </w:pPr>
      <w:rPr>
        <w:rFonts w:cs="Times New Roman"/>
      </w:rPr>
    </w:lvl>
    <w:lvl w:ilvl="3">
      <w:start w:val="1"/>
      <w:numFmt w:val="decimal"/>
      <w:lvlText w:val="%1.%2.%3.%4."/>
      <w:lvlJc w:val="left"/>
      <w:pPr>
        <w:tabs>
          <w:tab w:val="num" w:pos="0"/>
        </w:tabs>
        <w:ind w:left="2160" w:hanging="1080"/>
      </w:pPr>
      <w:rPr>
        <w:rFonts w:cs="Times New Roman"/>
      </w:rPr>
    </w:lvl>
    <w:lvl w:ilvl="4">
      <w:start w:val="1"/>
      <w:numFmt w:val="decimal"/>
      <w:lvlText w:val="%1.%2.%3.%4.%5."/>
      <w:lvlJc w:val="left"/>
      <w:pPr>
        <w:tabs>
          <w:tab w:val="num" w:pos="0"/>
        </w:tabs>
        <w:ind w:left="2520" w:hanging="1080"/>
      </w:pPr>
      <w:rPr>
        <w:rFonts w:cs="Times New Roman"/>
      </w:rPr>
    </w:lvl>
    <w:lvl w:ilvl="5">
      <w:start w:val="1"/>
      <w:numFmt w:val="decimal"/>
      <w:lvlText w:val="%1.%2.%3.%4.%5.%6."/>
      <w:lvlJc w:val="left"/>
      <w:pPr>
        <w:tabs>
          <w:tab w:val="num" w:pos="0"/>
        </w:tabs>
        <w:ind w:left="3240" w:hanging="1440"/>
      </w:pPr>
      <w:rPr>
        <w:rFonts w:cs="Times New Roman"/>
      </w:rPr>
    </w:lvl>
    <w:lvl w:ilvl="6">
      <w:start w:val="1"/>
      <w:numFmt w:val="decimal"/>
      <w:lvlText w:val="%1.%2.%3.%4.%5.%6.%7."/>
      <w:lvlJc w:val="left"/>
      <w:pPr>
        <w:tabs>
          <w:tab w:val="num" w:pos="0"/>
        </w:tabs>
        <w:ind w:left="3600" w:hanging="1440"/>
      </w:pPr>
      <w:rPr>
        <w:rFonts w:cs="Times New Roman"/>
      </w:rPr>
    </w:lvl>
    <w:lvl w:ilvl="7">
      <w:start w:val="1"/>
      <w:numFmt w:val="decimal"/>
      <w:lvlText w:val="%1.%2.%3.%4.%5.%6.%7.%8."/>
      <w:lvlJc w:val="left"/>
      <w:pPr>
        <w:tabs>
          <w:tab w:val="num" w:pos="0"/>
        </w:tabs>
        <w:ind w:left="4320" w:hanging="1800"/>
      </w:pPr>
      <w:rPr>
        <w:rFonts w:cs="Times New Roman"/>
      </w:rPr>
    </w:lvl>
    <w:lvl w:ilvl="8">
      <w:start w:val="1"/>
      <w:numFmt w:val="decimal"/>
      <w:lvlText w:val="%1.%2.%3.%4.%5.%6.%7.%8.%9."/>
      <w:lvlJc w:val="left"/>
      <w:pPr>
        <w:tabs>
          <w:tab w:val="num" w:pos="0"/>
        </w:tabs>
        <w:ind w:left="4680" w:hanging="1800"/>
      </w:pPr>
      <w:rPr>
        <w:rFonts w:cs="Times New Roman"/>
      </w:rPr>
    </w:lvl>
  </w:abstractNum>
  <w:abstractNum w:abstractNumId="12">
    <w:lvl w:ilvl="0">
      <w:start w:val="6"/>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1080" w:hanging="720"/>
      </w:pPr>
      <w:rPr>
        <w:rFonts w:cs="Times New Roman"/>
      </w:rPr>
    </w:lvl>
    <w:lvl w:ilvl="2">
      <w:start w:val="1"/>
      <w:numFmt w:val="decimal"/>
      <w:lvlText w:val="%1.%2.%3."/>
      <w:lvlJc w:val="left"/>
      <w:pPr>
        <w:tabs>
          <w:tab w:val="num" w:pos="0"/>
        </w:tabs>
        <w:ind w:left="1440" w:hanging="720"/>
      </w:pPr>
      <w:rPr>
        <w:rFonts w:cs="Times New Roman"/>
      </w:rPr>
    </w:lvl>
    <w:lvl w:ilvl="3">
      <w:start w:val="1"/>
      <w:numFmt w:val="decimal"/>
      <w:lvlText w:val="%1.%2.%3.%4."/>
      <w:lvlJc w:val="left"/>
      <w:pPr>
        <w:tabs>
          <w:tab w:val="num" w:pos="0"/>
        </w:tabs>
        <w:ind w:left="2160" w:hanging="1080"/>
      </w:pPr>
      <w:rPr>
        <w:rFonts w:cs="Times New Roman"/>
      </w:rPr>
    </w:lvl>
    <w:lvl w:ilvl="4">
      <w:start w:val="1"/>
      <w:numFmt w:val="decimal"/>
      <w:lvlText w:val="%1.%2.%3.%4.%5."/>
      <w:lvlJc w:val="left"/>
      <w:pPr>
        <w:tabs>
          <w:tab w:val="num" w:pos="0"/>
        </w:tabs>
        <w:ind w:left="2520" w:hanging="1080"/>
      </w:pPr>
      <w:rPr>
        <w:rFonts w:cs="Times New Roman"/>
      </w:rPr>
    </w:lvl>
    <w:lvl w:ilvl="5">
      <w:start w:val="1"/>
      <w:numFmt w:val="decimal"/>
      <w:lvlText w:val="%1.%2.%3.%4.%5.%6."/>
      <w:lvlJc w:val="left"/>
      <w:pPr>
        <w:tabs>
          <w:tab w:val="num" w:pos="0"/>
        </w:tabs>
        <w:ind w:left="3240" w:hanging="1440"/>
      </w:pPr>
      <w:rPr>
        <w:rFonts w:cs="Times New Roman"/>
      </w:rPr>
    </w:lvl>
    <w:lvl w:ilvl="6">
      <w:start w:val="1"/>
      <w:numFmt w:val="decimal"/>
      <w:lvlText w:val="%1.%2.%3.%4.%5.%6.%7."/>
      <w:lvlJc w:val="left"/>
      <w:pPr>
        <w:tabs>
          <w:tab w:val="num" w:pos="0"/>
        </w:tabs>
        <w:ind w:left="3600" w:hanging="1440"/>
      </w:pPr>
      <w:rPr>
        <w:rFonts w:cs="Times New Roman"/>
      </w:rPr>
    </w:lvl>
    <w:lvl w:ilvl="7">
      <w:start w:val="1"/>
      <w:numFmt w:val="decimal"/>
      <w:lvlText w:val="%1.%2.%3.%4.%5.%6.%7.%8."/>
      <w:lvlJc w:val="left"/>
      <w:pPr>
        <w:tabs>
          <w:tab w:val="num" w:pos="0"/>
        </w:tabs>
        <w:ind w:left="4320" w:hanging="1800"/>
      </w:pPr>
      <w:rPr>
        <w:rFonts w:cs="Times New Roman"/>
      </w:rPr>
    </w:lvl>
    <w:lvl w:ilvl="8">
      <w:start w:val="1"/>
      <w:numFmt w:val="decimal"/>
      <w:lvlText w:val="%1.%2.%3.%4.%5.%6.%7.%8.%9."/>
      <w:lvlJc w:val="left"/>
      <w:pPr>
        <w:tabs>
          <w:tab w:val="num" w:pos="0"/>
        </w:tabs>
        <w:ind w:left="4680" w:hanging="1800"/>
      </w:pPr>
      <w:rPr>
        <w:rFonts w:cs="Times New Roman"/>
      </w:rPr>
    </w:lvl>
  </w:abstractNum>
  <w:abstractNum w:abstractNumId="13">
    <w:lvl w:ilvl="0">
      <w:start w:val="4"/>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1211" w:hanging="360"/>
      </w:pPr>
      <w:rPr>
        <w:rFonts w:cs="Times New Roman"/>
      </w:rPr>
    </w:lvl>
    <w:lvl w:ilvl="2">
      <w:start w:val="1"/>
      <w:numFmt w:val="decimal"/>
      <w:lvlText w:val="%1.%2.%3"/>
      <w:lvlJc w:val="left"/>
      <w:pPr>
        <w:tabs>
          <w:tab w:val="num" w:pos="0"/>
        </w:tabs>
        <w:ind w:left="2422" w:hanging="720"/>
      </w:pPr>
      <w:rPr>
        <w:rFonts w:cs="Times New Roman"/>
      </w:rPr>
    </w:lvl>
    <w:lvl w:ilvl="3">
      <w:start w:val="1"/>
      <w:numFmt w:val="decimal"/>
      <w:lvlText w:val="%1.%2.%3.%4"/>
      <w:lvlJc w:val="left"/>
      <w:pPr>
        <w:tabs>
          <w:tab w:val="num" w:pos="0"/>
        </w:tabs>
        <w:ind w:left="3273" w:hanging="720"/>
      </w:pPr>
      <w:rPr>
        <w:rFonts w:cs="Times New Roman"/>
      </w:rPr>
    </w:lvl>
    <w:lvl w:ilvl="4">
      <w:start w:val="1"/>
      <w:numFmt w:val="decimal"/>
      <w:lvlText w:val="%1.%2.%3.%4.%5"/>
      <w:lvlJc w:val="left"/>
      <w:pPr>
        <w:tabs>
          <w:tab w:val="num" w:pos="0"/>
        </w:tabs>
        <w:ind w:left="4484" w:hanging="1080"/>
      </w:pPr>
      <w:rPr>
        <w:rFonts w:cs="Times New Roman"/>
      </w:rPr>
    </w:lvl>
    <w:lvl w:ilvl="5">
      <w:start w:val="1"/>
      <w:numFmt w:val="decimal"/>
      <w:lvlText w:val="%1.%2.%3.%4.%5.%6"/>
      <w:lvlJc w:val="left"/>
      <w:pPr>
        <w:tabs>
          <w:tab w:val="num" w:pos="0"/>
        </w:tabs>
        <w:ind w:left="5335" w:hanging="1080"/>
      </w:pPr>
      <w:rPr>
        <w:rFonts w:cs="Times New Roman"/>
      </w:rPr>
    </w:lvl>
    <w:lvl w:ilvl="6">
      <w:start w:val="1"/>
      <w:numFmt w:val="decimal"/>
      <w:lvlText w:val="%1.%2.%3.%4.%5.%6.%7"/>
      <w:lvlJc w:val="left"/>
      <w:pPr>
        <w:tabs>
          <w:tab w:val="num" w:pos="0"/>
        </w:tabs>
        <w:ind w:left="6546" w:hanging="1440"/>
      </w:pPr>
      <w:rPr>
        <w:rFonts w:cs="Times New Roman"/>
      </w:rPr>
    </w:lvl>
    <w:lvl w:ilvl="7">
      <w:start w:val="1"/>
      <w:numFmt w:val="decimal"/>
      <w:lvlText w:val="%1.%2.%3.%4.%5.%6.%7.%8"/>
      <w:lvlJc w:val="left"/>
      <w:pPr>
        <w:tabs>
          <w:tab w:val="num" w:pos="0"/>
        </w:tabs>
        <w:ind w:left="7397" w:hanging="1440"/>
      </w:pPr>
      <w:rPr>
        <w:rFonts w:cs="Times New Roman"/>
      </w:rPr>
    </w:lvl>
    <w:lvl w:ilvl="8">
      <w:start w:val="1"/>
      <w:numFmt w:val="decimal"/>
      <w:lvlText w:val="%1.%2.%3.%4.%5.%6.%7.%8.%9"/>
      <w:lvlJc w:val="left"/>
      <w:pPr>
        <w:tabs>
          <w:tab w:val="num" w:pos="0"/>
        </w:tabs>
        <w:ind w:left="8608" w:hanging="1800"/>
      </w:pPr>
      <w:rPr>
        <w:rFonts w:cs="Times New Roman"/>
      </w:rPr>
    </w:lvl>
  </w:abstractNum>
  <w:abstractNum w:abstractNumId="14">
    <w:lvl w:ilvl="0">
      <w:numFmt w:val="bullet"/>
      <w:lvlText w:val=""/>
      <w:lvlJc w:val="left"/>
      <w:pPr>
        <w:tabs>
          <w:tab w:val="num" w:pos="0"/>
        </w:tabs>
        <w:ind w:left="1713" w:hanging="360"/>
      </w:pPr>
      <w:rPr>
        <w:rFonts w:ascii="Symbol" w:hAnsi="Symbol" w:cs="Symbol" w:hint="default"/>
      </w:rPr>
    </w:lvl>
    <w:lvl w:ilvl="1">
      <w:start w:val="1"/>
      <w:numFmt w:val="decimal"/>
      <w:lvlText w:val="%2."/>
      <w:lvlJc w:val="left"/>
      <w:pPr>
        <w:tabs>
          <w:tab w:val="num" w:pos="0"/>
        </w:tabs>
        <w:ind w:left="1080" w:hanging="360"/>
      </w:pPr>
      <w:rPr>
        <w:rFonts w:cs="Times New Roman"/>
      </w:rPr>
    </w:lvl>
    <w:lvl w:ilvl="2">
      <w:start w:val="1"/>
      <w:numFmt w:val="decimal"/>
      <w:lvlText w:val="%3."/>
      <w:lvlJc w:val="left"/>
      <w:pPr>
        <w:tabs>
          <w:tab w:val="num" w:pos="0"/>
        </w:tabs>
        <w:ind w:left="1440" w:hanging="360"/>
      </w:pPr>
      <w:rPr>
        <w:rFonts w:cs="Times New Roman"/>
      </w:rPr>
    </w:lvl>
    <w:lvl w:ilvl="3">
      <w:start w:val="1"/>
      <w:numFmt w:val="decimal"/>
      <w:lvlText w:val="%4."/>
      <w:lvlJc w:val="left"/>
      <w:pPr>
        <w:tabs>
          <w:tab w:val="num" w:pos="0"/>
        </w:tabs>
        <w:ind w:left="1800" w:hanging="360"/>
      </w:pPr>
      <w:rPr>
        <w:rFonts w:cs="Times New Roman"/>
      </w:rPr>
    </w:lvl>
    <w:lvl w:ilvl="4">
      <w:start w:val="1"/>
      <w:numFmt w:val="decimal"/>
      <w:lvlText w:val="%5."/>
      <w:lvlJc w:val="left"/>
      <w:pPr>
        <w:tabs>
          <w:tab w:val="num" w:pos="0"/>
        </w:tabs>
        <w:ind w:left="2160" w:hanging="360"/>
      </w:pPr>
      <w:rPr>
        <w:rFonts w:cs="Times New Roman"/>
      </w:rPr>
    </w:lvl>
    <w:lvl w:ilvl="5">
      <w:start w:val="1"/>
      <w:numFmt w:val="decimal"/>
      <w:lvlText w:val="%6."/>
      <w:lvlJc w:val="left"/>
      <w:pPr>
        <w:tabs>
          <w:tab w:val="num" w:pos="0"/>
        </w:tabs>
        <w:ind w:left="2520" w:hanging="360"/>
      </w:pPr>
      <w:rPr>
        <w:rFonts w:cs="Times New Roman"/>
      </w:rPr>
    </w:lvl>
    <w:lvl w:ilvl="6">
      <w:start w:val="1"/>
      <w:numFmt w:val="decimal"/>
      <w:lvlText w:val="%7."/>
      <w:lvlJc w:val="left"/>
      <w:pPr>
        <w:tabs>
          <w:tab w:val="num" w:pos="0"/>
        </w:tabs>
        <w:ind w:left="2880" w:hanging="360"/>
      </w:pPr>
      <w:rPr>
        <w:rFonts w:cs="Times New Roman"/>
      </w:rPr>
    </w:lvl>
    <w:lvl w:ilvl="7">
      <w:start w:val="1"/>
      <w:numFmt w:val="decimal"/>
      <w:lvlText w:val="%8."/>
      <w:lvlJc w:val="left"/>
      <w:pPr>
        <w:tabs>
          <w:tab w:val="num" w:pos="0"/>
        </w:tabs>
        <w:ind w:left="3240" w:hanging="360"/>
      </w:pPr>
      <w:rPr>
        <w:rFonts w:cs="Times New Roman"/>
      </w:rPr>
    </w:lvl>
    <w:lvl w:ilvl="8">
      <w:start w:val="1"/>
      <w:numFmt w:val="decimal"/>
      <w:lvlText w:val="%9."/>
      <w:lvlJc w:val="left"/>
      <w:pPr>
        <w:tabs>
          <w:tab w:val="num" w:pos="0"/>
        </w:tabs>
        <w:ind w:left="3600" w:hanging="360"/>
      </w:pPr>
      <w:rPr>
        <w:rFonts w:cs="Times New Roman"/>
      </w:rPr>
    </w:lvl>
  </w:abstractNum>
  <w:abstractNum w:abstractNumId="15">
    <w:lvl w:ilvl="0">
      <w:numFmt w:val="bullet"/>
      <w:lvlText w:val=""/>
      <w:lvlJc w:val="left"/>
      <w:pPr>
        <w:tabs>
          <w:tab w:val="num" w:pos="0"/>
        </w:tabs>
        <w:ind w:left="1713" w:hanging="360"/>
      </w:pPr>
      <w:rPr>
        <w:rFonts w:ascii="Symbol" w:hAnsi="Symbol" w:cs="Symbol" w:hint="default"/>
      </w:rPr>
    </w:lvl>
    <w:lvl w:ilvl="1">
      <w:start w:val="1"/>
      <w:numFmt w:val="decimal"/>
      <w:lvlText w:val="%2."/>
      <w:lvlJc w:val="left"/>
      <w:pPr>
        <w:tabs>
          <w:tab w:val="num" w:pos="0"/>
        </w:tabs>
        <w:ind w:left="1080" w:hanging="360"/>
      </w:pPr>
      <w:rPr>
        <w:rFonts w:cs="Times New Roman"/>
      </w:rPr>
    </w:lvl>
    <w:lvl w:ilvl="2">
      <w:start w:val="1"/>
      <w:numFmt w:val="decimal"/>
      <w:lvlText w:val="%3."/>
      <w:lvlJc w:val="left"/>
      <w:pPr>
        <w:tabs>
          <w:tab w:val="num" w:pos="0"/>
        </w:tabs>
        <w:ind w:left="1440" w:hanging="360"/>
      </w:pPr>
      <w:rPr>
        <w:rFonts w:cs="Times New Roman"/>
      </w:rPr>
    </w:lvl>
    <w:lvl w:ilvl="3">
      <w:start w:val="1"/>
      <w:numFmt w:val="decimal"/>
      <w:lvlText w:val="%4."/>
      <w:lvlJc w:val="left"/>
      <w:pPr>
        <w:tabs>
          <w:tab w:val="num" w:pos="0"/>
        </w:tabs>
        <w:ind w:left="1800" w:hanging="360"/>
      </w:pPr>
      <w:rPr>
        <w:rFonts w:cs="Times New Roman"/>
      </w:rPr>
    </w:lvl>
    <w:lvl w:ilvl="4">
      <w:start w:val="1"/>
      <w:numFmt w:val="decimal"/>
      <w:lvlText w:val="%5."/>
      <w:lvlJc w:val="left"/>
      <w:pPr>
        <w:tabs>
          <w:tab w:val="num" w:pos="0"/>
        </w:tabs>
        <w:ind w:left="2160" w:hanging="360"/>
      </w:pPr>
      <w:rPr>
        <w:rFonts w:cs="Times New Roman"/>
      </w:rPr>
    </w:lvl>
    <w:lvl w:ilvl="5">
      <w:start w:val="1"/>
      <w:numFmt w:val="decimal"/>
      <w:lvlText w:val="%6."/>
      <w:lvlJc w:val="left"/>
      <w:pPr>
        <w:tabs>
          <w:tab w:val="num" w:pos="0"/>
        </w:tabs>
        <w:ind w:left="2520" w:hanging="360"/>
      </w:pPr>
      <w:rPr>
        <w:rFonts w:cs="Times New Roman"/>
      </w:rPr>
    </w:lvl>
    <w:lvl w:ilvl="6">
      <w:start w:val="1"/>
      <w:numFmt w:val="decimal"/>
      <w:lvlText w:val="%7."/>
      <w:lvlJc w:val="left"/>
      <w:pPr>
        <w:tabs>
          <w:tab w:val="num" w:pos="0"/>
        </w:tabs>
        <w:ind w:left="2880" w:hanging="360"/>
      </w:pPr>
      <w:rPr>
        <w:rFonts w:cs="Times New Roman"/>
      </w:rPr>
    </w:lvl>
    <w:lvl w:ilvl="7">
      <w:start w:val="1"/>
      <w:numFmt w:val="decimal"/>
      <w:lvlText w:val="%8."/>
      <w:lvlJc w:val="left"/>
      <w:pPr>
        <w:tabs>
          <w:tab w:val="num" w:pos="0"/>
        </w:tabs>
        <w:ind w:left="3240" w:hanging="360"/>
      </w:pPr>
      <w:rPr>
        <w:rFonts w:cs="Times New Roman"/>
      </w:rPr>
    </w:lvl>
    <w:lvl w:ilvl="8">
      <w:start w:val="1"/>
      <w:numFmt w:val="decimal"/>
      <w:lvlText w:val="%9."/>
      <w:lvlJc w:val="left"/>
      <w:pPr>
        <w:tabs>
          <w:tab w:val="num" w:pos="0"/>
        </w:tabs>
        <w:ind w:left="3600" w:hanging="360"/>
      </w:pPr>
      <w:rPr>
        <w:rFonts w:cs="Times New Roman"/>
      </w:rPr>
    </w:lvl>
  </w:abstractNum>
  <w:abstractNum w:abstractNumId="16">
    <w:lvl w:ilvl="0">
      <w:start w:val="1"/>
      <w:numFmt w:val="decimal"/>
      <w:lvlText w:val="%1"/>
      <w:lvlJc w:val="left"/>
      <w:pPr>
        <w:tabs>
          <w:tab w:val="num" w:pos="0"/>
        </w:tabs>
        <w:ind w:left="1354" w:hanging="567"/>
      </w:pPr>
      <w:rPr>
        <w:rFonts w:cs="Times New Roman"/>
      </w:rPr>
    </w:lvl>
    <w:lvl w:ilvl="1">
      <w:start w:val="1"/>
      <w:numFmt w:val="decimal"/>
      <w:lvlText w:val="%1.%2."/>
      <w:lvlJc w:val="left"/>
      <w:pPr>
        <w:tabs>
          <w:tab w:val="num" w:pos="0"/>
        </w:tabs>
        <w:ind w:left="1135" w:hanging="567"/>
      </w:pPr>
      <w:rPr>
        <w:sz w:val="24"/>
        <w:b/>
        <w:szCs w:val="24"/>
        <w:bCs/>
        <w:w w:val="100"/>
        <w:rFonts w:ascii="Calibri" w:hAnsi="Calibri" w:eastAsia="Times New Roman" w:cs="Times New Roman"/>
      </w:rPr>
    </w:lvl>
    <w:lvl w:ilvl="2">
      <w:start w:val="1"/>
      <w:numFmt w:val="bullet"/>
      <w:lvlText w:val=""/>
      <w:lvlJc w:val="left"/>
      <w:pPr>
        <w:tabs>
          <w:tab w:val="num" w:pos="0"/>
        </w:tabs>
        <w:ind w:left="112" w:hanging="284"/>
      </w:pPr>
      <w:rPr>
        <w:rFonts w:ascii="Symbol" w:hAnsi="Symbol" w:cs="Symbol" w:hint="default"/>
        <w:sz w:val="28"/>
        <w:w w:val="100"/>
      </w:rPr>
    </w:lvl>
    <w:lvl w:ilvl="3">
      <w:start w:val="1"/>
      <w:numFmt w:val="bullet"/>
      <w:lvlText w:val=""/>
      <w:lvlJc w:val="left"/>
      <w:pPr>
        <w:tabs>
          <w:tab w:val="num" w:pos="0"/>
        </w:tabs>
        <w:ind w:left="2493" w:hanging="284"/>
      </w:pPr>
      <w:rPr>
        <w:rFonts w:ascii="Symbol" w:hAnsi="Symbol" w:cs="Symbol" w:hint="default"/>
      </w:rPr>
    </w:lvl>
    <w:lvl w:ilvl="4">
      <w:start w:val="1"/>
      <w:numFmt w:val="bullet"/>
      <w:lvlText w:val=""/>
      <w:lvlJc w:val="left"/>
      <w:pPr>
        <w:tabs>
          <w:tab w:val="num" w:pos="0"/>
        </w:tabs>
        <w:ind w:left="3626" w:hanging="284"/>
      </w:pPr>
      <w:rPr>
        <w:rFonts w:ascii="Symbol" w:hAnsi="Symbol" w:cs="Symbol" w:hint="default"/>
      </w:rPr>
    </w:lvl>
    <w:lvl w:ilvl="5">
      <w:start w:val="1"/>
      <w:numFmt w:val="bullet"/>
      <w:lvlText w:val=""/>
      <w:lvlJc w:val="left"/>
      <w:pPr>
        <w:tabs>
          <w:tab w:val="num" w:pos="0"/>
        </w:tabs>
        <w:ind w:left="4759" w:hanging="284"/>
      </w:pPr>
      <w:rPr>
        <w:rFonts w:ascii="Symbol" w:hAnsi="Symbol" w:cs="Symbol" w:hint="default"/>
      </w:rPr>
    </w:lvl>
    <w:lvl w:ilvl="6">
      <w:start w:val="1"/>
      <w:numFmt w:val="bullet"/>
      <w:lvlText w:val=""/>
      <w:lvlJc w:val="left"/>
      <w:pPr>
        <w:tabs>
          <w:tab w:val="num" w:pos="0"/>
        </w:tabs>
        <w:ind w:left="5893" w:hanging="284"/>
      </w:pPr>
      <w:rPr>
        <w:rFonts w:ascii="Symbol" w:hAnsi="Symbol" w:cs="Symbol" w:hint="default"/>
      </w:rPr>
    </w:lvl>
    <w:lvl w:ilvl="7">
      <w:start w:val="1"/>
      <w:numFmt w:val="bullet"/>
      <w:lvlText w:val=""/>
      <w:lvlJc w:val="left"/>
      <w:pPr>
        <w:tabs>
          <w:tab w:val="num" w:pos="0"/>
        </w:tabs>
        <w:ind w:left="7026" w:hanging="284"/>
      </w:pPr>
      <w:rPr>
        <w:rFonts w:ascii="Symbol" w:hAnsi="Symbol" w:cs="Symbol" w:hint="default"/>
      </w:rPr>
    </w:lvl>
    <w:lvl w:ilvl="8">
      <w:start w:val="1"/>
      <w:numFmt w:val="bullet"/>
      <w:lvlText w:val=""/>
      <w:lvlJc w:val="left"/>
      <w:pPr>
        <w:tabs>
          <w:tab w:val="num" w:pos="0"/>
        </w:tabs>
        <w:ind w:left="8159" w:hanging="284"/>
      </w:pPr>
      <w:rPr>
        <w:rFonts w:ascii="Symbol" w:hAnsi="Symbol" w:cs="Symbol" w:hint="default"/>
      </w:rPr>
    </w:lvl>
  </w:abstractNum>
  <w:abstractNum w:abstractNumId="17">
    <w:lvl w:ilvl="0">
      <w:start w:val="1"/>
      <w:numFmt w:val="decimal"/>
      <w:lvlText w:val="%1"/>
      <w:lvlJc w:val="left"/>
      <w:pPr>
        <w:tabs>
          <w:tab w:val="num" w:pos="0"/>
        </w:tabs>
        <w:ind w:left="3171" w:hanging="567"/>
      </w:pPr>
      <w:rPr>
        <w:rFonts w:cs="Times New Roman"/>
      </w:rPr>
    </w:lvl>
    <w:lvl w:ilvl="1">
      <w:start w:val="6"/>
      <w:numFmt w:val="decimal"/>
      <w:lvlText w:val="%1.%2."/>
      <w:lvlJc w:val="left"/>
      <w:pPr>
        <w:tabs>
          <w:tab w:val="num" w:pos="0"/>
        </w:tabs>
        <w:ind w:left="3171" w:hanging="567"/>
      </w:pPr>
      <w:rPr>
        <w:sz w:val="28"/>
        <w:b/>
        <w:szCs w:val="28"/>
        <w:bCs/>
        <w:w w:val="100"/>
        <w:rFonts w:ascii="Times New Roman" w:hAnsi="Times New Roman" w:eastAsia="Times New Roman" w:cs="Times New Roman"/>
      </w:rPr>
    </w:lvl>
    <w:lvl w:ilvl="2">
      <w:start w:val="1"/>
      <w:numFmt w:val="bullet"/>
      <w:lvlText w:val=""/>
      <w:lvlJc w:val="left"/>
      <w:pPr>
        <w:tabs>
          <w:tab w:val="num" w:pos="0"/>
        </w:tabs>
        <w:ind w:left="112" w:hanging="284"/>
      </w:pPr>
      <w:rPr>
        <w:rFonts w:ascii="Symbol" w:hAnsi="Symbol" w:cs="Symbol" w:hint="default"/>
        <w:sz w:val="28"/>
        <w:w w:val="100"/>
      </w:rPr>
    </w:lvl>
    <w:lvl w:ilvl="3">
      <w:start w:val="1"/>
      <w:numFmt w:val="bullet"/>
      <w:lvlText w:val=""/>
      <w:lvlJc w:val="left"/>
      <w:pPr>
        <w:tabs>
          <w:tab w:val="num" w:pos="0"/>
        </w:tabs>
        <w:ind w:left="232" w:hanging="284"/>
      </w:pPr>
      <w:rPr>
        <w:rFonts w:ascii="Symbol" w:hAnsi="Symbol" w:cs="Symbol" w:hint="default"/>
        <w:sz w:val="28"/>
        <w:w w:val="100"/>
      </w:rPr>
    </w:lvl>
    <w:lvl w:ilvl="4">
      <w:start w:val="1"/>
      <w:numFmt w:val="bullet"/>
      <w:lvlText w:val=""/>
      <w:lvlJc w:val="left"/>
      <w:pPr>
        <w:tabs>
          <w:tab w:val="num" w:pos="0"/>
        </w:tabs>
        <w:ind w:left="4991" w:hanging="284"/>
      </w:pPr>
      <w:rPr>
        <w:rFonts w:ascii="Symbol" w:hAnsi="Symbol" w:cs="Symbol" w:hint="default"/>
      </w:rPr>
    </w:lvl>
    <w:lvl w:ilvl="5">
      <w:start w:val="1"/>
      <w:numFmt w:val="bullet"/>
      <w:lvlText w:val=""/>
      <w:lvlJc w:val="left"/>
      <w:pPr>
        <w:tabs>
          <w:tab w:val="num" w:pos="0"/>
        </w:tabs>
        <w:ind w:left="5897" w:hanging="284"/>
      </w:pPr>
      <w:rPr>
        <w:rFonts w:ascii="Symbol" w:hAnsi="Symbol" w:cs="Symbol" w:hint="default"/>
      </w:rPr>
    </w:lvl>
    <w:lvl w:ilvl="6">
      <w:start w:val="1"/>
      <w:numFmt w:val="bullet"/>
      <w:lvlText w:val=""/>
      <w:lvlJc w:val="left"/>
      <w:pPr>
        <w:tabs>
          <w:tab w:val="num" w:pos="0"/>
        </w:tabs>
        <w:ind w:left="6803" w:hanging="284"/>
      </w:pPr>
      <w:rPr>
        <w:rFonts w:ascii="Symbol" w:hAnsi="Symbol" w:cs="Symbol" w:hint="default"/>
      </w:rPr>
    </w:lvl>
    <w:lvl w:ilvl="7">
      <w:start w:val="1"/>
      <w:numFmt w:val="bullet"/>
      <w:lvlText w:val=""/>
      <w:lvlJc w:val="left"/>
      <w:pPr>
        <w:tabs>
          <w:tab w:val="num" w:pos="0"/>
        </w:tabs>
        <w:ind w:left="7709" w:hanging="284"/>
      </w:pPr>
      <w:rPr>
        <w:rFonts w:ascii="Symbol" w:hAnsi="Symbol" w:cs="Symbol" w:hint="default"/>
      </w:rPr>
    </w:lvl>
    <w:lvl w:ilvl="8">
      <w:start w:val="1"/>
      <w:numFmt w:val="bullet"/>
      <w:lvlText w:val=""/>
      <w:lvlJc w:val="left"/>
      <w:pPr>
        <w:tabs>
          <w:tab w:val="num" w:pos="0"/>
        </w:tabs>
        <w:ind w:left="8614" w:hanging="284"/>
      </w:pPr>
      <w:rPr>
        <w:rFonts w:ascii="Symbol" w:hAnsi="Symbol" w:cs="Symbol" w:hint="default"/>
      </w:rPr>
    </w:lvl>
  </w:abstractNum>
  <w:abstractNum w:abstractNumId="18">
    <w:lvl w:ilvl="0">
      <w:start w:val="2"/>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1855" w:hanging="720"/>
      </w:pPr>
      <w:rPr>
        <w:rFonts w:cs="Times New Roman"/>
      </w:rPr>
    </w:lvl>
    <w:lvl w:ilvl="2">
      <w:start w:val="1"/>
      <w:numFmt w:val="decimal"/>
      <w:lvlText w:val="%1.%2.%3."/>
      <w:lvlJc w:val="left"/>
      <w:pPr>
        <w:tabs>
          <w:tab w:val="num" w:pos="0"/>
        </w:tabs>
        <w:ind w:left="2990" w:hanging="720"/>
      </w:pPr>
      <w:rPr>
        <w:rFonts w:cs="Times New Roman"/>
      </w:rPr>
    </w:lvl>
    <w:lvl w:ilvl="3">
      <w:start w:val="1"/>
      <w:numFmt w:val="decimal"/>
      <w:lvlText w:val="%1.%2.%3.%4."/>
      <w:lvlJc w:val="left"/>
      <w:pPr>
        <w:tabs>
          <w:tab w:val="num" w:pos="0"/>
        </w:tabs>
        <w:ind w:left="4485" w:hanging="1080"/>
      </w:pPr>
      <w:rPr>
        <w:rFonts w:cs="Times New Roman"/>
      </w:rPr>
    </w:lvl>
    <w:lvl w:ilvl="4">
      <w:start w:val="1"/>
      <w:numFmt w:val="decimal"/>
      <w:lvlText w:val="%1.%2.%3.%4.%5."/>
      <w:lvlJc w:val="left"/>
      <w:pPr>
        <w:tabs>
          <w:tab w:val="num" w:pos="0"/>
        </w:tabs>
        <w:ind w:left="5620" w:hanging="1080"/>
      </w:pPr>
      <w:rPr>
        <w:rFonts w:cs="Times New Roman"/>
      </w:rPr>
    </w:lvl>
    <w:lvl w:ilvl="5">
      <w:start w:val="1"/>
      <w:numFmt w:val="decimal"/>
      <w:lvlText w:val="%1.%2.%3.%4.%5.%6."/>
      <w:lvlJc w:val="left"/>
      <w:pPr>
        <w:tabs>
          <w:tab w:val="num" w:pos="0"/>
        </w:tabs>
        <w:ind w:left="7115" w:hanging="1440"/>
      </w:pPr>
      <w:rPr>
        <w:rFonts w:cs="Times New Roman"/>
      </w:rPr>
    </w:lvl>
    <w:lvl w:ilvl="6">
      <w:start w:val="1"/>
      <w:numFmt w:val="decimal"/>
      <w:lvlText w:val="%1.%2.%3.%4.%5.%6.%7."/>
      <w:lvlJc w:val="left"/>
      <w:pPr>
        <w:tabs>
          <w:tab w:val="num" w:pos="0"/>
        </w:tabs>
        <w:ind w:left="8250" w:hanging="1440"/>
      </w:pPr>
      <w:rPr>
        <w:rFonts w:cs="Times New Roman"/>
      </w:rPr>
    </w:lvl>
    <w:lvl w:ilvl="7">
      <w:start w:val="1"/>
      <w:numFmt w:val="decimal"/>
      <w:lvlText w:val="%1.%2.%3.%4.%5.%6.%7.%8."/>
      <w:lvlJc w:val="left"/>
      <w:pPr>
        <w:tabs>
          <w:tab w:val="num" w:pos="0"/>
        </w:tabs>
        <w:ind w:left="9745" w:hanging="1800"/>
      </w:pPr>
      <w:rPr>
        <w:rFonts w:cs="Times New Roman"/>
      </w:rPr>
    </w:lvl>
    <w:lvl w:ilvl="8">
      <w:start w:val="1"/>
      <w:numFmt w:val="decimal"/>
      <w:lvlText w:val="%1.%2.%3.%4.%5.%6.%7.%8.%9."/>
      <w:lvlJc w:val="left"/>
      <w:pPr>
        <w:tabs>
          <w:tab w:val="num" w:pos="0"/>
        </w:tabs>
        <w:ind w:left="10880" w:hanging="1800"/>
      </w:pPr>
      <w:rPr>
        <w:rFonts w:cs="Times New Roman"/>
      </w:rPr>
    </w:lvl>
  </w:abstractNum>
  <w:abstractNum w:abstractNumId="19">
    <w:lvl w:ilvl="0">
      <w:start w:val="3"/>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1080" w:hanging="720"/>
      </w:pPr>
      <w:rPr>
        <w:rFonts w:cs="Times New Roman"/>
      </w:rPr>
    </w:lvl>
    <w:lvl w:ilvl="2">
      <w:start w:val="1"/>
      <w:numFmt w:val="decimal"/>
      <w:lvlText w:val="%1.%2.%3."/>
      <w:lvlJc w:val="left"/>
      <w:pPr>
        <w:tabs>
          <w:tab w:val="num" w:pos="0"/>
        </w:tabs>
        <w:ind w:left="1440" w:hanging="720"/>
      </w:pPr>
      <w:rPr>
        <w:rFonts w:cs="Times New Roman"/>
      </w:rPr>
    </w:lvl>
    <w:lvl w:ilvl="3">
      <w:start w:val="1"/>
      <w:numFmt w:val="decimal"/>
      <w:lvlText w:val="%1.%2.%3.%4."/>
      <w:lvlJc w:val="left"/>
      <w:pPr>
        <w:tabs>
          <w:tab w:val="num" w:pos="0"/>
        </w:tabs>
        <w:ind w:left="2160" w:hanging="1080"/>
      </w:pPr>
      <w:rPr>
        <w:rFonts w:cs="Times New Roman"/>
      </w:rPr>
    </w:lvl>
    <w:lvl w:ilvl="4">
      <w:start w:val="1"/>
      <w:numFmt w:val="decimal"/>
      <w:lvlText w:val="%1.%2.%3.%4.%5."/>
      <w:lvlJc w:val="left"/>
      <w:pPr>
        <w:tabs>
          <w:tab w:val="num" w:pos="0"/>
        </w:tabs>
        <w:ind w:left="2520" w:hanging="1080"/>
      </w:pPr>
      <w:rPr>
        <w:rFonts w:cs="Times New Roman"/>
      </w:rPr>
    </w:lvl>
    <w:lvl w:ilvl="5">
      <w:start w:val="1"/>
      <w:numFmt w:val="decimal"/>
      <w:lvlText w:val="%1.%2.%3.%4.%5.%6."/>
      <w:lvlJc w:val="left"/>
      <w:pPr>
        <w:tabs>
          <w:tab w:val="num" w:pos="0"/>
        </w:tabs>
        <w:ind w:left="3240" w:hanging="1440"/>
      </w:pPr>
      <w:rPr>
        <w:rFonts w:cs="Times New Roman"/>
      </w:rPr>
    </w:lvl>
    <w:lvl w:ilvl="6">
      <w:start w:val="1"/>
      <w:numFmt w:val="decimal"/>
      <w:lvlText w:val="%1.%2.%3.%4.%5.%6.%7."/>
      <w:lvlJc w:val="left"/>
      <w:pPr>
        <w:tabs>
          <w:tab w:val="num" w:pos="0"/>
        </w:tabs>
        <w:ind w:left="3600" w:hanging="1440"/>
      </w:pPr>
      <w:rPr>
        <w:rFonts w:cs="Times New Roman"/>
      </w:rPr>
    </w:lvl>
    <w:lvl w:ilvl="7">
      <w:start w:val="1"/>
      <w:numFmt w:val="decimal"/>
      <w:lvlText w:val="%1.%2.%3.%4.%5.%6.%7.%8."/>
      <w:lvlJc w:val="left"/>
      <w:pPr>
        <w:tabs>
          <w:tab w:val="num" w:pos="0"/>
        </w:tabs>
        <w:ind w:left="4320" w:hanging="1800"/>
      </w:pPr>
      <w:rPr>
        <w:rFonts w:cs="Times New Roman"/>
      </w:rPr>
    </w:lvl>
    <w:lvl w:ilvl="8">
      <w:start w:val="1"/>
      <w:numFmt w:val="decimal"/>
      <w:lvlText w:val="%1.%2.%3.%4.%5.%6.%7.%8.%9."/>
      <w:lvlJc w:val="left"/>
      <w:pPr>
        <w:tabs>
          <w:tab w:val="num" w:pos="0"/>
        </w:tabs>
        <w:ind w:left="4680" w:hanging="1800"/>
      </w:pPr>
      <w:rPr>
        <w:rFonts w:cs="Times New Roman"/>
      </w:rPr>
    </w:lvl>
  </w:abstractNum>
  <w:abstractNum w:abstractNumId="20">
    <w:lvl w:ilvl="0">
      <w:start w:val="4"/>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1800" w:hanging="720"/>
      </w:pPr>
      <w:rPr>
        <w:rFonts w:cs="Times New Roman"/>
      </w:rPr>
    </w:lvl>
    <w:lvl w:ilvl="2">
      <w:start w:val="1"/>
      <w:numFmt w:val="decimal"/>
      <w:lvlText w:val="%1.%2.%3."/>
      <w:lvlJc w:val="left"/>
      <w:pPr>
        <w:tabs>
          <w:tab w:val="num" w:pos="0"/>
        </w:tabs>
        <w:ind w:left="2880" w:hanging="720"/>
      </w:pPr>
      <w:rPr>
        <w:rFonts w:cs="Times New Roman"/>
      </w:rPr>
    </w:lvl>
    <w:lvl w:ilvl="3">
      <w:start w:val="1"/>
      <w:numFmt w:val="decimal"/>
      <w:lvlText w:val="%1.%2.%3.%4."/>
      <w:lvlJc w:val="left"/>
      <w:pPr>
        <w:tabs>
          <w:tab w:val="num" w:pos="0"/>
        </w:tabs>
        <w:ind w:left="4320" w:hanging="1080"/>
      </w:pPr>
      <w:rPr>
        <w:rFonts w:cs="Times New Roman"/>
      </w:rPr>
    </w:lvl>
    <w:lvl w:ilvl="4">
      <w:start w:val="1"/>
      <w:numFmt w:val="decimal"/>
      <w:lvlText w:val="%1.%2.%3.%4.%5."/>
      <w:lvlJc w:val="left"/>
      <w:pPr>
        <w:tabs>
          <w:tab w:val="num" w:pos="0"/>
        </w:tabs>
        <w:ind w:left="5400" w:hanging="1080"/>
      </w:pPr>
      <w:rPr>
        <w:rFonts w:cs="Times New Roman"/>
      </w:rPr>
    </w:lvl>
    <w:lvl w:ilvl="5">
      <w:start w:val="1"/>
      <w:numFmt w:val="decimal"/>
      <w:lvlText w:val="%1.%2.%3.%4.%5.%6."/>
      <w:lvlJc w:val="left"/>
      <w:pPr>
        <w:tabs>
          <w:tab w:val="num" w:pos="0"/>
        </w:tabs>
        <w:ind w:left="6840" w:hanging="1440"/>
      </w:pPr>
      <w:rPr>
        <w:rFonts w:cs="Times New Roman"/>
      </w:rPr>
    </w:lvl>
    <w:lvl w:ilvl="6">
      <w:start w:val="1"/>
      <w:numFmt w:val="decimal"/>
      <w:lvlText w:val="%1.%2.%3.%4.%5.%6.%7."/>
      <w:lvlJc w:val="left"/>
      <w:pPr>
        <w:tabs>
          <w:tab w:val="num" w:pos="0"/>
        </w:tabs>
        <w:ind w:left="7920" w:hanging="1440"/>
      </w:pPr>
      <w:rPr>
        <w:rFonts w:cs="Times New Roman"/>
      </w:rPr>
    </w:lvl>
    <w:lvl w:ilvl="7">
      <w:start w:val="1"/>
      <w:numFmt w:val="decimal"/>
      <w:lvlText w:val="%1.%2.%3.%4.%5.%6.%7.%8."/>
      <w:lvlJc w:val="left"/>
      <w:pPr>
        <w:tabs>
          <w:tab w:val="num" w:pos="0"/>
        </w:tabs>
        <w:ind w:left="9360" w:hanging="1800"/>
      </w:pPr>
      <w:rPr>
        <w:rFonts w:cs="Times New Roman"/>
      </w:rPr>
    </w:lvl>
    <w:lvl w:ilvl="8">
      <w:start w:val="1"/>
      <w:numFmt w:val="decimal"/>
      <w:lvlText w:val="%1.%2.%3.%4.%5.%6.%7.%8.%9."/>
      <w:lvlJc w:val="left"/>
      <w:pPr>
        <w:tabs>
          <w:tab w:val="num" w:pos="0"/>
        </w:tabs>
        <w:ind w:left="10440" w:hanging="1800"/>
      </w:pPr>
      <w:rPr>
        <w:rFonts w:cs="Times New Roman"/>
      </w:rPr>
    </w:lvl>
  </w:abstractNum>
  <w:abstractNum w:abstractNumId="21">
    <w:lvl w:ilvl="0">
      <w:start w:val="1"/>
      <w:numFmt w:val="bullet"/>
      <w:lvlText w:val=""/>
      <w:lvlJc w:val="left"/>
      <w:pPr>
        <w:tabs>
          <w:tab w:val="num" w:pos="0"/>
        </w:tabs>
        <w:ind w:left="1518" w:hanging="360"/>
      </w:pPr>
      <w:rPr>
        <w:rFonts w:ascii="Symbol" w:hAnsi="Symbol" w:cs="Symbol" w:hint="default"/>
      </w:rPr>
    </w:lvl>
    <w:lvl w:ilvl="1">
      <w:start w:val="1"/>
      <w:numFmt w:val="bullet"/>
      <w:lvlText w:val="o"/>
      <w:lvlJc w:val="left"/>
      <w:pPr>
        <w:tabs>
          <w:tab w:val="num" w:pos="0"/>
        </w:tabs>
        <w:ind w:left="2238" w:hanging="360"/>
      </w:pPr>
      <w:rPr>
        <w:rFonts w:ascii="Courier New" w:hAnsi="Courier New" w:cs="Courier New" w:hint="default"/>
      </w:rPr>
    </w:lvl>
    <w:lvl w:ilvl="2">
      <w:start w:val="1"/>
      <w:numFmt w:val="bullet"/>
      <w:lvlText w:val=""/>
      <w:lvlJc w:val="left"/>
      <w:pPr>
        <w:tabs>
          <w:tab w:val="num" w:pos="0"/>
        </w:tabs>
        <w:ind w:left="2958" w:hanging="360"/>
      </w:pPr>
      <w:rPr>
        <w:rFonts w:ascii="Wingdings" w:hAnsi="Wingdings" w:cs="Wingdings" w:hint="default"/>
      </w:rPr>
    </w:lvl>
    <w:lvl w:ilvl="3">
      <w:start w:val="1"/>
      <w:numFmt w:val="bullet"/>
      <w:lvlText w:val=""/>
      <w:lvlJc w:val="left"/>
      <w:pPr>
        <w:tabs>
          <w:tab w:val="num" w:pos="0"/>
        </w:tabs>
        <w:ind w:left="3678" w:hanging="360"/>
      </w:pPr>
      <w:rPr>
        <w:rFonts w:ascii="Symbol" w:hAnsi="Symbol" w:cs="Symbol" w:hint="default"/>
      </w:rPr>
    </w:lvl>
    <w:lvl w:ilvl="4">
      <w:start w:val="1"/>
      <w:numFmt w:val="bullet"/>
      <w:lvlText w:val="o"/>
      <w:lvlJc w:val="left"/>
      <w:pPr>
        <w:tabs>
          <w:tab w:val="num" w:pos="0"/>
        </w:tabs>
        <w:ind w:left="4398" w:hanging="360"/>
      </w:pPr>
      <w:rPr>
        <w:rFonts w:ascii="Courier New" w:hAnsi="Courier New" w:cs="Courier New" w:hint="default"/>
      </w:rPr>
    </w:lvl>
    <w:lvl w:ilvl="5">
      <w:start w:val="1"/>
      <w:numFmt w:val="bullet"/>
      <w:lvlText w:val=""/>
      <w:lvlJc w:val="left"/>
      <w:pPr>
        <w:tabs>
          <w:tab w:val="num" w:pos="0"/>
        </w:tabs>
        <w:ind w:left="5118" w:hanging="360"/>
      </w:pPr>
      <w:rPr>
        <w:rFonts w:ascii="Wingdings" w:hAnsi="Wingdings" w:cs="Wingdings" w:hint="default"/>
      </w:rPr>
    </w:lvl>
    <w:lvl w:ilvl="6">
      <w:start w:val="1"/>
      <w:numFmt w:val="bullet"/>
      <w:lvlText w:val=""/>
      <w:lvlJc w:val="left"/>
      <w:pPr>
        <w:tabs>
          <w:tab w:val="num" w:pos="0"/>
        </w:tabs>
        <w:ind w:left="5838" w:hanging="360"/>
      </w:pPr>
      <w:rPr>
        <w:rFonts w:ascii="Symbol" w:hAnsi="Symbol" w:cs="Symbol" w:hint="default"/>
      </w:rPr>
    </w:lvl>
    <w:lvl w:ilvl="7">
      <w:start w:val="1"/>
      <w:numFmt w:val="bullet"/>
      <w:lvlText w:val="o"/>
      <w:lvlJc w:val="left"/>
      <w:pPr>
        <w:tabs>
          <w:tab w:val="num" w:pos="0"/>
        </w:tabs>
        <w:ind w:left="6558" w:hanging="360"/>
      </w:pPr>
      <w:rPr>
        <w:rFonts w:ascii="Courier New" w:hAnsi="Courier New" w:cs="Courier New" w:hint="default"/>
      </w:rPr>
    </w:lvl>
    <w:lvl w:ilvl="8">
      <w:start w:val="1"/>
      <w:numFmt w:val="bullet"/>
      <w:lvlText w:val=""/>
      <w:lvlJc w:val="left"/>
      <w:pPr>
        <w:tabs>
          <w:tab w:val="num" w:pos="0"/>
        </w:tabs>
        <w:ind w:left="7278" w:hanging="360"/>
      </w:pPr>
      <w:rPr>
        <w:rFonts w:ascii="Wingdings" w:hAnsi="Wingdings" w:cs="Wingdings" w:hint="default"/>
      </w:rPr>
    </w:lvl>
  </w:abstractNum>
  <w:abstractNum w:abstractNumId="22">
    <w:lvl w:ilvl="0">
      <w:start w:val="5"/>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1429" w:hanging="720"/>
      </w:pPr>
      <w:rPr>
        <w:rFonts w:cs="Times New Roman"/>
      </w:rPr>
    </w:lvl>
    <w:lvl w:ilvl="2">
      <w:start w:val="1"/>
      <w:numFmt w:val="decimal"/>
      <w:lvlText w:val="%1.%2.%3."/>
      <w:lvlJc w:val="left"/>
      <w:pPr>
        <w:tabs>
          <w:tab w:val="num" w:pos="0"/>
        </w:tabs>
        <w:ind w:left="2138" w:hanging="720"/>
      </w:pPr>
      <w:rPr>
        <w:rFonts w:cs="Times New Roman"/>
      </w:rPr>
    </w:lvl>
    <w:lvl w:ilvl="3">
      <w:start w:val="1"/>
      <w:numFmt w:val="decimal"/>
      <w:lvlText w:val="%1.%2.%3.%4."/>
      <w:lvlJc w:val="left"/>
      <w:pPr>
        <w:tabs>
          <w:tab w:val="num" w:pos="0"/>
        </w:tabs>
        <w:ind w:left="3207" w:hanging="1080"/>
      </w:pPr>
      <w:rPr>
        <w:rFonts w:cs="Times New Roman"/>
      </w:rPr>
    </w:lvl>
    <w:lvl w:ilvl="4">
      <w:start w:val="1"/>
      <w:numFmt w:val="decimal"/>
      <w:lvlText w:val="%1.%2.%3.%4.%5."/>
      <w:lvlJc w:val="left"/>
      <w:pPr>
        <w:tabs>
          <w:tab w:val="num" w:pos="0"/>
        </w:tabs>
        <w:ind w:left="3916" w:hanging="1080"/>
      </w:pPr>
      <w:rPr>
        <w:rFonts w:cs="Times New Roman"/>
      </w:rPr>
    </w:lvl>
    <w:lvl w:ilvl="5">
      <w:start w:val="1"/>
      <w:numFmt w:val="decimal"/>
      <w:lvlText w:val="%1.%2.%3.%4.%5.%6."/>
      <w:lvlJc w:val="left"/>
      <w:pPr>
        <w:tabs>
          <w:tab w:val="num" w:pos="0"/>
        </w:tabs>
        <w:ind w:left="4985" w:hanging="1440"/>
      </w:pPr>
      <w:rPr>
        <w:rFonts w:cs="Times New Roman"/>
      </w:rPr>
    </w:lvl>
    <w:lvl w:ilvl="6">
      <w:start w:val="1"/>
      <w:numFmt w:val="decimal"/>
      <w:lvlText w:val="%1.%2.%3.%4.%5.%6.%7."/>
      <w:lvlJc w:val="left"/>
      <w:pPr>
        <w:tabs>
          <w:tab w:val="num" w:pos="0"/>
        </w:tabs>
        <w:ind w:left="5694" w:hanging="1440"/>
      </w:pPr>
      <w:rPr>
        <w:rFonts w:cs="Times New Roman"/>
      </w:rPr>
    </w:lvl>
    <w:lvl w:ilvl="7">
      <w:start w:val="1"/>
      <w:numFmt w:val="decimal"/>
      <w:lvlText w:val="%1.%2.%3.%4.%5.%6.%7.%8."/>
      <w:lvlJc w:val="left"/>
      <w:pPr>
        <w:tabs>
          <w:tab w:val="num" w:pos="0"/>
        </w:tabs>
        <w:ind w:left="6763" w:hanging="1800"/>
      </w:pPr>
      <w:rPr>
        <w:rFonts w:cs="Times New Roman"/>
      </w:rPr>
    </w:lvl>
    <w:lvl w:ilvl="8">
      <w:start w:val="1"/>
      <w:numFmt w:val="decimal"/>
      <w:lvlText w:val="%1.%2.%3.%4.%5.%6.%7.%8.%9."/>
      <w:lvlJc w:val="left"/>
      <w:pPr>
        <w:tabs>
          <w:tab w:val="num" w:pos="0"/>
        </w:tabs>
        <w:ind w:left="7472" w:hanging="1800"/>
      </w:pPr>
      <w:rPr>
        <w:rFonts w:cs="Times New Roman"/>
      </w:rPr>
    </w:lvl>
  </w:abstractNum>
  <w:abstractNum w:abstractNumId="23">
    <w:lvl w:ilvl="0">
      <w:start w:val="1"/>
      <w:numFmt w:val="decimal"/>
      <w:lvlText w:val="%1."/>
      <w:lvlJc w:val="left"/>
      <w:pPr>
        <w:tabs>
          <w:tab w:val="num" w:pos="0"/>
        </w:tabs>
        <w:ind w:left="1287" w:hanging="360"/>
      </w:pPr>
      <w:rPr>
        <w:rFonts w:cs="Times New Roman"/>
      </w:rPr>
    </w:lvl>
    <w:lvl w:ilvl="1">
      <w:start w:val="1"/>
      <w:numFmt w:val="lowerLetter"/>
      <w:lvlText w:val="%2."/>
      <w:lvlJc w:val="left"/>
      <w:pPr>
        <w:tabs>
          <w:tab w:val="num" w:pos="0"/>
        </w:tabs>
        <w:ind w:left="2007" w:hanging="360"/>
      </w:pPr>
      <w:rPr>
        <w:rFonts w:cs="Times New Roman"/>
      </w:rPr>
    </w:lvl>
    <w:lvl w:ilvl="2">
      <w:start w:val="1"/>
      <w:numFmt w:val="lowerRoman"/>
      <w:lvlText w:val="%3."/>
      <w:lvlJc w:val="right"/>
      <w:pPr>
        <w:tabs>
          <w:tab w:val="num" w:pos="0"/>
        </w:tabs>
        <w:ind w:left="2727" w:hanging="180"/>
      </w:pPr>
      <w:rPr>
        <w:rFonts w:cs="Times New Roman"/>
      </w:rPr>
    </w:lvl>
    <w:lvl w:ilvl="3">
      <w:start w:val="1"/>
      <w:numFmt w:val="decimal"/>
      <w:lvlText w:val="%4."/>
      <w:lvlJc w:val="left"/>
      <w:pPr>
        <w:tabs>
          <w:tab w:val="num" w:pos="0"/>
        </w:tabs>
        <w:ind w:left="3447" w:hanging="360"/>
      </w:pPr>
      <w:rPr>
        <w:rFonts w:cs="Times New Roman"/>
      </w:rPr>
    </w:lvl>
    <w:lvl w:ilvl="4">
      <w:start w:val="1"/>
      <w:numFmt w:val="lowerLetter"/>
      <w:lvlText w:val="%5."/>
      <w:lvlJc w:val="left"/>
      <w:pPr>
        <w:tabs>
          <w:tab w:val="num" w:pos="0"/>
        </w:tabs>
        <w:ind w:left="4167" w:hanging="360"/>
      </w:pPr>
      <w:rPr>
        <w:rFonts w:cs="Times New Roman"/>
      </w:rPr>
    </w:lvl>
    <w:lvl w:ilvl="5">
      <w:start w:val="1"/>
      <w:numFmt w:val="lowerRoman"/>
      <w:lvlText w:val="%6."/>
      <w:lvlJc w:val="right"/>
      <w:pPr>
        <w:tabs>
          <w:tab w:val="num" w:pos="0"/>
        </w:tabs>
        <w:ind w:left="4887" w:hanging="180"/>
      </w:pPr>
      <w:rPr>
        <w:rFonts w:cs="Times New Roman"/>
      </w:rPr>
    </w:lvl>
    <w:lvl w:ilvl="6">
      <w:start w:val="1"/>
      <w:numFmt w:val="decimal"/>
      <w:lvlText w:val="%7."/>
      <w:lvlJc w:val="left"/>
      <w:pPr>
        <w:tabs>
          <w:tab w:val="num" w:pos="0"/>
        </w:tabs>
        <w:ind w:left="5607" w:hanging="360"/>
      </w:pPr>
      <w:rPr>
        <w:rFonts w:cs="Times New Roman"/>
      </w:rPr>
    </w:lvl>
    <w:lvl w:ilvl="7">
      <w:start w:val="1"/>
      <w:numFmt w:val="lowerLetter"/>
      <w:lvlText w:val="%8."/>
      <w:lvlJc w:val="left"/>
      <w:pPr>
        <w:tabs>
          <w:tab w:val="num" w:pos="0"/>
        </w:tabs>
        <w:ind w:left="6327" w:hanging="360"/>
      </w:pPr>
      <w:rPr>
        <w:rFonts w:cs="Times New Roman"/>
      </w:rPr>
    </w:lvl>
    <w:lvl w:ilvl="8">
      <w:start w:val="1"/>
      <w:numFmt w:val="lowerRoman"/>
      <w:lvlText w:val="%9."/>
      <w:lvlJc w:val="right"/>
      <w:pPr>
        <w:tabs>
          <w:tab w:val="num" w:pos="0"/>
        </w:tabs>
        <w:ind w:left="7047" w:hanging="180"/>
      </w:pPr>
      <w:rPr>
        <w:rFonts w:cs="Times New Roman"/>
      </w:rPr>
    </w:lvl>
  </w:abstractNum>
  <w:abstractNum w:abstractNumId="24">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5">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cs="Symbol"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lvl w:ilvl="0">
      <w:start w:val="1"/>
      <w:numFmt w:val="bullet"/>
      <w:suff w:val="space"/>
      <w:lvlText w:val=""/>
      <w:lvlJc w:val="left"/>
      <w:pPr>
        <w:tabs>
          <w:tab w:val="num" w:pos="0"/>
        </w:tabs>
        <w:ind w:left="708" w:hanging="0"/>
      </w:pPr>
      <w:rPr>
        <w:rFonts w:ascii="Wingdings" w:hAnsi="Wingdings" w:cs="Wingdings" w:hint="default"/>
      </w:rPr>
    </w:lvl>
    <w:lvl w:ilvl="1">
      <w:start w:val="1"/>
      <w:numFmt w:val="bullet"/>
      <w:suff w:val="space"/>
      <w:lvlText w:val=""/>
      <w:lvlJc w:val="left"/>
      <w:pPr>
        <w:tabs>
          <w:tab w:val="num" w:pos="0"/>
        </w:tabs>
        <w:ind w:left="-1731" w:hanging="0"/>
      </w:pPr>
      <w:rPr>
        <w:rFonts w:ascii="Symbol" w:hAnsi="Symbol" w:cs="Symbol" w:hint="default"/>
      </w:rPr>
    </w:lvl>
    <w:lvl w:ilvl="2">
      <w:start w:val="1"/>
      <w:numFmt w:val="bullet"/>
      <w:suff w:val="space"/>
      <w:lvlText w:val=""/>
      <w:lvlJc w:val="left"/>
      <w:pPr>
        <w:tabs>
          <w:tab w:val="num" w:pos="0"/>
        </w:tabs>
        <w:ind w:left="-1334" w:hanging="0"/>
      </w:pPr>
      <w:rPr>
        <w:rFonts w:ascii="Symbol" w:hAnsi="Symbol" w:cs="Symbol" w:hint="default"/>
      </w:rPr>
    </w:lvl>
    <w:lvl w:ilvl="3">
      <w:start w:val="1"/>
      <w:numFmt w:val="bullet"/>
      <w:suff w:val="space"/>
      <w:lvlText w:val="–"/>
      <w:lvlJc w:val="left"/>
      <w:pPr>
        <w:tabs>
          <w:tab w:val="num" w:pos="0"/>
        </w:tabs>
        <w:ind w:left="-937" w:hanging="0"/>
      </w:pPr>
      <w:rPr>
        <w:rFonts w:ascii="Times New Roman" w:hAnsi="Times New Roman" w:cs="Times New Roman" w:hint="default"/>
      </w:rPr>
    </w:lvl>
    <w:lvl w:ilvl="4">
      <w:start w:val="1"/>
      <w:numFmt w:val="bullet"/>
      <w:suff w:val="space"/>
      <w:lvlText w:val="–"/>
      <w:lvlJc w:val="left"/>
      <w:pPr>
        <w:tabs>
          <w:tab w:val="num" w:pos="0"/>
        </w:tabs>
        <w:ind w:left="-540" w:hanging="0"/>
      </w:pPr>
      <w:rPr>
        <w:rFonts w:ascii="Times New Roman" w:hAnsi="Times New Roman" w:cs="Times New Roman" w:hint="default"/>
      </w:rPr>
    </w:lvl>
    <w:lvl w:ilvl="5">
      <w:start w:val="1"/>
      <w:numFmt w:val="bullet"/>
      <w:suff w:val="space"/>
      <w:lvlText w:val="–"/>
      <w:lvlJc w:val="left"/>
      <w:pPr>
        <w:tabs>
          <w:tab w:val="num" w:pos="0"/>
        </w:tabs>
        <w:ind w:left="-143" w:hanging="0"/>
      </w:pPr>
      <w:rPr>
        <w:rFonts w:ascii="Times New Roman" w:hAnsi="Times New Roman" w:cs="Times New Roman" w:hint="default"/>
      </w:rPr>
    </w:lvl>
    <w:lvl w:ilvl="6">
      <w:start w:val="1"/>
      <w:numFmt w:val="bullet"/>
      <w:suff w:val="space"/>
      <w:lvlText w:val=""/>
      <w:lvlJc w:val="left"/>
      <w:pPr>
        <w:tabs>
          <w:tab w:val="num" w:pos="0"/>
        </w:tabs>
        <w:ind w:left="254" w:hanging="0"/>
      </w:pPr>
      <w:rPr>
        <w:rFonts w:ascii="Symbol" w:hAnsi="Symbol" w:cs="Symbol" w:hint="default"/>
      </w:rPr>
    </w:lvl>
    <w:lvl w:ilvl="7">
      <w:start w:val="1"/>
      <w:numFmt w:val="bullet"/>
      <w:suff w:val="space"/>
      <w:lvlText w:val="–"/>
      <w:lvlJc w:val="left"/>
      <w:pPr>
        <w:tabs>
          <w:tab w:val="num" w:pos="0"/>
        </w:tabs>
        <w:ind w:left="651" w:hanging="0"/>
      </w:pPr>
      <w:rPr>
        <w:rFonts w:ascii="Times New Roman" w:hAnsi="Times New Roman" w:cs="Times New Roman" w:hint="default"/>
      </w:rPr>
    </w:lvl>
    <w:lvl w:ilvl="8">
      <w:start w:val="1"/>
      <w:numFmt w:val="bullet"/>
      <w:suff w:val="space"/>
      <w:lvlText w:val=""/>
      <w:lvlJc w:val="left"/>
      <w:pPr>
        <w:tabs>
          <w:tab w:val="num" w:pos="0"/>
        </w:tabs>
        <w:ind w:left="1048" w:hanging="0"/>
      </w:pPr>
      <w:rPr>
        <w:rFonts w:ascii="Symbol" w:hAnsi="Symbol" w:cs="Symbol" w:hint="default"/>
      </w:rPr>
    </w:lvl>
  </w:abstractNum>
  <w:abstractNum w:abstractNumId="27">
    <w:lvl w:ilvl="0">
      <w:start w:val="1"/>
      <w:numFmt w:val="decimal"/>
      <w:lvlText w:val="%1."/>
      <w:lvlJc w:val="left"/>
      <w:pPr>
        <w:tabs>
          <w:tab w:val="num" w:pos="0"/>
        </w:tabs>
        <w:ind w:left="1070" w:hanging="360"/>
      </w:pPr>
    </w:lvl>
    <w:lvl w:ilvl="1">
      <w:start w:val="1"/>
      <w:numFmt w:val="lowerLetter"/>
      <w:lvlText w:val="%2."/>
      <w:lvlJc w:val="left"/>
      <w:pPr>
        <w:tabs>
          <w:tab w:val="num" w:pos="0"/>
        </w:tabs>
        <w:ind w:left="1790" w:hanging="360"/>
      </w:pPr>
    </w:lvl>
    <w:lvl w:ilvl="2">
      <w:start w:val="1"/>
      <w:numFmt w:val="lowerRoman"/>
      <w:lvlText w:val="%3."/>
      <w:lvlJc w:val="right"/>
      <w:pPr>
        <w:tabs>
          <w:tab w:val="num" w:pos="0"/>
        </w:tabs>
        <w:ind w:left="2510" w:hanging="180"/>
      </w:pPr>
    </w:lvl>
    <w:lvl w:ilvl="3">
      <w:start w:val="1"/>
      <w:numFmt w:val="decimal"/>
      <w:lvlText w:val="%4."/>
      <w:lvlJc w:val="left"/>
      <w:pPr>
        <w:tabs>
          <w:tab w:val="num" w:pos="0"/>
        </w:tabs>
        <w:ind w:left="3230" w:hanging="360"/>
      </w:pPr>
    </w:lvl>
    <w:lvl w:ilvl="4">
      <w:start w:val="1"/>
      <w:numFmt w:val="lowerLetter"/>
      <w:lvlText w:val="%5."/>
      <w:lvlJc w:val="left"/>
      <w:pPr>
        <w:tabs>
          <w:tab w:val="num" w:pos="0"/>
        </w:tabs>
        <w:ind w:left="3950" w:hanging="360"/>
      </w:pPr>
    </w:lvl>
    <w:lvl w:ilvl="5">
      <w:start w:val="1"/>
      <w:numFmt w:val="lowerRoman"/>
      <w:lvlText w:val="%6."/>
      <w:lvlJc w:val="right"/>
      <w:pPr>
        <w:tabs>
          <w:tab w:val="num" w:pos="0"/>
        </w:tabs>
        <w:ind w:left="4670" w:hanging="180"/>
      </w:pPr>
    </w:lvl>
    <w:lvl w:ilvl="6">
      <w:start w:val="1"/>
      <w:numFmt w:val="decimal"/>
      <w:lvlText w:val="%7."/>
      <w:lvlJc w:val="left"/>
      <w:pPr>
        <w:tabs>
          <w:tab w:val="num" w:pos="0"/>
        </w:tabs>
        <w:ind w:left="5390" w:hanging="360"/>
      </w:pPr>
    </w:lvl>
    <w:lvl w:ilvl="7">
      <w:start w:val="1"/>
      <w:numFmt w:val="lowerLetter"/>
      <w:lvlText w:val="%8."/>
      <w:lvlJc w:val="left"/>
      <w:pPr>
        <w:tabs>
          <w:tab w:val="num" w:pos="0"/>
        </w:tabs>
        <w:ind w:left="6110" w:hanging="360"/>
      </w:pPr>
    </w:lvl>
    <w:lvl w:ilvl="8">
      <w:start w:val="1"/>
      <w:numFmt w:val="lowerRoman"/>
      <w:lvlText w:val="%9."/>
      <w:lvlJc w:val="right"/>
      <w:pPr>
        <w:tabs>
          <w:tab w:val="num" w:pos="0"/>
        </w:tabs>
        <w:ind w:left="6830" w:hanging="180"/>
      </w:pPr>
    </w:lvl>
  </w:abstractNum>
  <w:abstractNum w:abstractNumId="28">
    <w:lvl w:ilvl="0">
      <w:start w:val="1"/>
      <w:numFmt w:val="bullet"/>
      <w:lvlText w:val=""/>
      <w:lvlJc w:val="left"/>
      <w:pPr>
        <w:tabs>
          <w:tab w:val="num" w:pos="2160"/>
        </w:tabs>
        <w:ind w:left="2160" w:hanging="360"/>
      </w:pPr>
      <w:rPr>
        <w:rFonts w:ascii="Symbol" w:hAnsi="Symbol" w:cs="Symbol" w:hint="default"/>
      </w:rPr>
    </w:lvl>
    <w:lvl w:ilvl="1">
      <w:start w:val="1"/>
      <w:numFmt w:val="bullet"/>
      <w:lvlText w:val="o"/>
      <w:lvlJc w:val="left"/>
      <w:pPr>
        <w:tabs>
          <w:tab w:val="num" w:pos="2880"/>
        </w:tabs>
        <w:ind w:left="2880" w:hanging="360"/>
      </w:pPr>
      <w:rPr>
        <w:rFonts w:ascii="Courier New" w:hAnsi="Courier New" w:cs="Courier New" w:hint="default"/>
      </w:rPr>
    </w:lvl>
    <w:lvl w:ilvl="2">
      <w:start w:val="1"/>
      <w:numFmt w:val="bullet"/>
      <w:lvlText w:val=""/>
      <w:lvlJc w:val="left"/>
      <w:pPr>
        <w:tabs>
          <w:tab w:val="num" w:pos="3600"/>
        </w:tabs>
        <w:ind w:left="3600" w:hanging="360"/>
      </w:pPr>
      <w:rPr>
        <w:rFonts w:ascii="Wingdings" w:hAnsi="Wingdings" w:cs="Wingdings" w:hint="default"/>
      </w:rPr>
    </w:lvl>
    <w:lvl w:ilvl="3">
      <w:start w:val="1"/>
      <w:numFmt w:val="bullet"/>
      <w:lvlText w:val=""/>
      <w:lvlJc w:val="left"/>
      <w:pPr>
        <w:tabs>
          <w:tab w:val="num" w:pos="4320"/>
        </w:tabs>
        <w:ind w:left="4320" w:hanging="360"/>
      </w:pPr>
      <w:rPr>
        <w:rFonts w:ascii="Symbol" w:hAnsi="Symbol" w:cs="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cs="Wingdings" w:hint="default"/>
      </w:rPr>
    </w:lvl>
    <w:lvl w:ilvl="6">
      <w:start w:val="1"/>
      <w:numFmt w:val="bullet"/>
      <w:lvlText w:val=""/>
      <w:lvlJc w:val="left"/>
      <w:pPr>
        <w:tabs>
          <w:tab w:val="num" w:pos="6480"/>
        </w:tabs>
        <w:ind w:left="6480" w:hanging="360"/>
      </w:pPr>
      <w:rPr>
        <w:rFonts w:ascii="Symbol" w:hAnsi="Symbol" w:cs="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cs="Wingdings" w:hint="default"/>
      </w:rPr>
    </w:lvl>
  </w:abstractNum>
  <w:abstractNum w:abstractNumId="29">
    <w:lvl w:ilvl="0">
      <w:start w:val="1"/>
      <w:numFmt w:val="bullet"/>
      <w:lvlText w:val=""/>
      <w:lvlJc w:val="left"/>
      <w:pPr>
        <w:tabs>
          <w:tab w:val="num" w:pos="0"/>
        </w:tabs>
        <w:ind w:left="1398" w:hanging="360"/>
      </w:pPr>
      <w:rPr>
        <w:rFonts w:ascii="Symbol" w:hAnsi="Symbol" w:cs="Symbol" w:hint="default"/>
      </w:rPr>
    </w:lvl>
    <w:lvl w:ilvl="1">
      <w:start w:val="1"/>
      <w:numFmt w:val="bullet"/>
      <w:lvlText w:val="o"/>
      <w:lvlJc w:val="left"/>
      <w:pPr>
        <w:tabs>
          <w:tab w:val="num" w:pos="0"/>
        </w:tabs>
        <w:ind w:left="2118" w:hanging="360"/>
      </w:pPr>
      <w:rPr>
        <w:rFonts w:ascii="Courier New" w:hAnsi="Courier New" w:cs="Courier New" w:hint="default"/>
      </w:rPr>
    </w:lvl>
    <w:lvl w:ilvl="2">
      <w:start w:val="1"/>
      <w:numFmt w:val="bullet"/>
      <w:lvlText w:val=""/>
      <w:lvlJc w:val="left"/>
      <w:pPr>
        <w:tabs>
          <w:tab w:val="num" w:pos="0"/>
        </w:tabs>
        <w:ind w:left="2838" w:hanging="360"/>
      </w:pPr>
      <w:rPr>
        <w:rFonts w:ascii="Wingdings" w:hAnsi="Wingdings" w:cs="Wingdings" w:hint="default"/>
      </w:rPr>
    </w:lvl>
    <w:lvl w:ilvl="3">
      <w:start w:val="1"/>
      <w:numFmt w:val="bullet"/>
      <w:lvlText w:val=""/>
      <w:lvlJc w:val="left"/>
      <w:pPr>
        <w:tabs>
          <w:tab w:val="num" w:pos="0"/>
        </w:tabs>
        <w:ind w:left="3558" w:hanging="360"/>
      </w:pPr>
      <w:rPr>
        <w:rFonts w:ascii="Symbol" w:hAnsi="Symbol" w:cs="Symbol" w:hint="default"/>
      </w:rPr>
    </w:lvl>
    <w:lvl w:ilvl="4">
      <w:start w:val="1"/>
      <w:numFmt w:val="bullet"/>
      <w:lvlText w:val="o"/>
      <w:lvlJc w:val="left"/>
      <w:pPr>
        <w:tabs>
          <w:tab w:val="num" w:pos="0"/>
        </w:tabs>
        <w:ind w:left="4278" w:hanging="360"/>
      </w:pPr>
      <w:rPr>
        <w:rFonts w:ascii="Courier New" w:hAnsi="Courier New" w:cs="Courier New" w:hint="default"/>
      </w:rPr>
    </w:lvl>
    <w:lvl w:ilvl="5">
      <w:start w:val="1"/>
      <w:numFmt w:val="bullet"/>
      <w:lvlText w:val=""/>
      <w:lvlJc w:val="left"/>
      <w:pPr>
        <w:tabs>
          <w:tab w:val="num" w:pos="0"/>
        </w:tabs>
        <w:ind w:left="4998" w:hanging="360"/>
      </w:pPr>
      <w:rPr>
        <w:rFonts w:ascii="Wingdings" w:hAnsi="Wingdings" w:cs="Wingdings" w:hint="default"/>
      </w:rPr>
    </w:lvl>
    <w:lvl w:ilvl="6">
      <w:start w:val="1"/>
      <w:numFmt w:val="bullet"/>
      <w:lvlText w:val=""/>
      <w:lvlJc w:val="left"/>
      <w:pPr>
        <w:tabs>
          <w:tab w:val="num" w:pos="0"/>
        </w:tabs>
        <w:ind w:left="5718" w:hanging="360"/>
      </w:pPr>
      <w:rPr>
        <w:rFonts w:ascii="Symbol" w:hAnsi="Symbol" w:cs="Symbol" w:hint="default"/>
      </w:rPr>
    </w:lvl>
    <w:lvl w:ilvl="7">
      <w:start w:val="1"/>
      <w:numFmt w:val="bullet"/>
      <w:lvlText w:val="o"/>
      <w:lvlJc w:val="left"/>
      <w:pPr>
        <w:tabs>
          <w:tab w:val="num" w:pos="0"/>
        </w:tabs>
        <w:ind w:left="6438" w:hanging="360"/>
      </w:pPr>
      <w:rPr>
        <w:rFonts w:ascii="Courier New" w:hAnsi="Courier New" w:cs="Courier New" w:hint="default"/>
      </w:rPr>
    </w:lvl>
    <w:lvl w:ilvl="8">
      <w:start w:val="1"/>
      <w:numFmt w:val="bullet"/>
      <w:lvlText w:val=""/>
      <w:lvlJc w:val="left"/>
      <w:pPr>
        <w:tabs>
          <w:tab w:val="num" w:pos="0"/>
        </w:tabs>
        <w:ind w:left="7158" w:hanging="360"/>
      </w:pPr>
      <w:rPr>
        <w:rFonts w:ascii="Wingdings" w:hAnsi="Wingdings" w:cs="Wingdings" w:hint="default"/>
      </w:rPr>
    </w:lvl>
  </w:abstractNum>
  <w:abstractNum w:abstractNumId="30">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23"/>
    <w:lvlOverride w:ilvl="0">
      <w:startOverride w:val="1"/>
    </w:lvlOverride>
  </w:num>
</w:numbering>
</file>

<file path=word/settings.xml><?xml version="1.0" encoding="utf-8"?>
<w:settings xmlns:w="http://schemas.openxmlformats.org/wordprocessingml/2006/main">
  <w:zoom w:percent="74"/>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semiHidden="1" w:unhideWhenUsed="1"/>
    <w:lsdException w:name="Body Text Indent 2" w:uiPriority="0" w:semiHidden="1" w:unhideWhenUsed="1"/>
    <w:lsdException w:name="Body Text Indent 3" w:uiPriority="0" w:semiHidden="1" w:unhideWhenUsed="1"/>
    <w:lsdException w:name="Block Text" w:uiPriority="0"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uiPriority="0"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001703"/>
    <w:pPr>
      <w:widowControl w:val="false"/>
      <w:bidi w:val="0"/>
      <w:spacing w:lineRule="auto" w:line="240" w:before="0" w:after="0"/>
      <w:jc w:val="left"/>
    </w:pPr>
    <w:rPr>
      <w:rFonts w:ascii="Times New Roman" w:hAnsi="Times New Roman" w:eastAsia="Calibri" w:cs="Times New Roman" w:eastAsiaTheme="minorHAnsi"/>
      <w:color w:val="auto"/>
      <w:kern w:val="0"/>
      <w:sz w:val="22"/>
      <w:szCs w:val="22"/>
      <w:lang w:val="ru-RU" w:eastAsia="en-US" w:bidi="ar-SA"/>
    </w:rPr>
  </w:style>
  <w:style w:type="paragraph" w:styleId="1">
    <w:name w:val="Heading 1"/>
    <w:basedOn w:val="Normal"/>
    <w:link w:val="11"/>
    <w:uiPriority w:val="9"/>
    <w:qFormat/>
    <w:rsid w:val="00001703"/>
    <w:pPr>
      <w:outlineLvl w:val="0"/>
    </w:pPr>
    <w:rPr>
      <w:b/>
      <w:bCs/>
      <w:sz w:val="28"/>
      <w:szCs w:val="28"/>
    </w:rPr>
  </w:style>
  <w:style w:type="paragraph" w:styleId="2">
    <w:name w:val="Heading 2"/>
    <w:basedOn w:val="Normal"/>
    <w:next w:val="Normal"/>
    <w:link w:val="20"/>
    <w:uiPriority w:val="9"/>
    <w:qFormat/>
    <w:rsid w:val="00001703"/>
    <w:pPr>
      <w:keepNext w:val="true"/>
      <w:keepLines/>
      <w:spacing w:before="200" w:after="0"/>
      <w:outlineLvl w:val="1"/>
    </w:pPr>
    <w:rPr>
      <w:rFonts w:ascii="Cambria" w:hAnsi="Cambria"/>
      <w:b/>
      <w:bCs/>
      <w:color w:val="4F81BD"/>
      <w:sz w:val="26"/>
      <w:szCs w:val="26"/>
    </w:rPr>
  </w:style>
  <w:style w:type="paragraph" w:styleId="3">
    <w:name w:val="Heading 3"/>
    <w:basedOn w:val="Style34"/>
    <w:next w:val="Textbody"/>
    <w:link w:val="30"/>
    <w:uiPriority w:val="9"/>
    <w:qFormat/>
    <w:rsid w:val="00001703"/>
    <w:pPr>
      <w:spacing w:before="140" w:after="120"/>
      <w:outlineLvl w:val="2"/>
    </w:pPr>
    <w:rPr>
      <w:b/>
      <w:bCs/>
    </w:rPr>
  </w:style>
  <w:style w:type="paragraph" w:styleId="4">
    <w:name w:val="Heading 4"/>
    <w:basedOn w:val="Normal"/>
    <w:next w:val="Normal"/>
    <w:link w:val="40"/>
    <w:uiPriority w:val="9"/>
    <w:qFormat/>
    <w:rsid w:val="00001703"/>
    <w:pPr>
      <w:keepNext w:val="true"/>
      <w:keepLines/>
      <w:spacing w:before="40" w:after="0"/>
      <w:outlineLvl w:val="3"/>
    </w:pPr>
    <w:rPr>
      <w:rFonts w:ascii="Cambria" w:hAnsi="Cambria"/>
      <w:i/>
      <w:iCs/>
      <w:color w:val="365F91"/>
    </w:rPr>
  </w:style>
  <w:style w:type="paragraph" w:styleId="5">
    <w:name w:val="Heading 5"/>
    <w:basedOn w:val="Normal"/>
    <w:next w:val="Normal"/>
    <w:link w:val="50"/>
    <w:uiPriority w:val="9"/>
    <w:unhideWhenUsed/>
    <w:qFormat/>
    <w:rsid w:val="00fd6437"/>
    <w:pPr>
      <w:keepNext w:val="true"/>
      <w:keepLines/>
      <w:widowControl/>
      <w:spacing w:lineRule="auto" w:line="259" w:before="40" w:after="0"/>
      <w:outlineLvl w:val="4"/>
    </w:pPr>
    <w:rPr>
      <w:rFonts w:ascii="Cambria" w:hAnsi="Cambria" w:eastAsia="Times New Roman"/>
      <w:color w:val="243F60"/>
      <w:sz w:val="24"/>
      <w:szCs w:val="24"/>
      <w:lang w:eastAsia="ru-RU"/>
    </w:rPr>
  </w:style>
  <w:style w:type="paragraph" w:styleId="6">
    <w:name w:val="Heading 6"/>
    <w:basedOn w:val="Normal"/>
    <w:next w:val="Normal"/>
    <w:link w:val="60"/>
    <w:uiPriority w:val="9"/>
    <w:unhideWhenUsed/>
    <w:qFormat/>
    <w:rsid w:val="00fd6437"/>
    <w:pPr>
      <w:keepNext w:val="true"/>
      <w:keepLines/>
      <w:widowControl/>
      <w:spacing w:lineRule="auto" w:line="259" w:before="40" w:after="0"/>
      <w:outlineLvl w:val="5"/>
    </w:pPr>
    <w:rPr>
      <w:rFonts w:ascii="Cambria" w:hAnsi="Cambria" w:eastAsia="Times New Roman"/>
      <w:i/>
      <w:iCs/>
      <w:color w:val="243F60"/>
      <w:sz w:val="24"/>
      <w:szCs w:val="24"/>
      <w:lang w:eastAsia="ru-RU"/>
    </w:rPr>
  </w:style>
  <w:style w:type="paragraph" w:styleId="7">
    <w:name w:val="Heading 7"/>
    <w:basedOn w:val="Normal"/>
    <w:next w:val="Normal"/>
    <w:link w:val="70"/>
    <w:uiPriority w:val="9"/>
    <w:unhideWhenUsed/>
    <w:qFormat/>
    <w:rsid w:val="00fd6437"/>
    <w:pPr>
      <w:keepNext w:val="true"/>
      <w:keepLines/>
      <w:widowControl/>
      <w:spacing w:lineRule="auto" w:line="259" w:before="40" w:after="0"/>
      <w:outlineLvl w:val="6"/>
    </w:pPr>
    <w:rPr>
      <w:rFonts w:ascii="Cambria" w:hAnsi="Cambria" w:eastAsia="Times New Roman"/>
      <w:i/>
      <w:iCs/>
      <w:color w:val="404040"/>
      <w:sz w:val="24"/>
      <w:szCs w:val="24"/>
      <w:lang w:eastAsia="ru-RU"/>
    </w:rPr>
  </w:style>
  <w:style w:type="paragraph" w:styleId="8">
    <w:name w:val="Heading 8"/>
    <w:basedOn w:val="Normal"/>
    <w:next w:val="Normal"/>
    <w:link w:val="80"/>
    <w:uiPriority w:val="9"/>
    <w:unhideWhenUsed/>
    <w:qFormat/>
    <w:rsid w:val="00fd6437"/>
    <w:pPr>
      <w:keepNext w:val="true"/>
      <w:keepLines/>
      <w:widowControl/>
      <w:spacing w:lineRule="auto" w:line="259" w:before="40" w:after="0"/>
      <w:outlineLvl w:val="7"/>
    </w:pPr>
    <w:rPr>
      <w:rFonts w:ascii="Cambria" w:hAnsi="Cambria" w:eastAsia="Times New Roman"/>
      <w:color w:val="404040"/>
      <w:sz w:val="20"/>
      <w:szCs w:val="20"/>
      <w:lang w:eastAsia="ru-RU"/>
    </w:rPr>
  </w:style>
  <w:style w:type="paragraph" w:styleId="9">
    <w:name w:val="Heading 9"/>
    <w:basedOn w:val="Normal"/>
    <w:next w:val="Normal"/>
    <w:link w:val="90"/>
    <w:uiPriority w:val="9"/>
    <w:unhideWhenUsed/>
    <w:qFormat/>
    <w:rsid w:val="00fd6437"/>
    <w:pPr>
      <w:keepNext w:val="true"/>
      <w:keepLines/>
      <w:widowControl/>
      <w:spacing w:lineRule="auto" w:line="259" w:before="40" w:after="0"/>
      <w:outlineLvl w:val="8"/>
    </w:pPr>
    <w:rPr>
      <w:rFonts w:ascii="Cambria" w:hAnsi="Cambria" w:eastAsia="Times New Roman"/>
      <w:i/>
      <w:iCs/>
      <w:color w:val="404040"/>
      <w:sz w:val="20"/>
      <w:szCs w:val="20"/>
      <w:lang w:eastAsia="ru-RU"/>
    </w:rPr>
  </w:style>
  <w:style w:type="character" w:styleId="DefaultParagraphFont" w:default="1">
    <w:name w:val="Default Paragraph Font"/>
    <w:uiPriority w:val="1"/>
    <w:unhideWhenUsed/>
    <w:qFormat/>
    <w:rPr/>
  </w:style>
  <w:style w:type="character" w:styleId="11" w:customStyle="1">
    <w:name w:val="Заголовок 1 Знак"/>
    <w:basedOn w:val="DefaultParagraphFont"/>
    <w:link w:val="10"/>
    <w:uiPriority w:val="9"/>
    <w:qFormat/>
    <w:rsid w:val="00001703"/>
    <w:rPr>
      <w:rFonts w:ascii="Times New Roman" w:hAnsi="Times New Roman" w:eastAsia="Calibri" w:cs="Times New Roman"/>
      <w:b/>
      <w:bCs/>
      <w:sz w:val="28"/>
      <w:szCs w:val="28"/>
      <w:lang w:val="en-US"/>
    </w:rPr>
  </w:style>
  <w:style w:type="character" w:styleId="21" w:customStyle="1">
    <w:name w:val="Заголовок 2 Знак"/>
    <w:basedOn w:val="DefaultParagraphFont"/>
    <w:link w:val="2"/>
    <w:uiPriority w:val="9"/>
    <w:qFormat/>
    <w:rsid w:val="00001703"/>
    <w:rPr>
      <w:rFonts w:ascii="Cambria" w:hAnsi="Cambria" w:eastAsia="Calibri" w:cs="Times New Roman"/>
      <w:b/>
      <w:bCs/>
      <w:color w:val="4F81BD"/>
      <w:sz w:val="26"/>
      <w:szCs w:val="26"/>
      <w:lang w:val="en-US"/>
    </w:rPr>
  </w:style>
  <w:style w:type="character" w:styleId="31" w:customStyle="1">
    <w:name w:val="Заголовок 3 Знак"/>
    <w:basedOn w:val="DefaultParagraphFont"/>
    <w:link w:val="3"/>
    <w:uiPriority w:val="9"/>
    <w:qFormat/>
    <w:rsid w:val="00001703"/>
    <w:rPr>
      <w:rFonts w:ascii="Liberation Sans" w:hAnsi="Liberation Sans" w:eastAsia="MS Mincho" w:cs="Tahoma"/>
      <w:b/>
      <w:bCs/>
      <w:kern w:val="2"/>
      <w:sz w:val="28"/>
      <w:szCs w:val="28"/>
      <w:lang w:eastAsia="ru-RU"/>
    </w:rPr>
  </w:style>
  <w:style w:type="character" w:styleId="41" w:customStyle="1">
    <w:name w:val="Заголовок 4 Знак"/>
    <w:basedOn w:val="DefaultParagraphFont"/>
    <w:link w:val="4"/>
    <w:uiPriority w:val="9"/>
    <w:qFormat/>
    <w:rsid w:val="00001703"/>
    <w:rPr>
      <w:rFonts w:ascii="Cambria" w:hAnsi="Cambria" w:eastAsia="Calibri" w:cs="Times New Roman"/>
      <w:i/>
      <w:iCs/>
      <w:color w:val="365F91"/>
      <w:lang w:val="en-US"/>
    </w:rPr>
  </w:style>
  <w:style w:type="character" w:styleId="Style5" w:customStyle="1">
    <w:name w:val="Основной текст Знак"/>
    <w:basedOn w:val="DefaultParagraphFont"/>
    <w:link w:val="a4"/>
    <w:qFormat/>
    <w:rsid w:val="00001703"/>
    <w:rPr>
      <w:rFonts w:ascii="Times New Roman" w:hAnsi="Times New Roman" w:eastAsia="Calibri" w:cs="Times New Roman"/>
      <w:sz w:val="28"/>
      <w:szCs w:val="28"/>
      <w:lang w:val="en-US"/>
    </w:rPr>
  </w:style>
  <w:style w:type="character" w:styleId="Style6" w:customStyle="1">
    <w:name w:val="Текст выноски Знак"/>
    <w:basedOn w:val="DefaultParagraphFont"/>
    <w:link w:val="a6"/>
    <w:uiPriority w:val="99"/>
    <w:qFormat/>
    <w:rsid w:val="00001703"/>
    <w:rPr>
      <w:rFonts w:ascii="Tahoma" w:hAnsi="Tahoma" w:eastAsia="Calibri" w:cs="Tahoma"/>
      <w:sz w:val="16"/>
      <w:szCs w:val="16"/>
      <w:lang w:val="en-US"/>
    </w:rPr>
  </w:style>
  <w:style w:type="character" w:styleId="Style7" w:customStyle="1">
    <w:name w:val="Верхний колонтитул Знак"/>
    <w:basedOn w:val="DefaultParagraphFont"/>
    <w:link w:val="a8"/>
    <w:uiPriority w:val="99"/>
    <w:qFormat/>
    <w:rsid w:val="00001703"/>
    <w:rPr>
      <w:rFonts w:ascii="Times New Roman" w:hAnsi="Times New Roman" w:eastAsia="Calibri" w:cs="Times New Roman"/>
      <w:lang w:val="en-US"/>
    </w:rPr>
  </w:style>
  <w:style w:type="character" w:styleId="Style8" w:customStyle="1">
    <w:name w:val="Нижний колонтитул Знак"/>
    <w:basedOn w:val="DefaultParagraphFont"/>
    <w:link w:val="aa"/>
    <w:uiPriority w:val="99"/>
    <w:qFormat/>
    <w:rsid w:val="00001703"/>
    <w:rPr>
      <w:rFonts w:ascii="Times New Roman" w:hAnsi="Times New Roman" w:eastAsia="Calibri" w:cs="Times New Roman"/>
      <w:lang w:val="en-US"/>
    </w:rPr>
  </w:style>
  <w:style w:type="character" w:styleId="Appleconvertedspace" w:customStyle="1">
    <w:name w:val="apple-converted-space"/>
    <w:qFormat/>
    <w:rsid w:val="00001703"/>
    <w:rPr>
      <w:rFonts w:cs="Times New Roman"/>
    </w:rPr>
  </w:style>
  <w:style w:type="character" w:styleId="Style9">
    <w:name w:val="Интернет-ссылка"/>
    <w:uiPriority w:val="99"/>
    <w:rsid w:val="00001703"/>
    <w:rPr>
      <w:rFonts w:cs="Times New Roman"/>
      <w:color w:val="0000FF"/>
      <w:u w:val="single"/>
    </w:rPr>
  </w:style>
  <w:style w:type="character" w:styleId="Style10" w:customStyle="1">
    <w:name w:val="Основной текст_"/>
    <w:link w:val="91"/>
    <w:qFormat/>
    <w:locked/>
    <w:rsid w:val="00001703"/>
    <w:rPr>
      <w:rFonts w:cs="Times New Roman"/>
      <w:sz w:val="27"/>
      <w:szCs w:val="27"/>
      <w:shd w:fill="FFFFFF" w:val="clear"/>
    </w:rPr>
  </w:style>
  <w:style w:type="character" w:styleId="42" w:customStyle="1">
    <w:name w:val="Основной текст4"/>
    <w:qFormat/>
    <w:rsid w:val="00001703"/>
    <w:rPr>
      <w:rFonts w:cs="Times New Roman"/>
      <w:color w:val="000000"/>
      <w:spacing w:val="0"/>
      <w:w w:val="100"/>
      <w:sz w:val="27"/>
      <w:szCs w:val="27"/>
      <w:shd w:fill="FFFFFF" w:val="clear"/>
      <w:lang w:val="ru-RU" w:eastAsia="x-none"/>
    </w:rPr>
  </w:style>
  <w:style w:type="character" w:styleId="12" w:customStyle="1">
    <w:name w:val="Основной текст1"/>
    <w:qFormat/>
    <w:rsid w:val="00001703"/>
    <w:rPr>
      <w:rFonts w:cs="Times New Roman"/>
      <w:color w:val="000000"/>
      <w:spacing w:val="0"/>
      <w:w w:val="100"/>
      <w:sz w:val="27"/>
      <w:szCs w:val="27"/>
      <w:shd w:fill="FFFFFF" w:val="clear"/>
      <w:lang w:val="ru-RU" w:eastAsia="x-none"/>
    </w:rPr>
  </w:style>
  <w:style w:type="character" w:styleId="Style11">
    <w:name w:val="Посещённая гиперссылка"/>
    <w:uiPriority w:val="99"/>
    <w:rsid w:val="00001703"/>
    <w:rPr>
      <w:rFonts w:cs="Times New Roman"/>
      <w:color w:val="800080"/>
      <w:u w:val="single"/>
    </w:rPr>
  </w:style>
  <w:style w:type="character" w:styleId="Style12" w:customStyle="1">
    <w:name w:val="Заголовок Знак"/>
    <w:basedOn w:val="DefaultParagraphFont"/>
    <w:link w:val="af0"/>
    <w:qFormat/>
    <w:rsid w:val="00001703"/>
    <w:rPr>
      <w:rFonts w:ascii="Times New Roman" w:hAnsi="Times New Roman" w:eastAsia="Calibri" w:cs="Times New Roman"/>
      <w:bCs/>
      <w:sz w:val="28"/>
      <w:szCs w:val="20"/>
      <w:lang w:eastAsia="ru-RU"/>
    </w:rPr>
  </w:style>
  <w:style w:type="character" w:styleId="13" w:customStyle="1">
    <w:name w:val="Замещающий текст1"/>
    <w:semiHidden/>
    <w:qFormat/>
    <w:rsid w:val="00001703"/>
    <w:rPr>
      <w:rFonts w:cs="Times New Roman"/>
      <w:color w:val="808080"/>
    </w:rPr>
  </w:style>
  <w:style w:type="character" w:styleId="Annotationreference">
    <w:name w:val="annotation reference"/>
    <w:uiPriority w:val="99"/>
    <w:semiHidden/>
    <w:qFormat/>
    <w:rsid w:val="00001703"/>
    <w:rPr>
      <w:rFonts w:cs="Times New Roman"/>
      <w:sz w:val="16"/>
      <w:szCs w:val="16"/>
    </w:rPr>
  </w:style>
  <w:style w:type="character" w:styleId="Style13" w:customStyle="1">
    <w:name w:val="Текст примечания Знак"/>
    <w:basedOn w:val="DefaultParagraphFont"/>
    <w:link w:val="af5"/>
    <w:uiPriority w:val="99"/>
    <w:qFormat/>
    <w:rsid w:val="00001703"/>
    <w:rPr>
      <w:rFonts w:ascii="Times New Roman" w:hAnsi="Times New Roman" w:eastAsia="Calibri" w:cs="Times New Roman"/>
      <w:sz w:val="20"/>
      <w:szCs w:val="20"/>
      <w:lang w:val="en-US"/>
    </w:rPr>
  </w:style>
  <w:style w:type="character" w:styleId="Style14" w:customStyle="1">
    <w:name w:val="Тема примечания Знак"/>
    <w:basedOn w:val="Style13"/>
    <w:link w:val="af7"/>
    <w:uiPriority w:val="99"/>
    <w:semiHidden/>
    <w:qFormat/>
    <w:rsid w:val="00001703"/>
    <w:rPr>
      <w:rFonts w:ascii="Times New Roman" w:hAnsi="Times New Roman" w:eastAsia="Calibri" w:cs="Times New Roman"/>
      <w:b/>
      <w:bCs/>
      <w:sz w:val="20"/>
      <w:szCs w:val="20"/>
      <w:lang w:val="en-US"/>
    </w:rPr>
  </w:style>
  <w:style w:type="character" w:styleId="22" w:customStyle="1">
    <w:name w:val="Основной текст с отступом 2 Знак"/>
    <w:basedOn w:val="DefaultParagraphFont"/>
    <w:link w:val="22"/>
    <w:qFormat/>
    <w:rsid w:val="00001703"/>
    <w:rPr>
      <w:rFonts w:ascii="Times New Roman" w:hAnsi="Times New Roman" w:eastAsia="Calibri" w:cs="Times New Roman"/>
      <w:sz w:val="24"/>
      <w:szCs w:val="24"/>
      <w:lang w:eastAsia="ru-RU"/>
    </w:rPr>
  </w:style>
  <w:style w:type="character" w:styleId="Style15" w:customStyle="1">
    <w:name w:val="Текст сноски Знак"/>
    <w:basedOn w:val="DefaultParagraphFont"/>
    <w:link w:val="af9"/>
    <w:qFormat/>
    <w:rsid w:val="00001703"/>
    <w:rPr>
      <w:rFonts w:ascii="Times New Roman" w:hAnsi="Times New Roman" w:eastAsia="Calibri" w:cs="Times New Roman"/>
      <w:sz w:val="20"/>
      <w:szCs w:val="20"/>
      <w:lang w:val="en-US"/>
    </w:rPr>
  </w:style>
  <w:style w:type="character" w:styleId="32" w:customStyle="1">
    <w:name w:val="Основной текст с отступом 3 Знак"/>
    <w:basedOn w:val="DefaultParagraphFont"/>
    <w:link w:val="32"/>
    <w:qFormat/>
    <w:rsid w:val="00001703"/>
    <w:rPr>
      <w:rFonts w:ascii="Times New Roman" w:hAnsi="Times New Roman" w:eastAsia="Calibri" w:cs="Times New Roman"/>
      <w:sz w:val="16"/>
      <w:szCs w:val="16"/>
      <w:lang w:val="en-US"/>
    </w:rPr>
  </w:style>
  <w:style w:type="character" w:styleId="23" w:customStyle="1">
    <w:name w:val="Основной шрифт абзаца2"/>
    <w:qFormat/>
    <w:rsid w:val="00001703"/>
    <w:rPr/>
  </w:style>
  <w:style w:type="character" w:styleId="Style16" w:customStyle="1">
    <w:name w:val="Подзаголовок Знак"/>
    <w:basedOn w:val="DefaultParagraphFont"/>
    <w:link w:val="afc"/>
    <w:qFormat/>
    <w:rsid w:val="00001703"/>
    <w:rPr>
      <w:rFonts w:ascii="Arial" w:hAnsi="Arial" w:eastAsia="Arial Unicode MS" w:cs="Tahoma"/>
      <w:i/>
      <w:iCs/>
      <w:kern w:val="2"/>
      <w:sz w:val="28"/>
      <w:szCs w:val="28"/>
      <w:lang w:eastAsia="ru-RU"/>
    </w:rPr>
  </w:style>
  <w:style w:type="character" w:styleId="51" w:customStyle="1">
    <w:name w:val="Заголовок 5 Знак"/>
    <w:basedOn w:val="DefaultParagraphFont"/>
    <w:link w:val="5"/>
    <w:uiPriority w:val="9"/>
    <w:qFormat/>
    <w:rsid w:val="00fd6437"/>
    <w:rPr>
      <w:rFonts w:ascii="Cambria" w:hAnsi="Cambria" w:eastAsia="Times New Roman" w:cs="Times New Roman"/>
      <w:color w:val="243F60"/>
      <w:sz w:val="24"/>
      <w:szCs w:val="24"/>
      <w:lang w:eastAsia="ru-RU"/>
    </w:rPr>
  </w:style>
  <w:style w:type="character" w:styleId="61" w:customStyle="1">
    <w:name w:val="Заголовок 6 Знак"/>
    <w:basedOn w:val="DefaultParagraphFont"/>
    <w:link w:val="6"/>
    <w:uiPriority w:val="9"/>
    <w:qFormat/>
    <w:rsid w:val="00fd6437"/>
    <w:rPr>
      <w:rFonts w:ascii="Cambria" w:hAnsi="Cambria" w:eastAsia="Times New Roman" w:cs="Times New Roman"/>
      <w:i/>
      <w:iCs/>
      <w:color w:val="243F60"/>
      <w:sz w:val="24"/>
      <w:szCs w:val="24"/>
      <w:lang w:eastAsia="ru-RU"/>
    </w:rPr>
  </w:style>
  <w:style w:type="character" w:styleId="71" w:customStyle="1">
    <w:name w:val="Заголовок 7 Знак"/>
    <w:basedOn w:val="DefaultParagraphFont"/>
    <w:link w:val="7"/>
    <w:uiPriority w:val="9"/>
    <w:qFormat/>
    <w:rsid w:val="00fd6437"/>
    <w:rPr>
      <w:rFonts w:ascii="Cambria" w:hAnsi="Cambria" w:eastAsia="Times New Roman" w:cs="Times New Roman"/>
      <w:i/>
      <w:iCs/>
      <w:color w:val="404040"/>
      <w:sz w:val="24"/>
      <w:szCs w:val="24"/>
      <w:lang w:eastAsia="ru-RU"/>
    </w:rPr>
  </w:style>
  <w:style w:type="character" w:styleId="81" w:customStyle="1">
    <w:name w:val="Заголовок 8 Знак"/>
    <w:basedOn w:val="DefaultParagraphFont"/>
    <w:link w:val="8"/>
    <w:uiPriority w:val="9"/>
    <w:qFormat/>
    <w:rsid w:val="00fd6437"/>
    <w:rPr>
      <w:rFonts w:ascii="Cambria" w:hAnsi="Cambria" w:eastAsia="Times New Roman" w:cs="Times New Roman"/>
      <w:color w:val="404040"/>
      <w:sz w:val="20"/>
      <w:szCs w:val="20"/>
      <w:lang w:eastAsia="ru-RU"/>
    </w:rPr>
  </w:style>
  <w:style w:type="character" w:styleId="91" w:customStyle="1">
    <w:name w:val="Заголовок 9 Знак"/>
    <w:basedOn w:val="DefaultParagraphFont"/>
    <w:link w:val="9"/>
    <w:uiPriority w:val="9"/>
    <w:qFormat/>
    <w:rsid w:val="00fd6437"/>
    <w:rPr>
      <w:rFonts w:ascii="Cambria" w:hAnsi="Cambria" w:eastAsia="Times New Roman" w:cs="Times New Roman"/>
      <w:i/>
      <w:iCs/>
      <w:color w:val="404040"/>
      <w:sz w:val="20"/>
      <w:szCs w:val="20"/>
      <w:lang w:eastAsia="ru-RU"/>
    </w:rPr>
  </w:style>
  <w:style w:type="character" w:styleId="Style17" w:customStyle="1">
    <w:name w:val="Основной текст с отступом Знак"/>
    <w:basedOn w:val="DefaultParagraphFont"/>
    <w:link w:val="aff3"/>
    <w:qFormat/>
    <w:rsid w:val="00fd6437"/>
    <w:rPr>
      <w:rFonts w:ascii="Calibri" w:hAnsi="Calibri" w:eastAsia="Times New Roman" w:cs="Times New Roman"/>
      <w:lang w:eastAsia="ru-RU"/>
    </w:rPr>
  </w:style>
  <w:style w:type="character" w:styleId="Strong">
    <w:name w:val="Strong"/>
    <w:basedOn w:val="DefaultParagraphFont"/>
    <w:uiPriority w:val="22"/>
    <w:qFormat/>
    <w:rsid w:val="00fd6437"/>
    <w:rPr>
      <w:rFonts w:cs="Times New Roman"/>
      <w:b/>
      <w:bCs/>
    </w:rPr>
  </w:style>
  <w:style w:type="character" w:styleId="14" w:customStyle="1">
    <w:name w:val="Верхний колонтитул Знак1"/>
    <w:basedOn w:val="DefaultParagraphFont"/>
    <w:uiPriority w:val="99"/>
    <w:semiHidden/>
    <w:qFormat/>
    <w:rsid w:val="00fd6437"/>
    <w:rPr>
      <w:rFonts w:ascii="Times New Roman" w:hAnsi="Times New Roman" w:eastAsia="Times New Roman" w:cs="Times New Roman"/>
      <w:sz w:val="24"/>
      <w:szCs w:val="24"/>
      <w:lang w:eastAsia="ru-RU"/>
    </w:rPr>
  </w:style>
  <w:style w:type="character" w:styleId="15" w:customStyle="1">
    <w:name w:val="Нижний колонтитул Знак1"/>
    <w:basedOn w:val="DefaultParagraphFont"/>
    <w:uiPriority w:val="99"/>
    <w:semiHidden/>
    <w:qFormat/>
    <w:rsid w:val="00fd6437"/>
    <w:rPr>
      <w:rFonts w:ascii="Times New Roman" w:hAnsi="Times New Roman" w:eastAsia="Times New Roman" w:cs="Times New Roman"/>
      <w:sz w:val="24"/>
      <w:szCs w:val="24"/>
      <w:lang w:eastAsia="ru-RU"/>
    </w:rPr>
  </w:style>
  <w:style w:type="character" w:styleId="24" w:customStyle="1">
    <w:name w:val="Основной текст 2 Знак"/>
    <w:basedOn w:val="DefaultParagraphFont"/>
    <w:link w:val="26"/>
    <w:uiPriority w:val="99"/>
    <w:qFormat/>
    <w:locked/>
    <w:rsid w:val="00fd6437"/>
    <w:rPr>
      <w:rFonts w:ascii="Calibri" w:hAnsi="Calibri" w:eastAsia="Times New Roman" w:cs="Times New Roman"/>
    </w:rPr>
  </w:style>
  <w:style w:type="character" w:styleId="211" w:customStyle="1">
    <w:name w:val="Основной текст 2 Знак1"/>
    <w:basedOn w:val="DefaultParagraphFont"/>
    <w:uiPriority w:val="99"/>
    <w:qFormat/>
    <w:rsid w:val="00fd6437"/>
    <w:rPr>
      <w:rFonts w:ascii="Times New Roman" w:hAnsi="Times New Roman" w:eastAsia="Calibri" w:cs="Times New Roman"/>
      <w:lang w:val="en-US"/>
    </w:rPr>
  </w:style>
  <w:style w:type="character" w:styleId="Pagenumber">
    <w:name w:val="page number"/>
    <w:basedOn w:val="DefaultParagraphFont"/>
    <w:qFormat/>
    <w:rsid w:val="00fd6437"/>
    <w:rPr>
      <w:rFonts w:cs="Times New Roman"/>
    </w:rPr>
  </w:style>
  <w:style w:type="character" w:styleId="Style18">
    <w:name w:val="Выделение"/>
    <w:basedOn w:val="DefaultParagraphFont"/>
    <w:qFormat/>
    <w:rsid w:val="00fd6437"/>
    <w:rPr>
      <w:i/>
      <w:iCs/>
    </w:rPr>
  </w:style>
  <w:style w:type="character" w:styleId="Style19" w:customStyle="1">
    <w:name w:val="Схема документа Знак"/>
    <w:basedOn w:val="DefaultParagraphFont"/>
    <w:link w:val="1f"/>
    <w:uiPriority w:val="99"/>
    <w:semiHidden/>
    <w:qFormat/>
    <w:rsid w:val="00fd6437"/>
    <w:rPr>
      <w:rFonts w:ascii="Tahoma" w:hAnsi="Tahoma" w:eastAsia="Times New Roman" w:cs="Tahoma"/>
      <w:sz w:val="16"/>
      <w:szCs w:val="16"/>
      <w:lang w:eastAsia="ru-RU"/>
    </w:rPr>
  </w:style>
  <w:style w:type="character" w:styleId="BookTitle">
    <w:name w:val="Book Title"/>
    <w:basedOn w:val="DefaultParagraphFont"/>
    <w:uiPriority w:val="33"/>
    <w:qFormat/>
    <w:rsid w:val="00fd6437"/>
    <w:rPr>
      <w:b/>
      <w:bCs/>
      <w:smallCaps/>
      <w:spacing w:val="5"/>
    </w:rPr>
  </w:style>
  <w:style w:type="character" w:styleId="Style20">
    <w:name w:val="Привязка сноски"/>
    <w:rPr>
      <w:vertAlign w:val="superscript"/>
    </w:rPr>
  </w:style>
  <w:style w:type="character" w:styleId="FootnoteCharacters">
    <w:name w:val="Footnote Characters"/>
    <w:basedOn w:val="DefaultParagraphFont"/>
    <w:unhideWhenUsed/>
    <w:qFormat/>
    <w:rsid w:val="00fd6437"/>
    <w:rPr>
      <w:vertAlign w:val="superscript"/>
    </w:rPr>
  </w:style>
  <w:style w:type="character" w:styleId="25" w:customStyle="1">
    <w:name w:val="Верхний колонтитул Знак2"/>
    <w:basedOn w:val="DefaultParagraphFont"/>
    <w:uiPriority w:val="99"/>
    <w:semiHidden/>
    <w:qFormat/>
    <w:rsid w:val="00fd6437"/>
    <w:rPr/>
  </w:style>
  <w:style w:type="character" w:styleId="26" w:customStyle="1">
    <w:name w:val="Нижний колонтитул Знак2"/>
    <w:basedOn w:val="DefaultParagraphFont"/>
    <w:uiPriority w:val="99"/>
    <w:semiHidden/>
    <w:qFormat/>
    <w:rsid w:val="00fd6437"/>
    <w:rPr/>
  </w:style>
  <w:style w:type="character" w:styleId="16" w:customStyle="1">
    <w:name w:val="Схема документа Знак1"/>
    <w:basedOn w:val="DefaultParagraphFont"/>
    <w:link w:val="aff8"/>
    <w:uiPriority w:val="99"/>
    <w:qFormat/>
    <w:rsid w:val="00fd6437"/>
    <w:rPr>
      <w:rFonts w:ascii="Tahoma" w:hAnsi="Tahoma" w:eastAsia="Times New Roman" w:cs="Tahoma"/>
      <w:sz w:val="16"/>
      <w:szCs w:val="16"/>
      <w:lang w:eastAsia="ru-RU"/>
    </w:rPr>
  </w:style>
  <w:style w:type="character" w:styleId="Mwheadline" w:customStyle="1">
    <w:name w:val="mw-headline"/>
    <w:basedOn w:val="DefaultParagraphFont"/>
    <w:qFormat/>
    <w:rsid w:val="00fd6437"/>
    <w:rPr/>
  </w:style>
  <w:style w:type="character" w:styleId="WW8Num2z1" w:customStyle="1">
    <w:name w:val="WW8Num2z1"/>
    <w:qFormat/>
    <w:rsid w:val="00fd6437"/>
    <w:rPr>
      <w:rFonts w:ascii="OpenSymbol" w:hAnsi="OpenSymbol" w:cs="OpenSymbol"/>
    </w:rPr>
  </w:style>
  <w:style w:type="character" w:styleId="27" w:customStyle="1">
    <w:name w:val="Основной текст2"/>
    <w:basedOn w:val="DefaultParagraphFont"/>
    <w:qFormat/>
    <w:rsid w:val="00fd6437"/>
    <w:rPr>
      <w:rFonts w:ascii="Arial Unicode MS" w:hAnsi="Arial Unicode MS" w:eastAsia="Arial Unicode MS" w:cs="Arial Unicode MS"/>
      <w:color w:val="000000"/>
      <w:spacing w:val="0"/>
      <w:w w:val="100"/>
      <w:sz w:val="23"/>
      <w:szCs w:val="23"/>
      <w:shd w:fill="FFFFFF" w:val="clear"/>
      <w:lang w:val="ru-RU" w:eastAsia="ru-RU" w:bidi="ru-RU"/>
    </w:rPr>
  </w:style>
  <w:style w:type="character" w:styleId="29" w:customStyle="1">
    <w:name w:val="Основной текст (29)_"/>
    <w:basedOn w:val="DefaultParagraphFont"/>
    <w:link w:val="291"/>
    <w:qFormat/>
    <w:locked/>
    <w:rsid w:val="00fd6437"/>
    <w:rPr>
      <w:sz w:val="19"/>
      <w:szCs w:val="19"/>
      <w:shd w:fill="FFFFFF" w:val="clear"/>
    </w:rPr>
  </w:style>
  <w:style w:type="character" w:styleId="Style21" w:customStyle="1">
    <w:name w:val="Колонтитул_"/>
    <w:link w:val="afff"/>
    <w:qFormat/>
    <w:rsid w:val="00fd6437"/>
    <w:rPr>
      <w:rFonts w:ascii="Arial Narrow" w:hAnsi="Arial Narrow" w:eastAsia="Arial Narrow" w:cs="Arial Narrow"/>
      <w:b/>
      <w:bCs/>
      <w:sz w:val="15"/>
      <w:szCs w:val="15"/>
      <w:shd w:fill="FFFFFF" w:val="clear"/>
    </w:rPr>
  </w:style>
  <w:style w:type="character" w:styleId="Style22" w:customStyle="1">
    <w:name w:val="Подпись к таблице_"/>
    <w:link w:val="afff1"/>
    <w:qFormat/>
    <w:rsid w:val="00fd6437"/>
    <w:rPr>
      <w:rFonts w:ascii="Arial Narrow" w:hAnsi="Arial Narrow" w:eastAsia="Arial Narrow" w:cs="Arial Narrow"/>
      <w:b/>
      <w:bCs/>
      <w:sz w:val="17"/>
      <w:szCs w:val="17"/>
      <w:shd w:fill="FFFFFF" w:val="clear"/>
    </w:rPr>
  </w:style>
  <w:style w:type="character" w:styleId="8pt" w:customStyle="1">
    <w:name w:val="Основной текст + 8 pt;Полужирный"/>
    <w:qFormat/>
    <w:rsid w:val="00fd6437"/>
    <w:rPr>
      <w:rFonts w:ascii="Arial" w:hAnsi="Arial" w:eastAsia="Arial" w:cs="Arial"/>
      <w:b/>
      <w:bCs/>
      <w:i w:val="false"/>
      <w:iCs w:val="false"/>
      <w:caps w:val="false"/>
      <w:smallCaps w:val="false"/>
      <w:strike w:val="false"/>
      <w:dstrike w:val="false"/>
      <w:color w:val="000000"/>
      <w:spacing w:val="0"/>
      <w:w w:val="100"/>
      <w:sz w:val="16"/>
      <w:szCs w:val="16"/>
      <w:u w:val="none"/>
      <w:shd w:fill="FFFFFF" w:val="clear"/>
      <w:lang w:val="ru-RU" w:eastAsia="ru-RU" w:bidi="ru-RU"/>
    </w:rPr>
  </w:style>
  <w:style w:type="character" w:styleId="8pt1" w:customStyle="1">
    <w:name w:val="Основной текст + 8 pt"/>
    <w:qFormat/>
    <w:rsid w:val="00fd6437"/>
    <w:rPr>
      <w:rFonts w:ascii="Arial" w:hAnsi="Arial" w:eastAsia="Arial" w:cs="Arial"/>
      <w:b w:val="false"/>
      <w:bCs w:val="false"/>
      <w:i w:val="false"/>
      <w:iCs w:val="false"/>
      <w:caps w:val="false"/>
      <w:smallCaps w:val="false"/>
      <w:strike w:val="false"/>
      <w:dstrike w:val="false"/>
      <w:color w:val="000000"/>
      <w:spacing w:val="0"/>
      <w:w w:val="100"/>
      <w:sz w:val="16"/>
      <w:szCs w:val="16"/>
      <w:u w:val="none"/>
      <w:shd w:fill="FFFFFF" w:val="clear"/>
      <w:lang w:val="ru-RU" w:eastAsia="ru-RU" w:bidi="ru-RU"/>
    </w:rPr>
  </w:style>
  <w:style w:type="character" w:styleId="43" w:customStyle="1">
    <w:name w:val="Основной текст (4)_"/>
    <w:link w:val="45"/>
    <w:qFormat/>
    <w:rsid w:val="00fd6437"/>
    <w:rPr>
      <w:rFonts w:ascii="Arial Narrow" w:hAnsi="Arial Narrow" w:eastAsia="Arial Narrow" w:cs="Arial Narrow"/>
      <w:b/>
      <w:bCs/>
      <w:sz w:val="15"/>
      <w:szCs w:val="15"/>
      <w:shd w:fill="FFFFFF" w:val="clear"/>
    </w:rPr>
  </w:style>
  <w:style w:type="character" w:styleId="28" w:customStyle="1">
    <w:name w:val="Основной текст (2)"/>
    <w:qFormat/>
    <w:rsid w:val="00fd6437"/>
    <w:rPr>
      <w:rFonts w:ascii="Arial" w:hAnsi="Arial" w:eastAsia="Arial" w:cs="Arial"/>
      <w:b/>
      <w:bCs/>
      <w:i w:val="false"/>
      <w:iCs w:val="false"/>
      <w:caps w:val="false"/>
      <w:smallCaps w:val="false"/>
      <w:strike w:val="false"/>
      <w:dstrike w:val="false"/>
      <w:color w:val="000000"/>
      <w:spacing w:val="0"/>
      <w:w w:val="100"/>
      <w:sz w:val="21"/>
      <w:szCs w:val="21"/>
      <w:u w:val="none"/>
      <w:lang w:val="ru-RU" w:eastAsia="ru-RU" w:bidi="ru-RU"/>
    </w:rPr>
  </w:style>
  <w:style w:type="character" w:styleId="17" w:customStyle="1">
    <w:name w:val="Стиль1 Знак"/>
    <w:basedOn w:val="21"/>
    <w:link w:val="1f3"/>
    <w:qFormat/>
    <w:rsid w:val="00fd6437"/>
    <w:rPr>
      <w:rFonts w:ascii="Times New Roman" w:hAnsi="Times New Roman" w:eastAsia="Times New Roman" w:cs="Times New Roman"/>
      <w:b/>
      <w:bCs/>
      <w:color w:val="4F81BD"/>
      <w:sz w:val="28"/>
      <w:szCs w:val="28"/>
      <w:lang w:val="en-US" w:eastAsia="ru-RU"/>
    </w:rPr>
  </w:style>
  <w:style w:type="character" w:styleId="210" w:customStyle="1">
    <w:name w:val="Основной текст (2)_"/>
    <w:basedOn w:val="DefaultParagraphFont"/>
    <w:qFormat/>
    <w:rsid w:val="00fd6437"/>
    <w:rPr>
      <w:rFonts w:ascii="Arial" w:hAnsi="Arial" w:eastAsia="Arial" w:cs="Arial"/>
      <w:b/>
      <w:bCs/>
      <w:i w:val="false"/>
      <w:iCs w:val="false"/>
      <w:caps w:val="false"/>
      <w:smallCaps w:val="false"/>
      <w:strike w:val="false"/>
      <w:dstrike w:val="false"/>
      <w:sz w:val="21"/>
      <w:szCs w:val="21"/>
      <w:u w:val="none"/>
    </w:rPr>
  </w:style>
  <w:style w:type="character" w:styleId="511" w:customStyle="1">
    <w:name w:val="Заголовок 5 Знак1"/>
    <w:basedOn w:val="DefaultParagraphFont"/>
    <w:uiPriority w:val="9"/>
    <w:semiHidden/>
    <w:qFormat/>
    <w:rsid w:val="00fd6437"/>
    <w:rPr>
      <w:rFonts w:ascii="Calibri Light" w:hAnsi="Calibri Light" w:eastAsia="" w:cs="" w:asciiTheme="majorHAnsi" w:cstheme="majorBidi" w:eastAsiaTheme="majorEastAsia" w:hAnsiTheme="majorHAnsi"/>
      <w:color w:val="2E74B5" w:themeColor="accent1" w:themeShade="bf"/>
    </w:rPr>
  </w:style>
  <w:style w:type="character" w:styleId="611" w:customStyle="1">
    <w:name w:val="Заголовок 6 Знак1"/>
    <w:basedOn w:val="DefaultParagraphFont"/>
    <w:uiPriority w:val="9"/>
    <w:semiHidden/>
    <w:qFormat/>
    <w:rsid w:val="00fd6437"/>
    <w:rPr>
      <w:rFonts w:ascii="Calibri Light" w:hAnsi="Calibri Light" w:eastAsia="" w:cs="" w:asciiTheme="majorHAnsi" w:cstheme="majorBidi" w:eastAsiaTheme="majorEastAsia" w:hAnsiTheme="majorHAnsi"/>
      <w:color w:val="1F4D78" w:themeColor="accent1" w:themeShade="7f"/>
    </w:rPr>
  </w:style>
  <w:style w:type="character" w:styleId="711" w:customStyle="1">
    <w:name w:val="Заголовок 7 Знак1"/>
    <w:basedOn w:val="DefaultParagraphFont"/>
    <w:uiPriority w:val="9"/>
    <w:semiHidden/>
    <w:qFormat/>
    <w:rsid w:val="00fd6437"/>
    <w:rPr>
      <w:rFonts w:ascii="Calibri Light" w:hAnsi="Calibri Light" w:eastAsia="" w:cs="" w:asciiTheme="majorHAnsi" w:cstheme="majorBidi" w:eastAsiaTheme="majorEastAsia" w:hAnsiTheme="majorHAnsi"/>
      <w:i/>
      <w:iCs/>
      <w:color w:val="1F4D78" w:themeColor="accent1" w:themeShade="7f"/>
    </w:rPr>
  </w:style>
  <w:style w:type="character" w:styleId="811" w:customStyle="1">
    <w:name w:val="Заголовок 8 Знак1"/>
    <w:basedOn w:val="DefaultParagraphFont"/>
    <w:uiPriority w:val="9"/>
    <w:semiHidden/>
    <w:qFormat/>
    <w:rsid w:val="00fd6437"/>
    <w:rPr>
      <w:rFonts w:ascii="Calibri Light" w:hAnsi="Calibri Light" w:eastAsia="" w:cs="" w:asciiTheme="majorHAnsi" w:cstheme="majorBidi" w:eastAsiaTheme="majorEastAsia" w:hAnsiTheme="majorHAnsi"/>
      <w:color w:val="272727" w:themeColor="text1" w:themeTint="d8"/>
      <w:sz w:val="21"/>
      <w:szCs w:val="21"/>
    </w:rPr>
  </w:style>
  <w:style w:type="character" w:styleId="911" w:customStyle="1">
    <w:name w:val="Заголовок 9 Знак1"/>
    <w:basedOn w:val="DefaultParagraphFont"/>
    <w:uiPriority w:val="9"/>
    <w:semiHidden/>
    <w:qFormat/>
    <w:rsid w:val="00fd6437"/>
    <w:rPr>
      <w:rFonts w:ascii="Calibri Light" w:hAnsi="Calibri Light" w:eastAsia="" w:cs="" w:asciiTheme="majorHAnsi" w:cstheme="majorBidi" w:eastAsiaTheme="majorEastAsia" w:hAnsiTheme="majorHAnsi"/>
      <w:i/>
      <w:iCs/>
      <w:color w:val="272727" w:themeColor="text1" w:themeTint="d8"/>
      <w:sz w:val="21"/>
      <w:szCs w:val="21"/>
    </w:rPr>
  </w:style>
  <w:style w:type="character" w:styleId="18" w:customStyle="1">
    <w:name w:val="Тема примечания Знак1"/>
    <w:basedOn w:val="Style13"/>
    <w:uiPriority w:val="99"/>
    <w:semiHidden/>
    <w:qFormat/>
    <w:rsid w:val="00fd6437"/>
    <w:rPr>
      <w:rFonts w:ascii="Times New Roman" w:hAnsi="Times New Roman" w:eastAsia="Times New Roman" w:cs="Times New Roman"/>
      <w:b/>
      <w:bCs/>
      <w:sz w:val="20"/>
      <w:szCs w:val="20"/>
      <w:lang w:val="en-US" w:eastAsia="ru-RU"/>
    </w:rPr>
  </w:style>
  <w:style w:type="character" w:styleId="212" w:customStyle="1">
    <w:name w:val="Цитата 2 Знак"/>
    <w:basedOn w:val="DefaultParagraphFont"/>
    <w:link w:val="2f1"/>
    <w:uiPriority w:val="29"/>
    <w:qFormat/>
    <w:rsid w:val="00fd6437"/>
    <w:rPr>
      <w:i/>
      <w:iCs/>
      <w:color w:val="404040" w:themeColor="text1" w:themeTint="bf"/>
    </w:rPr>
  </w:style>
  <w:style w:type="character" w:styleId="Style23" w:customStyle="1">
    <w:name w:val="Без интервала Знак"/>
    <w:basedOn w:val="DefaultParagraphFont"/>
    <w:link w:val="aff0"/>
    <w:uiPriority w:val="1"/>
    <w:qFormat/>
    <w:rsid w:val="00fd6437"/>
    <w:rPr>
      <w:rFonts w:ascii="Calibri" w:hAnsi="Calibri" w:eastAsia="Times New Roman" w:cs="Times New Roman"/>
      <w:lang w:eastAsia="ru-RU"/>
    </w:rPr>
  </w:style>
  <w:style w:type="character" w:styleId="33" w:customStyle="1">
    <w:name w:val="Основной текст 3 Знак"/>
    <w:basedOn w:val="DefaultParagraphFont"/>
    <w:link w:val="38"/>
    <w:qFormat/>
    <w:rsid w:val="00fd6437"/>
    <w:rPr>
      <w:rFonts w:ascii="Times New Roman" w:hAnsi="Times New Roman" w:eastAsia="Times New Roman" w:cs="Times New Roman"/>
      <w:sz w:val="28"/>
      <w:szCs w:val="20"/>
      <w:lang w:eastAsia="ru-RU"/>
    </w:rPr>
  </w:style>
  <w:style w:type="character" w:styleId="Style24" w:customStyle="1">
    <w:name w:val="Текст Знак"/>
    <w:basedOn w:val="DefaultParagraphFont"/>
    <w:link w:val="afff3"/>
    <w:qFormat/>
    <w:rsid w:val="00fd6437"/>
    <w:rPr>
      <w:rFonts w:ascii="Courier New" w:hAnsi="Courier New" w:eastAsia="Times New Roman" w:cs="Times New Roman"/>
      <w:sz w:val="20"/>
      <w:szCs w:val="20"/>
      <w:lang w:eastAsia="ru-RU"/>
    </w:rPr>
  </w:style>
  <w:style w:type="character" w:styleId="Style25" w:customStyle="1">
    <w:name w:val="Гипертекстовая ссылка"/>
    <w:basedOn w:val="DefaultParagraphFont"/>
    <w:uiPriority w:val="99"/>
    <w:qFormat/>
    <w:rsid w:val="00fd6437"/>
    <w:rPr>
      <w:color w:val="106BBE"/>
    </w:rPr>
  </w:style>
  <w:style w:type="character" w:styleId="Style26" w:customStyle="1">
    <w:name w:val="Цветовое выделение"/>
    <w:uiPriority w:val="99"/>
    <w:qFormat/>
    <w:rsid w:val="00fd6437"/>
    <w:rPr>
      <w:b/>
      <w:bCs/>
      <w:color w:val="26282F"/>
    </w:rPr>
  </w:style>
  <w:style w:type="character" w:styleId="111" w:customStyle="1">
    <w:name w:val="Табличный_таблица_11 Знак"/>
    <w:link w:val="115"/>
    <w:qFormat/>
    <w:rsid w:val="00fd6437"/>
    <w:rPr>
      <w:rFonts w:ascii="Times New Roman" w:hAnsi="Times New Roman" w:eastAsia="Times New Roman" w:cs="Times New Roman"/>
      <w:lang w:eastAsia="ru-RU"/>
    </w:rPr>
  </w:style>
  <w:style w:type="character" w:styleId="Style27" w:customStyle="1">
    <w:name w:val="Абзац Знак"/>
    <w:link w:val="afff8"/>
    <w:qFormat/>
    <w:rsid w:val="00fd6437"/>
    <w:rPr>
      <w:rFonts w:ascii="Times New Roman" w:hAnsi="Times New Roman" w:eastAsia="Times New Roman" w:cs="Times New Roman"/>
      <w:sz w:val="24"/>
      <w:szCs w:val="24"/>
      <w:lang w:eastAsia="ru-RU"/>
    </w:rPr>
  </w:style>
  <w:style w:type="character" w:styleId="Style28" w:customStyle="1">
    <w:name w:val="Текст_Обычный"/>
    <w:uiPriority w:val="1"/>
    <w:qFormat/>
    <w:rsid w:val="00fd6437"/>
    <w:rPr>
      <w:b w:val="false"/>
    </w:rPr>
  </w:style>
  <w:style w:type="character" w:styleId="Style29" w:customStyle="1">
    <w:name w:val="Таблица_название_таблицы Знак"/>
    <w:link w:val="a"/>
    <w:qFormat/>
    <w:rsid w:val="00fd6437"/>
    <w:rPr>
      <w:rFonts w:ascii="Times New Roman" w:hAnsi="Times New Roman" w:eastAsia="Times New Roman" w:cs="Times New Roman"/>
      <w:bCs/>
      <w:sz w:val="24"/>
      <w:lang w:eastAsia="ru-RU"/>
    </w:rPr>
  </w:style>
  <w:style w:type="character" w:styleId="19" w:customStyle="1">
    <w:name w:val="Список_маркерный_1_уровень Знак"/>
    <w:link w:val="1"/>
    <w:qFormat/>
    <w:rsid w:val="00fd6437"/>
    <w:rPr>
      <w:rFonts w:ascii="Times New Roman" w:hAnsi="Times New Roman" w:eastAsia="Times New Roman" w:cs="Times New Roman"/>
      <w:sz w:val="24"/>
      <w:szCs w:val="24"/>
      <w:lang w:eastAsia="ru-RU"/>
    </w:rPr>
  </w:style>
  <w:style w:type="character" w:styleId="Style30" w:customStyle="1">
    <w:name w:val="Текст_Жирный"/>
    <w:uiPriority w:val="1"/>
    <w:qFormat/>
    <w:rsid w:val="00fd6437"/>
    <w:rPr>
      <w:rFonts w:ascii="Times New Roman" w:hAnsi="Times New Roman"/>
      <w:b/>
    </w:rPr>
  </w:style>
  <w:style w:type="character" w:styleId="Style31" w:customStyle="1">
    <w:name w:val="Таблица_номер_таблицы Знак"/>
    <w:link w:val="afffd"/>
    <w:qFormat/>
    <w:rsid w:val="00fd6437"/>
    <w:rPr>
      <w:rFonts w:ascii="Times New Roman" w:hAnsi="Times New Roman" w:eastAsia="Times New Roman" w:cs="Times New Roman"/>
      <w:bCs/>
      <w:sz w:val="24"/>
      <w:lang w:eastAsia="ru-RU"/>
    </w:rPr>
  </w:style>
  <w:style w:type="character" w:styleId="Style32" w:customStyle="1">
    <w:name w:val="Примечание Знак"/>
    <w:link w:val="af2"/>
    <w:qFormat/>
    <w:rsid w:val="00fd6437"/>
    <w:rPr>
      <w:rFonts w:ascii="Times New Roman" w:hAnsi="Times New Roman" w:eastAsia="Calibri" w:cs="Times New Roman"/>
      <w:sz w:val="20"/>
      <w:szCs w:val="20"/>
      <w:shd w:fill="FFFFFF" w:val="clear"/>
      <w:lang w:eastAsia="ru-RU"/>
    </w:rPr>
  </w:style>
  <w:style w:type="character" w:styleId="Arial105pt" w:customStyle="1">
    <w:name w:val="Колонтитул + Arial;10;5 pt"/>
    <w:qFormat/>
    <w:rsid w:val="00823a29"/>
    <w:rPr>
      <w:rFonts w:ascii="Arial" w:hAnsi="Arial" w:eastAsia="Arial" w:cs="Arial"/>
      <w:spacing w:val="0"/>
      <w:sz w:val="21"/>
      <w:szCs w:val="21"/>
      <w:shd w:fill="FFFFFF" w:val="clear"/>
    </w:rPr>
  </w:style>
  <w:style w:type="character" w:styleId="213" w:customStyle="1">
    <w:name w:val="Сноска (2)_"/>
    <w:link w:val="2f4"/>
    <w:qFormat/>
    <w:rsid w:val="00dc44cf"/>
    <w:rPr>
      <w:rFonts w:ascii="Times New Roman" w:hAnsi="Times New Roman" w:eastAsia="Times New Roman" w:cs="Times New Roman"/>
      <w:sz w:val="17"/>
      <w:szCs w:val="17"/>
      <w:shd w:fill="FFFFFF" w:val="clear"/>
    </w:rPr>
  </w:style>
  <w:style w:type="character" w:styleId="Ff22" w:customStyle="1">
    <w:name w:val="ff22"/>
    <w:qFormat/>
    <w:rsid w:val="00dc44cf"/>
    <w:rPr>
      <w:rFonts w:ascii="Tahoma" w:hAnsi="Tahoma" w:cs="Tahoma"/>
    </w:rPr>
  </w:style>
  <w:style w:type="character" w:styleId="72" w:customStyle="1">
    <w:name w:val="Основной текст (7)_"/>
    <w:link w:val="74"/>
    <w:qFormat/>
    <w:rsid w:val="00dc44cf"/>
    <w:rPr>
      <w:rFonts w:ascii="Times New Roman" w:hAnsi="Times New Roman" w:eastAsia="Times New Roman"/>
      <w:shd w:fill="FFFFFF" w:val="clear"/>
    </w:rPr>
  </w:style>
  <w:style w:type="character" w:styleId="112" w:customStyle="1">
    <w:name w:val="Основной текст (11)_"/>
    <w:link w:val="119"/>
    <w:qFormat/>
    <w:rsid w:val="00dc44cf"/>
    <w:rPr>
      <w:rFonts w:ascii="Times New Roman" w:hAnsi="Times New Roman" w:eastAsia="Times New Roman"/>
      <w:sz w:val="19"/>
      <w:szCs w:val="19"/>
      <w:shd w:fill="FFFFFF" w:val="clear"/>
    </w:rPr>
  </w:style>
  <w:style w:type="character" w:styleId="92" w:customStyle="1">
    <w:name w:val="Основной текст (9)_"/>
    <w:link w:val="94"/>
    <w:qFormat/>
    <w:rsid w:val="00dc44cf"/>
    <w:rPr>
      <w:rFonts w:ascii="Arial" w:hAnsi="Arial" w:eastAsia="Arial" w:cs="Arial"/>
      <w:shd w:fill="FFFFFF" w:val="clear"/>
    </w:rPr>
  </w:style>
  <w:style w:type="character" w:styleId="121" w:customStyle="1">
    <w:name w:val="Основной текст (12)_"/>
    <w:link w:val="121"/>
    <w:qFormat/>
    <w:rsid w:val="00dc44cf"/>
    <w:rPr>
      <w:rFonts w:ascii="Arial" w:hAnsi="Arial" w:eastAsia="Arial" w:cs="Arial"/>
      <w:sz w:val="21"/>
      <w:szCs w:val="21"/>
      <w:shd w:fill="FFFFFF" w:val="clear"/>
    </w:rPr>
  </w:style>
  <w:style w:type="character" w:styleId="62" w:customStyle="1">
    <w:name w:val="Заголовок №6_"/>
    <w:link w:val="64"/>
    <w:qFormat/>
    <w:rsid w:val="00dc44cf"/>
    <w:rPr>
      <w:rFonts w:ascii="Arial" w:hAnsi="Arial" w:eastAsia="Arial" w:cs="Arial"/>
      <w:shd w:fill="FFFFFF" w:val="clear"/>
    </w:rPr>
  </w:style>
  <w:style w:type="character" w:styleId="131" w:customStyle="1">
    <w:name w:val="Основной текст (13)_"/>
    <w:link w:val="131"/>
    <w:qFormat/>
    <w:rsid w:val="00dc44cf"/>
    <w:rPr>
      <w:rFonts w:ascii="Arial" w:hAnsi="Arial" w:eastAsia="Arial" w:cs="Arial"/>
      <w:shd w:fill="FFFFFF" w:val="clear"/>
    </w:rPr>
  </w:style>
  <w:style w:type="character" w:styleId="151" w:customStyle="1">
    <w:name w:val="Основной текст (15)_"/>
    <w:link w:val="151"/>
    <w:qFormat/>
    <w:rsid w:val="00dc44cf"/>
    <w:rPr>
      <w:rFonts w:ascii="Arial" w:hAnsi="Arial" w:eastAsia="Arial" w:cs="Arial"/>
      <w:sz w:val="19"/>
      <w:szCs w:val="19"/>
      <w:shd w:fill="FFFFFF" w:val="clear"/>
    </w:rPr>
  </w:style>
  <w:style w:type="character" w:styleId="Style33">
    <w:name w:val="Ссылка указателя"/>
    <w:qFormat/>
    <w:rPr/>
  </w:style>
  <w:style w:type="paragraph" w:styleId="Style34" w:customStyle="1">
    <w:name w:val="Заголовок"/>
    <w:basedOn w:val="Standard"/>
    <w:next w:val="Textbody"/>
    <w:qFormat/>
    <w:rsid w:val="00001703"/>
    <w:pPr>
      <w:keepNext w:val="true"/>
      <w:widowControl w:val="false"/>
      <w:suppressAutoHyphens w:val="true"/>
      <w:spacing w:before="240" w:after="120"/>
    </w:pPr>
    <w:rPr>
      <w:rFonts w:ascii="Liberation Sans" w:hAnsi="Liberation Sans" w:eastAsia="MS Mincho" w:cs="Tahoma"/>
      <w:sz w:val="28"/>
      <w:szCs w:val="28"/>
      <w:lang w:eastAsia="ru-RU"/>
    </w:rPr>
  </w:style>
  <w:style w:type="paragraph" w:styleId="Style35">
    <w:name w:val="Body Text"/>
    <w:basedOn w:val="Normal"/>
    <w:link w:val="a5"/>
    <w:rsid w:val="00001703"/>
    <w:pPr/>
    <w:rPr>
      <w:sz w:val="28"/>
      <w:szCs w:val="28"/>
    </w:rPr>
  </w:style>
  <w:style w:type="paragraph" w:styleId="Style36">
    <w:name w:val="List"/>
    <w:basedOn w:val="Textbody"/>
    <w:rsid w:val="00001703"/>
    <w:pPr/>
    <w:rPr/>
  </w:style>
  <w:style w:type="paragraph" w:styleId="Style37">
    <w:name w:val="Caption"/>
    <w:basedOn w:val="Normal"/>
    <w:qFormat/>
    <w:pPr>
      <w:suppressLineNumbers/>
      <w:spacing w:before="120" w:after="120"/>
    </w:pPr>
    <w:rPr>
      <w:rFonts w:cs="Arial"/>
      <w:i/>
      <w:iCs/>
      <w:sz w:val="24"/>
      <w:szCs w:val="24"/>
    </w:rPr>
  </w:style>
  <w:style w:type="paragraph" w:styleId="Style38" w:customStyle="1">
    <w:name w:val="Указатель"/>
    <w:basedOn w:val="Standard"/>
    <w:qFormat/>
    <w:rsid w:val="00001703"/>
    <w:pPr>
      <w:widowControl w:val="false"/>
      <w:suppressLineNumbers/>
      <w:suppressAutoHyphens w:val="true"/>
    </w:pPr>
    <w:rPr>
      <w:rFonts w:eastAsia="Arial Unicode MS" w:cs="Tahoma"/>
      <w:sz w:val="24"/>
      <w:szCs w:val="24"/>
      <w:lang w:eastAsia="ru-RU"/>
    </w:rPr>
  </w:style>
  <w:style w:type="paragraph" w:styleId="110">
    <w:name w:val="TOC 1"/>
    <w:basedOn w:val="Normal"/>
    <w:uiPriority w:val="39"/>
    <w:qFormat/>
    <w:rsid w:val="00001703"/>
    <w:pPr>
      <w:spacing w:before="1" w:after="0"/>
      <w:ind w:left="112" w:right="116" w:firstLine="142"/>
    </w:pPr>
    <w:rPr>
      <w:sz w:val="24"/>
      <w:szCs w:val="24"/>
    </w:rPr>
  </w:style>
  <w:style w:type="paragraph" w:styleId="214">
    <w:name w:val="TOC 2"/>
    <w:basedOn w:val="Normal"/>
    <w:uiPriority w:val="39"/>
    <w:qFormat/>
    <w:rsid w:val="00001703"/>
    <w:pPr>
      <w:spacing w:before="1" w:after="0"/>
      <w:ind w:left="112" w:right="243" w:firstLine="284"/>
    </w:pPr>
    <w:rPr>
      <w:sz w:val="24"/>
      <w:szCs w:val="24"/>
    </w:rPr>
  </w:style>
  <w:style w:type="paragraph" w:styleId="34">
    <w:name w:val="TOC 3"/>
    <w:basedOn w:val="Normal"/>
    <w:uiPriority w:val="39"/>
    <w:qFormat/>
    <w:rsid w:val="00001703"/>
    <w:pPr>
      <w:spacing w:before="1" w:after="0"/>
      <w:ind w:left="540" w:right="243" w:hanging="0"/>
    </w:pPr>
    <w:rPr>
      <w:i/>
      <w:sz w:val="24"/>
      <w:szCs w:val="24"/>
    </w:rPr>
  </w:style>
  <w:style w:type="paragraph" w:styleId="113" w:customStyle="1">
    <w:name w:val="Абзац списка1"/>
    <w:basedOn w:val="Normal"/>
    <w:qFormat/>
    <w:rsid w:val="00001703"/>
    <w:pPr>
      <w:ind w:left="112" w:firstLine="284"/>
    </w:pPr>
    <w:rPr/>
  </w:style>
  <w:style w:type="paragraph" w:styleId="TableParagraph" w:customStyle="1">
    <w:name w:val="Table Paragraph"/>
    <w:basedOn w:val="Normal"/>
    <w:uiPriority w:val="1"/>
    <w:qFormat/>
    <w:rsid w:val="00001703"/>
    <w:pPr>
      <w:jc w:val="center"/>
    </w:pPr>
    <w:rPr/>
  </w:style>
  <w:style w:type="paragraph" w:styleId="BalloonText">
    <w:name w:val="Balloon Text"/>
    <w:basedOn w:val="Normal"/>
    <w:link w:val="a7"/>
    <w:uiPriority w:val="99"/>
    <w:qFormat/>
    <w:rsid w:val="00001703"/>
    <w:pPr/>
    <w:rPr>
      <w:rFonts w:ascii="Tahoma" w:hAnsi="Tahoma" w:cs="Tahoma"/>
      <w:sz w:val="16"/>
      <w:szCs w:val="16"/>
    </w:rPr>
  </w:style>
  <w:style w:type="paragraph" w:styleId="Style39">
    <w:name w:val="Верхний и нижний колонтитулы"/>
    <w:basedOn w:val="Normal"/>
    <w:qFormat/>
    <w:pPr/>
    <w:rPr/>
  </w:style>
  <w:style w:type="paragraph" w:styleId="Style40">
    <w:name w:val="Header"/>
    <w:basedOn w:val="Normal"/>
    <w:link w:val="a9"/>
    <w:uiPriority w:val="99"/>
    <w:rsid w:val="00001703"/>
    <w:pPr>
      <w:tabs>
        <w:tab w:val="clear" w:pos="708"/>
        <w:tab w:val="center" w:pos="4677" w:leader="none"/>
        <w:tab w:val="right" w:pos="9355" w:leader="none"/>
      </w:tabs>
    </w:pPr>
    <w:rPr/>
  </w:style>
  <w:style w:type="paragraph" w:styleId="Style41">
    <w:name w:val="Footer"/>
    <w:basedOn w:val="Normal"/>
    <w:link w:val="ab"/>
    <w:uiPriority w:val="99"/>
    <w:rsid w:val="00001703"/>
    <w:pPr>
      <w:tabs>
        <w:tab w:val="clear" w:pos="708"/>
        <w:tab w:val="center" w:pos="4677" w:leader="none"/>
        <w:tab w:val="right" w:pos="9355" w:leader="none"/>
      </w:tabs>
    </w:pPr>
    <w:rPr/>
  </w:style>
  <w:style w:type="paragraph" w:styleId="93" w:customStyle="1">
    <w:name w:val="Основной текст9"/>
    <w:basedOn w:val="Normal"/>
    <w:link w:val="ad"/>
    <w:qFormat/>
    <w:rsid w:val="00001703"/>
    <w:pPr>
      <w:shd w:val="clear" w:color="auto" w:fill="FFFFFF"/>
      <w:spacing w:lineRule="exact" w:line="331" w:before="0" w:after="300"/>
      <w:ind w:hanging="1200"/>
    </w:pPr>
    <w:rPr>
      <w:rFonts w:ascii="Calibri" w:hAnsi="Calibri" w:eastAsia="Calibri" w:asciiTheme="minorHAnsi" w:eastAsiaTheme="minorHAnsi" w:hAnsiTheme="minorHAnsi"/>
      <w:sz w:val="27"/>
      <w:szCs w:val="27"/>
    </w:rPr>
  </w:style>
  <w:style w:type="paragraph" w:styleId="Xl63" w:customStyle="1">
    <w:name w:val="xl63"/>
    <w:basedOn w:val="Normal"/>
    <w:qFormat/>
    <w:rsid w:val="00001703"/>
    <w:pPr>
      <w:widowControl/>
      <w:pBdr>
        <w:top w:val="single" w:sz="4" w:space="0" w:color="000000"/>
        <w:left w:val="single" w:sz="4" w:space="0" w:color="000000"/>
        <w:bottom w:val="single" w:sz="4" w:space="0" w:color="000000"/>
        <w:right w:val="single" w:sz="4" w:space="0" w:color="000000"/>
      </w:pBdr>
      <w:spacing w:beforeAutospacing="1" w:afterAutospacing="1"/>
    </w:pPr>
    <w:rPr>
      <w:sz w:val="24"/>
      <w:szCs w:val="24"/>
      <w:lang w:eastAsia="ru-RU"/>
    </w:rPr>
  </w:style>
  <w:style w:type="paragraph" w:styleId="Xl64" w:customStyle="1">
    <w:name w:val="xl64"/>
    <w:basedOn w:val="Normal"/>
    <w:qFormat/>
    <w:rsid w:val="00001703"/>
    <w:pPr>
      <w:widowControl/>
      <w:pBdr>
        <w:top w:val="single" w:sz="4" w:space="0" w:color="000000"/>
        <w:left w:val="single" w:sz="4" w:space="0" w:color="000000"/>
        <w:bottom w:val="single" w:sz="4" w:space="0" w:color="000000"/>
        <w:right w:val="single" w:sz="4" w:space="0" w:color="000000"/>
      </w:pBdr>
      <w:spacing w:beforeAutospacing="1" w:afterAutospacing="1"/>
    </w:pPr>
    <w:rPr>
      <w:sz w:val="24"/>
      <w:szCs w:val="24"/>
      <w:lang w:eastAsia="ru-RU"/>
    </w:rPr>
  </w:style>
  <w:style w:type="paragraph" w:styleId="Xl65" w:customStyle="1">
    <w:name w:val="xl65"/>
    <w:basedOn w:val="Normal"/>
    <w:qFormat/>
    <w:rsid w:val="00001703"/>
    <w:pPr>
      <w:widowControl/>
      <w:pBdr>
        <w:top w:val="single" w:sz="4" w:space="0" w:color="000000"/>
        <w:left w:val="single" w:sz="4" w:space="0" w:color="000000"/>
        <w:bottom w:val="single" w:sz="4" w:space="0" w:color="000000"/>
        <w:right w:val="single" w:sz="4" w:space="0" w:color="000000"/>
      </w:pBdr>
      <w:spacing w:beforeAutospacing="1" w:afterAutospacing="1"/>
    </w:pPr>
    <w:rPr>
      <w:sz w:val="24"/>
      <w:szCs w:val="24"/>
      <w:lang w:eastAsia="ru-RU"/>
    </w:rPr>
  </w:style>
  <w:style w:type="paragraph" w:styleId="Style42">
    <w:name w:val="Title"/>
    <w:basedOn w:val="Normal"/>
    <w:link w:val="af1"/>
    <w:qFormat/>
    <w:rsid w:val="00001703"/>
    <w:pPr>
      <w:widowControl/>
      <w:spacing w:before="120" w:after="120"/>
      <w:ind w:firstLine="709"/>
      <w:contextualSpacing/>
      <w:jc w:val="center"/>
    </w:pPr>
    <w:rPr>
      <w:bCs/>
      <w:sz w:val="28"/>
      <w:szCs w:val="20"/>
      <w:lang w:eastAsia="ru-RU"/>
    </w:rPr>
  </w:style>
  <w:style w:type="paragraph" w:styleId="Style43" w:customStyle="1">
    <w:name w:val="Примечание"/>
    <w:basedOn w:val="Normal"/>
    <w:link w:val="af3"/>
    <w:qFormat/>
    <w:rsid w:val="00001703"/>
    <w:pPr>
      <w:shd w:val="clear" w:color="auto" w:fill="FFFFFF"/>
      <w:spacing w:before="120" w:after="120"/>
      <w:ind w:firstLine="284"/>
      <w:jc w:val="both"/>
    </w:pPr>
    <w:rPr>
      <w:sz w:val="20"/>
      <w:szCs w:val="20"/>
      <w:lang w:eastAsia="ru-RU"/>
    </w:rPr>
  </w:style>
  <w:style w:type="paragraph" w:styleId="10" w:customStyle="1">
    <w:name w:val="Центр10"/>
    <w:basedOn w:val="Normal"/>
    <w:qFormat/>
    <w:rsid w:val="00001703"/>
    <w:pPr>
      <w:spacing w:before="0" w:after="120"/>
      <w:jc w:val="center"/>
    </w:pPr>
    <w:rPr>
      <w:sz w:val="20"/>
      <w:szCs w:val="24"/>
      <w:lang w:eastAsia="ru-RU"/>
    </w:rPr>
  </w:style>
  <w:style w:type="paragraph" w:styleId="114" w:customStyle="1">
    <w:name w:val="Абзац списка11"/>
    <w:basedOn w:val="Normal"/>
    <w:qFormat/>
    <w:rsid w:val="00001703"/>
    <w:pPr>
      <w:suppressAutoHyphens w:val="true"/>
      <w:spacing w:lineRule="auto" w:line="276" w:before="0" w:after="200"/>
      <w:ind w:left="720" w:hanging="0"/>
    </w:pPr>
    <w:rPr>
      <w:rFonts w:ascii="Calibri" w:hAnsi="Calibri" w:eastAsia="Times New Roman"/>
      <w:kern w:val="2"/>
      <w:lang w:eastAsia="ru-RU"/>
    </w:rPr>
  </w:style>
  <w:style w:type="paragraph" w:styleId="115" w:customStyle="1">
    <w:name w:val="Заголовок оглавления1"/>
    <w:basedOn w:val="1"/>
    <w:next w:val="Normal"/>
    <w:uiPriority w:val="39"/>
    <w:qFormat/>
    <w:rsid w:val="00001703"/>
    <w:pPr>
      <w:keepNext w:val="true"/>
      <w:keepLines/>
      <w:widowControl/>
      <w:spacing w:lineRule="auto" w:line="259" w:before="240" w:after="0"/>
    </w:pPr>
    <w:rPr>
      <w:rFonts w:ascii="Cambria" w:hAnsi="Cambria"/>
      <w:b w:val="false"/>
      <w:bCs w:val="false"/>
      <w:color w:val="365F91"/>
      <w:sz w:val="32"/>
      <w:szCs w:val="32"/>
      <w:lang w:eastAsia="ru-RU"/>
    </w:rPr>
  </w:style>
  <w:style w:type="paragraph" w:styleId="Annotationtext">
    <w:name w:val="annotation text"/>
    <w:basedOn w:val="Normal"/>
    <w:link w:val="af6"/>
    <w:uiPriority w:val="99"/>
    <w:qFormat/>
    <w:rsid w:val="00001703"/>
    <w:pPr/>
    <w:rPr>
      <w:sz w:val="20"/>
      <w:szCs w:val="20"/>
    </w:rPr>
  </w:style>
  <w:style w:type="paragraph" w:styleId="Annotationsubject">
    <w:name w:val="annotation subject"/>
    <w:basedOn w:val="Annotationtext"/>
    <w:next w:val="Annotationtext"/>
    <w:link w:val="af8"/>
    <w:uiPriority w:val="99"/>
    <w:semiHidden/>
    <w:qFormat/>
    <w:rsid w:val="00001703"/>
    <w:pPr/>
    <w:rPr>
      <w:b/>
      <w:bCs/>
    </w:rPr>
  </w:style>
  <w:style w:type="paragraph" w:styleId="ConsPlusNormal" w:customStyle="1">
    <w:name w:val="ConsPlusNormal"/>
    <w:qFormat/>
    <w:rsid w:val="00001703"/>
    <w:pPr>
      <w:widowControl w:val="false"/>
      <w:bidi w:val="0"/>
      <w:spacing w:lineRule="auto" w:line="240" w:before="0" w:after="0"/>
      <w:jc w:val="left"/>
    </w:pPr>
    <w:rPr>
      <w:rFonts w:ascii="Calibri" w:hAnsi="Calibri" w:eastAsia="Calibri" w:cs="Calibri" w:asciiTheme="minorHAnsi" w:eastAsiaTheme="minorHAnsi" w:hAnsiTheme="minorHAnsi"/>
      <w:color w:val="auto"/>
      <w:kern w:val="0"/>
      <w:sz w:val="22"/>
      <w:szCs w:val="20"/>
      <w:lang w:eastAsia="ru-RU" w:val="ru-RU" w:bidi="ar-SA"/>
    </w:rPr>
  </w:style>
  <w:style w:type="paragraph" w:styleId="ConsPlusCell" w:customStyle="1">
    <w:name w:val="ConsPlusCell"/>
    <w:uiPriority w:val="99"/>
    <w:qFormat/>
    <w:rsid w:val="00001703"/>
    <w:pPr>
      <w:widowControl w:val="false"/>
      <w:suppressAutoHyphens w:val="true"/>
      <w:bidi w:val="0"/>
      <w:spacing w:lineRule="atLeast" w:line="100" w:before="0" w:after="0"/>
      <w:jc w:val="left"/>
    </w:pPr>
    <w:rPr>
      <w:rFonts w:ascii="Arial" w:hAnsi="Arial" w:eastAsia="Calibri" w:cs="Arial" w:eastAsiaTheme="minorHAnsi"/>
      <w:color w:val="auto"/>
      <w:kern w:val="2"/>
      <w:sz w:val="20"/>
      <w:szCs w:val="20"/>
      <w:lang w:eastAsia="ar-SA" w:val="ru-RU" w:bidi="ar-SA"/>
    </w:rPr>
  </w:style>
  <w:style w:type="paragraph" w:styleId="Standard" w:customStyle="1">
    <w:name w:val="Standard"/>
    <w:qFormat/>
    <w:rsid w:val="00001703"/>
    <w:pPr>
      <w:widowControl/>
      <w:bidi w:val="0"/>
      <w:spacing w:lineRule="auto" w:line="240" w:before="0" w:after="0"/>
      <w:jc w:val="left"/>
      <w:textAlignment w:val="baseline"/>
    </w:pPr>
    <w:rPr>
      <w:rFonts w:ascii="Times New Roman" w:hAnsi="Times New Roman" w:eastAsia="Calibri" w:cs="Times New Roman" w:eastAsiaTheme="minorHAnsi"/>
      <w:color w:val="auto"/>
      <w:kern w:val="2"/>
      <w:sz w:val="20"/>
      <w:szCs w:val="20"/>
      <w:lang w:eastAsia="zh-CN" w:val="ru-RU" w:bidi="ar-SA"/>
    </w:rPr>
  </w:style>
  <w:style w:type="paragraph" w:styleId="Msonormal" w:customStyle="1">
    <w:name w:val="msonormal"/>
    <w:basedOn w:val="Normal"/>
    <w:qFormat/>
    <w:rsid w:val="00001703"/>
    <w:pPr>
      <w:widowControl/>
      <w:spacing w:beforeAutospacing="1" w:afterAutospacing="1"/>
    </w:pPr>
    <w:rPr>
      <w:sz w:val="24"/>
      <w:szCs w:val="24"/>
      <w:lang w:eastAsia="ru-RU"/>
    </w:rPr>
  </w:style>
  <w:style w:type="paragraph" w:styleId="Font5" w:customStyle="1">
    <w:name w:val="font5"/>
    <w:basedOn w:val="Normal"/>
    <w:qFormat/>
    <w:rsid w:val="00001703"/>
    <w:pPr>
      <w:widowControl/>
      <w:spacing w:beforeAutospacing="1" w:afterAutospacing="1"/>
    </w:pPr>
    <w:rPr>
      <w:rFonts w:ascii="Arial" w:hAnsi="Arial" w:cs="Arial"/>
      <w:sz w:val="20"/>
      <w:szCs w:val="20"/>
      <w:lang w:eastAsia="ru-RU"/>
    </w:rPr>
  </w:style>
  <w:style w:type="paragraph" w:styleId="Font6" w:customStyle="1">
    <w:name w:val="font6"/>
    <w:basedOn w:val="Normal"/>
    <w:qFormat/>
    <w:rsid w:val="00001703"/>
    <w:pPr>
      <w:widowControl/>
      <w:spacing w:beforeAutospacing="1" w:afterAutospacing="1"/>
    </w:pPr>
    <w:rPr>
      <w:rFonts w:ascii="Arial" w:hAnsi="Arial" w:cs="Arial"/>
      <w:b/>
      <w:bCs/>
      <w:sz w:val="20"/>
      <w:szCs w:val="20"/>
      <w:lang w:eastAsia="ru-RU"/>
    </w:rPr>
  </w:style>
  <w:style w:type="paragraph" w:styleId="Xl83" w:customStyle="1">
    <w:name w:val="xl83"/>
    <w:basedOn w:val="Normal"/>
    <w:qFormat/>
    <w:rsid w:val="00001703"/>
    <w:pPr>
      <w:widowControl/>
      <w:pBdr>
        <w:left w:val="single" w:sz="8" w:space="0" w:color="000000"/>
        <w:bottom w:val="single" w:sz="8" w:space="0" w:color="000000"/>
      </w:pBdr>
      <w:spacing w:beforeAutospacing="1" w:afterAutospacing="1"/>
    </w:pPr>
    <w:rPr>
      <w:sz w:val="24"/>
      <w:szCs w:val="24"/>
      <w:lang w:eastAsia="ru-RU"/>
    </w:rPr>
  </w:style>
  <w:style w:type="paragraph" w:styleId="Xl84" w:customStyle="1">
    <w:name w:val="xl84"/>
    <w:basedOn w:val="Normal"/>
    <w:qFormat/>
    <w:rsid w:val="00001703"/>
    <w:pPr>
      <w:widowControl/>
      <w:pBdr>
        <w:bottom w:val="single" w:sz="8" w:space="0" w:color="000000"/>
      </w:pBdr>
      <w:spacing w:beforeAutospacing="1" w:afterAutospacing="1"/>
    </w:pPr>
    <w:rPr>
      <w:sz w:val="24"/>
      <w:szCs w:val="24"/>
      <w:lang w:eastAsia="ru-RU"/>
    </w:rPr>
  </w:style>
  <w:style w:type="paragraph" w:styleId="Xl85" w:customStyle="1">
    <w:name w:val="xl85"/>
    <w:basedOn w:val="Normal"/>
    <w:qFormat/>
    <w:rsid w:val="00001703"/>
    <w:pPr>
      <w:widowControl/>
      <w:pBdr>
        <w:bottom w:val="single" w:sz="8" w:space="0" w:color="000000"/>
      </w:pBdr>
      <w:spacing w:beforeAutospacing="1" w:afterAutospacing="1"/>
      <w:jc w:val="right"/>
    </w:pPr>
    <w:rPr>
      <w:b/>
      <w:bCs/>
      <w:sz w:val="24"/>
      <w:szCs w:val="24"/>
      <w:lang w:eastAsia="ru-RU"/>
    </w:rPr>
  </w:style>
  <w:style w:type="paragraph" w:styleId="Xl86" w:customStyle="1">
    <w:name w:val="xl86"/>
    <w:basedOn w:val="Normal"/>
    <w:qFormat/>
    <w:rsid w:val="00001703"/>
    <w:pPr>
      <w:widowControl/>
      <w:pBdr>
        <w:left w:val="single" w:sz="8" w:space="0" w:color="000000"/>
        <w:bottom w:val="single" w:sz="8" w:space="0" w:color="000000"/>
        <w:right w:val="single" w:sz="8" w:space="0" w:color="000000"/>
      </w:pBdr>
      <w:spacing w:beforeAutospacing="1" w:afterAutospacing="1"/>
    </w:pPr>
    <w:rPr>
      <w:b/>
      <w:bCs/>
      <w:sz w:val="24"/>
      <w:szCs w:val="24"/>
      <w:lang w:eastAsia="ru-RU"/>
    </w:rPr>
  </w:style>
  <w:style w:type="paragraph" w:styleId="Xl87" w:customStyle="1">
    <w:name w:val="xl87"/>
    <w:basedOn w:val="Normal"/>
    <w:qFormat/>
    <w:rsid w:val="00001703"/>
    <w:pPr>
      <w:widowControl/>
      <w:pBdr>
        <w:bottom w:val="single" w:sz="8" w:space="0" w:color="000000"/>
        <w:right w:val="single" w:sz="8" w:space="0" w:color="000000"/>
      </w:pBdr>
      <w:spacing w:beforeAutospacing="1" w:afterAutospacing="1"/>
    </w:pPr>
    <w:rPr>
      <w:sz w:val="24"/>
      <w:szCs w:val="24"/>
      <w:lang w:eastAsia="ru-RU"/>
    </w:rPr>
  </w:style>
  <w:style w:type="paragraph" w:styleId="Xl88" w:customStyle="1">
    <w:name w:val="xl88"/>
    <w:basedOn w:val="Normal"/>
    <w:qFormat/>
    <w:rsid w:val="00001703"/>
    <w:pPr>
      <w:widowControl/>
      <w:pBdr>
        <w:top w:val="single" w:sz="4" w:space="0" w:color="000000"/>
        <w:left w:val="single" w:sz="4" w:space="0" w:color="000000"/>
        <w:bottom w:val="single" w:sz="4" w:space="0" w:color="000000"/>
        <w:right w:val="single" w:sz="4" w:space="0" w:color="000000"/>
      </w:pBdr>
      <w:spacing w:beforeAutospacing="1" w:afterAutospacing="1"/>
      <w:textAlignment w:val="top"/>
    </w:pPr>
    <w:rPr>
      <w:rFonts w:ascii="Arial" w:hAnsi="Arial" w:cs="Arial"/>
      <w:sz w:val="24"/>
      <w:szCs w:val="24"/>
      <w:lang w:eastAsia="ru-RU"/>
    </w:rPr>
  </w:style>
  <w:style w:type="paragraph" w:styleId="Xl89" w:customStyle="1">
    <w:name w:val="xl89"/>
    <w:basedOn w:val="Normal"/>
    <w:qFormat/>
    <w:rsid w:val="00001703"/>
    <w:pPr>
      <w:widowControl/>
      <w:pBdr>
        <w:top w:val="single" w:sz="4" w:space="0" w:color="000000"/>
        <w:left w:val="single" w:sz="4" w:space="0" w:color="000000"/>
        <w:bottom w:val="single" w:sz="4" w:space="0" w:color="000000"/>
      </w:pBdr>
      <w:spacing w:beforeAutospacing="1" w:afterAutospacing="1"/>
      <w:jc w:val="center"/>
      <w:textAlignment w:val="top"/>
    </w:pPr>
    <w:rPr>
      <w:rFonts w:ascii="Arial" w:hAnsi="Arial" w:cs="Arial"/>
      <w:sz w:val="24"/>
      <w:szCs w:val="24"/>
      <w:lang w:eastAsia="ru-RU"/>
    </w:rPr>
  </w:style>
  <w:style w:type="paragraph" w:styleId="Xl90" w:customStyle="1">
    <w:name w:val="xl90"/>
    <w:basedOn w:val="Normal"/>
    <w:qFormat/>
    <w:rsid w:val="00001703"/>
    <w:pPr>
      <w:widowControl/>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rFonts w:ascii="Arial" w:hAnsi="Arial" w:cs="Arial"/>
      <w:sz w:val="24"/>
      <w:szCs w:val="24"/>
      <w:lang w:eastAsia="ru-RU"/>
    </w:rPr>
  </w:style>
  <w:style w:type="paragraph" w:styleId="Xl91" w:customStyle="1">
    <w:name w:val="xl91"/>
    <w:basedOn w:val="Normal"/>
    <w:qFormat/>
    <w:rsid w:val="00001703"/>
    <w:pPr>
      <w:widowControl/>
      <w:pBdr>
        <w:top w:val="single" w:sz="4" w:space="0" w:color="000000"/>
        <w:left w:val="single" w:sz="4" w:space="0" w:color="000000"/>
        <w:bottom w:val="single" w:sz="4" w:space="0" w:color="000000"/>
        <w:right w:val="single" w:sz="4" w:space="0" w:color="000000"/>
      </w:pBdr>
      <w:spacing w:beforeAutospacing="1" w:afterAutospacing="1"/>
      <w:textAlignment w:val="top"/>
    </w:pPr>
    <w:rPr>
      <w:rFonts w:ascii="Arial" w:hAnsi="Arial" w:cs="Arial"/>
      <w:sz w:val="24"/>
      <w:szCs w:val="24"/>
      <w:lang w:eastAsia="ru-RU"/>
    </w:rPr>
  </w:style>
  <w:style w:type="paragraph" w:styleId="Xl92" w:customStyle="1">
    <w:name w:val="xl92"/>
    <w:basedOn w:val="Normal"/>
    <w:qFormat/>
    <w:rsid w:val="00001703"/>
    <w:pPr>
      <w:widowControl/>
      <w:pBdr>
        <w:left w:val="single" w:sz="4" w:space="0" w:color="000000"/>
        <w:bottom w:val="single" w:sz="4" w:space="0" w:color="000000"/>
        <w:right w:val="single" w:sz="4" w:space="0" w:color="000000"/>
      </w:pBdr>
      <w:spacing w:beforeAutospacing="1" w:afterAutospacing="1"/>
      <w:textAlignment w:val="top"/>
    </w:pPr>
    <w:rPr>
      <w:rFonts w:ascii="Arial" w:hAnsi="Arial" w:cs="Arial"/>
      <w:sz w:val="24"/>
      <w:szCs w:val="24"/>
      <w:lang w:eastAsia="ru-RU"/>
    </w:rPr>
  </w:style>
  <w:style w:type="paragraph" w:styleId="Xl93" w:customStyle="1">
    <w:name w:val="xl93"/>
    <w:basedOn w:val="Normal"/>
    <w:qFormat/>
    <w:rsid w:val="00001703"/>
    <w:pPr>
      <w:widowControl/>
      <w:pBdr>
        <w:left w:val="single" w:sz="4" w:space="0" w:color="000000"/>
        <w:bottom w:val="single" w:sz="4" w:space="0" w:color="000000"/>
        <w:right w:val="single" w:sz="4" w:space="0" w:color="000000"/>
      </w:pBdr>
      <w:spacing w:beforeAutospacing="1" w:afterAutospacing="1"/>
      <w:jc w:val="center"/>
      <w:textAlignment w:val="top"/>
    </w:pPr>
    <w:rPr>
      <w:rFonts w:ascii="Arial" w:hAnsi="Arial" w:cs="Arial"/>
      <w:sz w:val="24"/>
      <w:szCs w:val="24"/>
      <w:lang w:eastAsia="ru-RU"/>
    </w:rPr>
  </w:style>
  <w:style w:type="paragraph" w:styleId="Xl94" w:customStyle="1">
    <w:name w:val="xl94"/>
    <w:basedOn w:val="Normal"/>
    <w:qFormat/>
    <w:rsid w:val="00001703"/>
    <w:pPr>
      <w:widowControl/>
      <w:pBdr>
        <w:top w:val="single" w:sz="4" w:space="0" w:color="000000"/>
        <w:left w:val="single" w:sz="4" w:space="0" w:color="000000"/>
        <w:right w:val="single" w:sz="4" w:space="0" w:color="000000"/>
      </w:pBdr>
      <w:spacing w:beforeAutospacing="1" w:afterAutospacing="1"/>
      <w:textAlignment w:val="top"/>
    </w:pPr>
    <w:rPr>
      <w:rFonts w:ascii="Arial" w:hAnsi="Arial" w:cs="Arial"/>
      <w:sz w:val="24"/>
      <w:szCs w:val="24"/>
      <w:lang w:eastAsia="ru-RU"/>
    </w:rPr>
  </w:style>
  <w:style w:type="paragraph" w:styleId="Xl95" w:customStyle="1">
    <w:name w:val="xl95"/>
    <w:basedOn w:val="Normal"/>
    <w:qFormat/>
    <w:rsid w:val="00001703"/>
    <w:pPr>
      <w:widowControl/>
      <w:pBdr>
        <w:top w:val="single" w:sz="4" w:space="0" w:color="000000"/>
        <w:left w:val="single" w:sz="4" w:space="0" w:color="000000"/>
        <w:right w:val="single" w:sz="4" w:space="0" w:color="000000"/>
      </w:pBdr>
      <w:spacing w:beforeAutospacing="1" w:afterAutospacing="1"/>
      <w:jc w:val="center"/>
      <w:textAlignment w:val="top"/>
    </w:pPr>
    <w:rPr>
      <w:rFonts w:ascii="Arial" w:hAnsi="Arial" w:cs="Arial"/>
      <w:sz w:val="24"/>
      <w:szCs w:val="24"/>
      <w:lang w:eastAsia="ru-RU"/>
    </w:rPr>
  </w:style>
  <w:style w:type="paragraph" w:styleId="Xl96" w:customStyle="1">
    <w:name w:val="xl96"/>
    <w:basedOn w:val="Normal"/>
    <w:qFormat/>
    <w:rsid w:val="00001703"/>
    <w:pPr>
      <w:widowControl/>
      <w:pBdr>
        <w:left w:val="single" w:sz="4" w:space="0" w:color="000000"/>
        <w:right w:val="single" w:sz="4" w:space="0" w:color="000000"/>
      </w:pBdr>
      <w:spacing w:beforeAutospacing="1" w:afterAutospacing="1"/>
      <w:jc w:val="center"/>
      <w:textAlignment w:val="top"/>
    </w:pPr>
    <w:rPr>
      <w:rFonts w:ascii="Arial" w:hAnsi="Arial" w:cs="Arial"/>
      <w:sz w:val="24"/>
      <w:szCs w:val="24"/>
      <w:lang w:eastAsia="ru-RU"/>
    </w:rPr>
  </w:style>
  <w:style w:type="paragraph" w:styleId="Xl97" w:customStyle="1">
    <w:name w:val="xl97"/>
    <w:basedOn w:val="Normal"/>
    <w:qFormat/>
    <w:rsid w:val="00001703"/>
    <w:pPr>
      <w:widowControl/>
      <w:pBdr>
        <w:top w:val="single" w:sz="4" w:space="0" w:color="000000"/>
        <w:left w:val="single" w:sz="8" w:space="0" w:color="000000"/>
        <w:bottom w:val="single" w:sz="4" w:space="0" w:color="000000"/>
        <w:right w:val="single" w:sz="4" w:space="0" w:color="000000"/>
      </w:pBdr>
      <w:spacing w:beforeAutospacing="1" w:afterAutospacing="1"/>
      <w:textAlignment w:val="top"/>
    </w:pPr>
    <w:rPr>
      <w:rFonts w:ascii="Arial" w:hAnsi="Arial" w:cs="Arial"/>
      <w:sz w:val="24"/>
      <w:szCs w:val="24"/>
      <w:lang w:eastAsia="ru-RU"/>
    </w:rPr>
  </w:style>
  <w:style w:type="paragraph" w:styleId="Xl98" w:customStyle="1">
    <w:name w:val="xl98"/>
    <w:basedOn w:val="Normal"/>
    <w:qFormat/>
    <w:rsid w:val="00001703"/>
    <w:pPr>
      <w:widowControl/>
      <w:pBdr>
        <w:top w:val="single" w:sz="4" w:space="0" w:color="000000"/>
        <w:left w:val="single" w:sz="4" w:space="0" w:color="000000"/>
        <w:right w:val="single" w:sz="4" w:space="0" w:color="000000"/>
      </w:pBdr>
      <w:spacing w:beforeAutospacing="1" w:afterAutospacing="1"/>
      <w:textAlignment w:val="top"/>
    </w:pPr>
    <w:rPr>
      <w:rFonts w:ascii="Arial" w:hAnsi="Arial" w:cs="Arial"/>
      <w:sz w:val="24"/>
      <w:szCs w:val="24"/>
      <w:lang w:eastAsia="ru-RU"/>
    </w:rPr>
  </w:style>
  <w:style w:type="paragraph" w:styleId="Xl99" w:customStyle="1">
    <w:name w:val="xl99"/>
    <w:basedOn w:val="Normal"/>
    <w:qFormat/>
    <w:rsid w:val="00001703"/>
    <w:pPr>
      <w:widowControl/>
      <w:pBdr>
        <w:left w:val="single" w:sz="4" w:space="0" w:color="000000"/>
        <w:bottom w:val="single" w:sz="4" w:space="0" w:color="000000"/>
        <w:right w:val="single" w:sz="4" w:space="0" w:color="000000"/>
      </w:pBdr>
      <w:spacing w:beforeAutospacing="1" w:afterAutospacing="1"/>
      <w:textAlignment w:val="top"/>
    </w:pPr>
    <w:rPr>
      <w:rFonts w:ascii="Arial" w:hAnsi="Arial" w:cs="Arial"/>
      <w:sz w:val="24"/>
      <w:szCs w:val="24"/>
      <w:lang w:eastAsia="ru-RU"/>
    </w:rPr>
  </w:style>
  <w:style w:type="paragraph" w:styleId="Xl100" w:customStyle="1">
    <w:name w:val="xl100"/>
    <w:basedOn w:val="Normal"/>
    <w:qFormat/>
    <w:rsid w:val="00001703"/>
    <w:pPr>
      <w:widowControl/>
      <w:pBdr>
        <w:top w:val="single" w:sz="8" w:space="0" w:color="000000"/>
        <w:left w:val="single" w:sz="8" w:space="0" w:color="000000"/>
        <w:bottom w:val="single" w:sz="4" w:space="0" w:color="000000"/>
        <w:right w:val="single" w:sz="4" w:space="0" w:color="000000"/>
      </w:pBdr>
      <w:spacing w:beforeAutospacing="1" w:afterAutospacing="1"/>
      <w:jc w:val="center"/>
      <w:textAlignment w:val="top"/>
    </w:pPr>
    <w:rPr>
      <w:rFonts w:ascii="Arial" w:hAnsi="Arial" w:cs="Arial"/>
      <w:b/>
      <w:bCs/>
      <w:sz w:val="24"/>
      <w:szCs w:val="24"/>
      <w:lang w:eastAsia="ru-RU"/>
    </w:rPr>
  </w:style>
  <w:style w:type="paragraph" w:styleId="Xl101" w:customStyle="1">
    <w:name w:val="xl101"/>
    <w:basedOn w:val="Normal"/>
    <w:qFormat/>
    <w:rsid w:val="00001703"/>
    <w:pPr>
      <w:widowControl/>
      <w:pBdr>
        <w:top w:val="single" w:sz="4" w:space="0" w:color="000000"/>
        <w:left w:val="single" w:sz="8" w:space="0" w:color="000000"/>
        <w:bottom w:val="single" w:sz="4" w:space="0" w:color="000000"/>
        <w:right w:val="single" w:sz="4" w:space="0" w:color="000000"/>
      </w:pBdr>
      <w:spacing w:beforeAutospacing="1" w:afterAutospacing="1"/>
      <w:textAlignment w:val="top"/>
    </w:pPr>
    <w:rPr>
      <w:rFonts w:ascii="Arial" w:hAnsi="Arial" w:cs="Arial"/>
      <w:b/>
      <w:bCs/>
      <w:sz w:val="24"/>
      <w:szCs w:val="24"/>
      <w:lang w:eastAsia="ru-RU"/>
    </w:rPr>
  </w:style>
  <w:style w:type="paragraph" w:styleId="Xl102" w:customStyle="1">
    <w:name w:val="xl102"/>
    <w:basedOn w:val="Normal"/>
    <w:qFormat/>
    <w:rsid w:val="00001703"/>
    <w:pPr>
      <w:widowControl/>
      <w:pBdr>
        <w:top w:val="single" w:sz="8" w:space="0" w:color="000000"/>
        <w:left w:val="single" w:sz="4" w:space="0" w:color="000000"/>
        <w:bottom w:val="single" w:sz="4" w:space="0" w:color="000000"/>
        <w:right w:val="single" w:sz="4" w:space="0" w:color="000000"/>
      </w:pBdr>
      <w:spacing w:beforeAutospacing="1" w:afterAutospacing="1"/>
      <w:jc w:val="center"/>
      <w:textAlignment w:val="top"/>
    </w:pPr>
    <w:rPr>
      <w:rFonts w:ascii="Arial" w:hAnsi="Arial" w:cs="Arial"/>
      <w:b/>
      <w:bCs/>
      <w:sz w:val="24"/>
      <w:szCs w:val="24"/>
      <w:lang w:eastAsia="ru-RU"/>
    </w:rPr>
  </w:style>
  <w:style w:type="paragraph" w:styleId="Xl103" w:customStyle="1">
    <w:name w:val="xl103"/>
    <w:basedOn w:val="Normal"/>
    <w:qFormat/>
    <w:rsid w:val="00001703"/>
    <w:pPr>
      <w:widowControl/>
      <w:pBdr>
        <w:top w:val="single" w:sz="4" w:space="0" w:color="000000"/>
        <w:left w:val="single" w:sz="4" w:space="0" w:color="000000"/>
        <w:bottom w:val="single" w:sz="4" w:space="0" w:color="000000"/>
        <w:right w:val="single" w:sz="4" w:space="0" w:color="000000"/>
      </w:pBdr>
      <w:spacing w:beforeAutospacing="1" w:afterAutospacing="1"/>
      <w:textAlignment w:val="top"/>
    </w:pPr>
    <w:rPr>
      <w:rFonts w:ascii="Arial" w:hAnsi="Arial" w:cs="Arial"/>
      <w:b/>
      <w:bCs/>
      <w:sz w:val="24"/>
      <w:szCs w:val="24"/>
      <w:lang w:eastAsia="ru-RU"/>
    </w:rPr>
  </w:style>
  <w:style w:type="paragraph" w:styleId="Xl104" w:customStyle="1">
    <w:name w:val="xl104"/>
    <w:basedOn w:val="Normal"/>
    <w:qFormat/>
    <w:rsid w:val="00001703"/>
    <w:pPr>
      <w:widowControl/>
      <w:pBdr>
        <w:top w:val="single" w:sz="4" w:space="0" w:color="000000"/>
        <w:left w:val="single" w:sz="4" w:space="0" w:color="000000"/>
        <w:right w:val="single" w:sz="4" w:space="0" w:color="000000"/>
      </w:pBdr>
      <w:spacing w:beforeAutospacing="1" w:afterAutospacing="1"/>
      <w:textAlignment w:val="top"/>
    </w:pPr>
    <w:rPr>
      <w:rFonts w:ascii="Arial" w:hAnsi="Arial" w:cs="Arial"/>
      <w:b/>
      <w:bCs/>
      <w:sz w:val="24"/>
      <w:szCs w:val="24"/>
      <w:lang w:eastAsia="ru-RU"/>
    </w:rPr>
  </w:style>
  <w:style w:type="paragraph" w:styleId="Xl105" w:customStyle="1">
    <w:name w:val="xl105"/>
    <w:basedOn w:val="Normal"/>
    <w:qFormat/>
    <w:rsid w:val="00001703"/>
    <w:pPr>
      <w:widowControl/>
      <w:pBdr>
        <w:top w:val="single" w:sz="8" w:space="0" w:color="000000"/>
        <w:left w:val="single" w:sz="4" w:space="0" w:color="000000"/>
        <w:right w:val="single" w:sz="4" w:space="0" w:color="000000"/>
      </w:pBdr>
      <w:spacing w:beforeAutospacing="1" w:afterAutospacing="1"/>
      <w:jc w:val="center"/>
      <w:textAlignment w:val="top"/>
    </w:pPr>
    <w:rPr>
      <w:rFonts w:ascii="Arial" w:hAnsi="Arial" w:cs="Arial"/>
      <w:b/>
      <w:bCs/>
      <w:sz w:val="24"/>
      <w:szCs w:val="24"/>
      <w:lang w:eastAsia="ru-RU"/>
    </w:rPr>
  </w:style>
  <w:style w:type="paragraph" w:styleId="Xl106" w:customStyle="1">
    <w:name w:val="xl106"/>
    <w:basedOn w:val="Normal"/>
    <w:qFormat/>
    <w:rsid w:val="00001703"/>
    <w:pPr>
      <w:widowControl/>
      <w:pBdr>
        <w:left w:val="single" w:sz="4" w:space="0" w:color="000000"/>
        <w:right w:val="single" w:sz="4" w:space="0" w:color="000000"/>
      </w:pBdr>
      <w:spacing w:beforeAutospacing="1" w:afterAutospacing="1"/>
      <w:jc w:val="center"/>
      <w:textAlignment w:val="top"/>
    </w:pPr>
    <w:rPr>
      <w:rFonts w:ascii="Arial" w:hAnsi="Arial" w:cs="Arial"/>
      <w:b/>
      <w:bCs/>
      <w:sz w:val="24"/>
      <w:szCs w:val="24"/>
      <w:lang w:eastAsia="ru-RU"/>
    </w:rPr>
  </w:style>
  <w:style w:type="paragraph" w:styleId="Xl107" w:customStyle="1">
    <w:name w:val="xl107"/>
    <w:basedOn w:val="Normal"/>
    <w:qFormat/>
    <w:rsid w:val="00001703"/>
    <w:pPr>
      <w:widowControl/>
      <w:pBdr>
        <w:left w:val="single" w:sz="4" w:space="0" w:color="000000"/>
        <w:bottom w:val="single" w:sz="4" w:space="0" w:color="000000"/>
        <w:right w:val="single" w:sz="4" w:space="0" w:color="000000"/>
      </w:pBdr>
      <w:spacing w:beforeAutospacing="1" w:afterAutospacing="1"/>
      <w:jc w:val="center"/>
      <w:textAlignment w:val="top"/>
    </w:pPr>
    <w:rPr>
      <w:rFonts w:ascii="Arial" w:hAnsi="Arial" w:cs="Arial"/>
      <w:b/>
      <w:bCs/>
      <w:sz w:val="24"/>
      <w:szCs w:val="24"/>
      <w:lang w:eastAsia="ru-RU"/>
    </w:rPr>
  </w:style>
  <w:style w:type="paragraph" w:styleId="Xl108" w:customStyle="1">
    <w:name w:val="xl108"/>
    <w:basedOn w:val="Normal"/>
    <w:qFormat/>
    <w:rsid w:val="00001703"/>
    <w:pPr>
      <w:widowControl/>
      <w:pBdr>
        <w:top w:val="single" w:sz="4" w:space="0" w:color="000000"/>
        <w:left w:val="single" w:sz="4" w:space="0" w:color="000000"/>
        <w:bottom w:val="single" w:sz="4" w:space="0" w:color="000000"/>
      </w:pBdr>
      <w:spacing w:beforeAutospacing="1" w:afterAutospacing="1"/>
      <w:textAlignment w:val="top"/>
    </w:pPr>
    <w:rPr>
      <w:rFonts w:ascii="Arial" w:hAnsi="Arial" w:cs="Arial"/>
      <w:sz w:val="24"/>
      <w:szCs w:val="24"/>
      <w:lang w:eastAsia="ru-RU"/>
    </w:rPr>
  </w:style>
  <w:style w:type="paragraph" w:styleId="Xl109" w:customStyle="1">
    <w:name w:val="xl109"/>
    <w:basedOn w:val="Normal"/>
    <w:qFormat/>
    <w:rsid w:val="00001703"/>
    <w:pPr>
      <w:widowControl/>
      <w:pBdr>
        <w:left w:val="single" w:sz="4" w:space="0" w:color="000000"/>
        <w:right w:val="single" w:sz="4" w:space="0" w:color="000000"/>
      </w:pBdr>
      <w:spacing w:beforeAutospacing="1" w:afterAutospacing="1"/>
      <w:textAlignment w:val="top"/>
    </w:pPr>
    <w:rPr>
      <w:rFonts w:ascii="Arial" w:hAnsi="Arial" w:cs="Arial"/>
      <w:sz w:val="24"/>
      <w:szCs w:val="24"/>
      <w:lang w:eastAsia="ru-RU"/>
    </w:rPr>
  </w:style>
  <w:style w:type="paragraph" w:styleId="Xl110" w:customStyle="1">
    <w:name w:val="xl110"/>
    <w:basedOn w:val="Normal"/>
    <w:qFormat/>
    <w:rsid w:val="00001703"/>
    <w:pPr>
      <w:widowControl/>
      <w:pBdr>
        <w:top w:val="single" w:sz="4" w:space="0" w:color="000000"/>
        <w:left w:val="single" w:sz="4" w:space="0" w:color="000000"/>
      </w:pBdr>
      <w:spacing w:beforeAutospacing="1" w:afterAutospacing="1"/>
      <w:jc w:val="center"/>
      <w:textAlignment w:val="top"/>
    </w:pPr>
    <w:rPr>
      <w:rFonts w:ascii="Arial" w:hAnsi="Arial" w:cs="Arial"/>
      <w:sz w:val="24"/>
      <w:szCs w:val="24"/>
      <w:lang w:eastAsia="ru-RU"/>
    </w:rPr>
  </w:style>
  <w:style w:type="paragraph" w:styleId="Xl111" w:customStyle="1">
    <w:name w:val="xl111"/>
    <w:basedOn w:val="Normal"/>
    <w:qFormat/>
    <w:rsid w:val="00001703"/>
    <w:pPr>
      <w:widowControl/>
      <w:pBdr>
        <w:left w:val="single" w:sz="4" w:space="0" w:color="000000"/>
        <w:bottom w:val="single" w:sz="4" w:space="0" w:color="000000"/>
      </w:pBdr>
      <w:spacing w:beforeAutospacing="1" w:afterAutospacing="1"/>
      <w:jc w:val="center"/>
      <w:textAlignment w:val="top"/>
    </w:pPr>
    <w:rPr>
      <w:rFonts w:ascii="Arial" w:hAnsi="Arial" w:cs="Arial"/>
      <w:sz w:val="24"/>
      <w:szCs w:val="24"/>
      <w:lang w:eastAsia="ru-RU"/>
    </w:rPr>
  </w:style>
  <w:style w:type="paragraph" w:styleId="Xl112" w:customStyle="1">
    <w:name w:val="xl112"/>
    <w:basedOn w:val="Normal"/>
    <w:qFormat/>
    <w:rsid w:val="00001703"/>
    <w:pPr>
      <w:widowControl/>
      <w:pBdr>
        <w:top w:val="single" w:sz="4" w:space="0" w:color="000000"/>
        <w:left w:val="single" w:sz="4" w:space="0" w:color="000000"/>
        <w:right w:val="single" w:sz="8" w:space="0" w:color="000000"/>
      </w:pBdr>
      <w:spacing w:beforeAutospacing="1" w:afterAutospacing="1"/>
      <w:jc w:val="center"/>
      <w:textAlignment w:val="top"/>
    </w:pPr>
    <w:rPr>
      <w:rFonts w:ascii="Arial" w:hAnsi="Arial" w:cs="Arial"/>
      <w:sz w:val="24"/>
      <w:szCs w:val="24"/>
      <w:lang w:eastAsia="ru-RU"/>
    </w:rPr>
  </w:style>
  <w:style w:type="paragraph" w:styleId="Xl113" w:customStyle="1">
    <w:name w:val="xl113"/>
    <w:basedOn w:val="Normal"/>
    <w:qFormat/>
    <w:rsid w:val="00001703"/>
    <w:pPr>
      <w:widowControl/>
      <w:pBdr>
        <w:left w:val="single" w:sz="4" w:space="0" w:color="000000"/>
        <w:bottom w:val="single" w:sz="4" w:space="0" w:color="000000"/>
        <w:right w:val="single" w:sz="8" w:space="0" w:color="000000"/>
      </w:pBdr>
      <w:spacing w:beforeAutospacing="1" w:afterAutospacing="1"/>
      <w:jc w:val="center"/>
      <w:textAlignment w:val="top"/>
    </w:pPr>
    <w:rPr>
      <w:rFonts w:ascii="Arial" w:hAnsi="Arial" w:cs="Arial"/>
      <w:sz w:val="24"/>
      <w:szCs w:val="24"/>
      <w:lang w:eastAsia="ru-RU"/>
    </w:rPr>
  </w:style>
  <w:style w:type="paragraph" w:styleId="Xl114" w:customStyle="1">
    <w:name w:val="xl114"/>
    <w:basedOn w:val="Normal"/>
    <w:qFormat/>
    <w:rsid w:val="00001703"/>
    <w:pPr>
      <w:widowControl/>
      <w:pBdr>
        <w:left w:val="single" w:sz="4" w:space="0" w:color="000000"/>
        <w:right w:val="single" w:sz="8" w:space="0" w:color="000000"/>
      </w:pBdr>
      <w:spacing w:beforeAutospacing="1" w:afterAutospacing="1"/>
      <w:jc w:val="center"/>
      <w:textAlignment w:val="top"/>
    </w:pPr>
    <w:rPr>
      <w:rFonts w:ascii="Arial" w:hAnsi="Arial" w:cs="Arial"/>
      <w:sz w:val="24"/>
      <w:szCs w:val="24"/>
      <w:lang w:eastAsia="ru-RU"/>
    </w:rPr>
  </w:style>
  <w:style w:type="paragraph" w:styleId="Xl115" w:customStyle="1">
    <w:name w:val="xl115"/>
    <w:basedOn w:val="Normal"/>
    <w:qFormat/>
    <w:rsid w:val="00001703"/>
    <w:pPr>
      <w:widowControl/>
      <w:pBdr>
        <w:top w:val="single" w:sz="4" w:space="0" w:color="000000"/>
        <w:left w:val="single" w:sz="8" w:space="0" w:color="000000"/>
        <w:right w:val="single" w:sz="4" w:space="0" w:color="000000"/>
      </w:pBdr>
      <w:spacing w:beforeAutospacing="1" w:afterAutospacing="1"/>
      <w:textAlignment w:val="top"/>
    </w:pPr>
    <w:rPr>
      <w:rFonts w:ascii="Arial" w:hAnsi="Arial" w:cs="Arial"/>
      <w:sz w:val="24"/>
      <w:szCs w:val="24"/>
      <w:lang w:eastAsia="ru-RU"/>
    </w:rPr>
  </w:style>
  <w:style w:type="paragraph" w:styleId="Xl116" w:customStyle="1">
    <w:name w:val="xl116"/>
    <w:basedOn w:val="Normal"/>
    <w:qFormat/>
    <w:rsid w:val="00001703"/>
    <w:pPr>
      <w:widowControl/>
      <w:pBdr>
        <w:left w:val="single" w:sz="8" w:space="0" w:color="000000"/>
        <w:right w:val="single" w:sz="4" w:space="0" w:color="000000"/>
      </w:pBdr>
      <w:spacing w:beforeAutospacing="1" w:afterAutospacing="1"/>
      <w:textAlignment w:val="top"/>
    </w:pPr>
    <w:rPr>
      <w:rFonts w:ascii="Arial" w:hAnsi="Arial" w:cs="Arial"/>
      <w:sz w:val="24"/>
      <w:szCs w:val="24"/>
      <w:lang w:eastAsia="ru-RU"/>
    </w:rPr>
  </w:style>
  <w:style w:type="paragraph" w:styleId="Xl117" w:customStyle="1">
    <w:name w:val="xl117"/>
    <w:basedOn w:val="Normal"/>
    <w:qFormat/>
    <w:rsid w:val="00001703"/>
    <w:pPr>
      <w:widowControl/>
      <w:pBdr>
        <w:left w:val="single" w:sz="8" w:space="0" w:color="000000"/>
        <w:bottom w:val="single" w:sz="4" w:space="0" w:color="000000"/>
        <w:right w:val="single" w:sz="4" w:space="0" w:color="000000"/>
      </w:pBdr>
      <w:spacing w:beforeAutospacing="1" w:afterAutospacing="1"/>
      <w:textAlignment w:val="top"/>
    </w:pPr>
    <w:rPr>
      <w:rFonts w:ascii="Arial" w:hAnsi="Arial" w:cs="Arial"/>
      <w:sz w:val="24"/>
      <w:szCs w:val="24"/>
      <w:lang w:eastAsia="ru-RU"/>
    </w:rPr>
  </w:style>
  <w:style w:type="paragraph" w:styleId="Xl118" w:customStyle="1">
    <w:name w:val="xl118"/>
    <w:basedOn w:val="Normal"/>
    <w:qFormat/>
    <w:rsid w:val="00001703"/>
    <w:pPr>
      <w:widowControl/>
      <w:pBdr>
        <w:left w:val="single" w:sz="4" w:space="0" w:color="000000"/>
        <w:right w:val="single" w:sz="4" w:space="0" w:color="000000"/>
      </w:pBdr>
      <w:spacing w:beforeAutospacing="1" w:afterAutospacing="1"/>
      <w:textAlignment w:val="top"/>
    </w:pPr>
    <w:rPr>
      <w:rFonts w:ascii="Arial" w:hAnsi="Arial" w:cs="Arial"/>
      <w:sz w:val="24"/>
      <w:szCs w:val="24"/>
      <w:lang w:eastAsia="ru-RU"/>
    </w:rPr>
  </w:style>
  <w:style w:type="paragraph" w:styleId="Xl119" w:customStyle="1">
    <w:name w:val="xl119"/>
    <w:basedOn w:val="Normal"/>
    <w:qFormat/>
    <w:rsid w:val="00001703"/>
    <w:pPr>
      <w:widowControl/>
      <w:pBdr>
        <w:top w:val="single" w:sz="4" w:space="0" w:color="000000"/>
        <w:left w:val="single" w:sz="8" w:space="0" w:color="000000"/>
        <w:right w:val="single" w:sz="4" w:space="0" w:color="000000"/>
      </w:pBdr>
      <w:spacing w:beforeAutospacing="1" w:afterAutospacing="1"/>
      <w:textAlignment w:val="top"/>
    </w:pPr>
    <w:rPr>
      <w:rFonts w:ascii="Arial" w:hAnsi="Arial" w:cs="Arial"/>
      <w:sz w:val="24"/>
      <w:szCs w:val="24"/>
      <w:lang w:eastAsia="ru-RU"/>
    </w:rPr>
  </w:style>
  <w:style w:type="paragraph" w:styleId="Xl120" w:customStyle="1">
    <w:name w:val="xl120"/>
    <w:basedOn w:val="Normal"/>
    <w:qFormat/>
    <w:rsid w:val="00001703"/>
    <w:pPr>
      <w:widowControl/>
      <w:pBdr>
        <w:left w:val="single" w:sz="8" w:space="0" w:color="000000"/>
        <w:bottom w:val="single" w:sz="4" w:space="0" w:color="000000"/>
        <w:right w:val="single" w:sz="4" w:space="0" w:color="000000"/>
      </w:pBdr>
      <w:spacing w:beforeAutospacing="1" w:afterAutospacing="1"/>
      <w:textAlignment w:val="top"/>
    </w:pPr>
    <w:rPr>
      <w:rFonts w:ascii="Arial" w:hAnsi="Arial" w:cs="Arial"/>
      <w:sz w:val="24"/>
      <w:szCs w:val="24"/>
      <w:lang w:eastAsia="ru-RU"/>
    </w:rPr>
  </w:style>
  <w:style w:type="paragraph" w:styleId="Xl121" w:customStyle="1">
    <w:name w:val="xl121"/>
    <w:basedOn w:val="Normal"/>
    <w:qFormat/>
    <w:rsid w:val="00001703"/>
    <w:pPr>
      <w:widowControl/>
      <w:pBdr>
        <w:top w:val="single" w:sz="4" w:space="0" w:color="000000"/>
        <w:left w:val="single" w:sz="8" w:space="0" w:color="000000"/>
        <w:right w:val="single" w:sz="4" w:space="0" w:color="000000"/>
      </w:pBdr>
      <w:spacing w:beforeAutospacing="1" w:afterAutospacing="1"/>
      <w:jc w:val="center"/>
      <w:textAlignment w:val="top"/>
    </w:pPr>
    <w:rPr>
      <w:rFonts w:ascii="Arial" w:hAnsi="Arial" w:cs="Arial"/>
      <w:sz w:val="24"/>
      <w:szCs w:val="24"/>
      <w:lang w:eastAsia="ru-RU"/>
    </w:rPr>
  </w:style>
  <w:style w:type="paragraph" w:styleId="Xl122" w:customStyle="1">
    <w:name w:val="xl122"/>
    <w:basedOn w:val="Normal"/>
    <w:qFormat/>
    <w:rsid w:val="00001703"/>
    <w:pPr>
      <w:widowControl/>
      <w:pBdr>
        <w:left w:val="single" w:sz="8" w:space="0" w:color="000000"/>
        <w:bottom w:val="single" w:sz="4" w:space="0" w:color="000000"/>
        <w:right w:val="single" w:sz="4" w:space="0" w:color="000000"/>
      </w:pBdr>
      <w:spacing w:beforeAutospacing="1" w:afterAutospacing="1"/>
      <w:jc w:val="center"/>
      <w:textAlignment w:val="top"/>
    </w:pPr>
    <w:rPr>
      <w:rFonts w:ascii="Arial" w:hAnsi="Arial" w:cs="Arial"/>
      <w:sz w:val="24"/>
      <w:szCs w:val="24"/>
      <w:lang w:eastAsia="ru-RU"/>
    </w:rPr>
  </w:style>
  <w:style w:type="paragraph" w:styleId="Xl123" w:customStyle="1">
    <w:name w:val="xl123"/>
    <w:basedOn w:val="Normal"/>
    <w:qFormat/>
    <w:rsid w:val="00001703"/>
    <w:pPr>
      <w:widowControl/>
      <w:pBdr>
        <w:left w:val="single" w:sz="8" w:space="0" w:color="000000"/>
        <w:right w:val="single" w:sz="4" w:space="0" w:color="000000"/>
      </w:pBdr>
      <w:spacing w:beforeAutospacing="1" w:afterAutospacing="1"/>
      <w:jc w:val="center"/>
      <w:textAlignment w:val="top"/>
    </w:pPr>
    <w:rPr>
      <w:rFonts w:ascii="Arial" w:hAnsi="Arial" w:cs="Arial"/>
      <w:sz w:val="24"/>
      <w:szCs w:val="24"/>
      <w:lang w:eastAsia="ru-RU"/>
    </w:rPr>
  </w:style>
  <w:style w:type="paragraph" w:styleId="Xl124" w:customStyle="1">
    <w:name w:val="xl124"/>
    <w:basedOn w:val="Normal"/>
    <w:qFormat/>
    <w:rsid w:val="00001703"/>
    <w:pPr>
      <w:widowControl/>
      <w:pBdr>
        <w:top w:val="single" w:sz="8" w:space="0" w:color="000000"/>
        <w:left w:val="single" w:sz="4" w:space="0" w:color="000000"/>
        <w:right w:val="single" w:sz="8" w:space="0" w:color="000000"/>
      </w:pBdr>
      <w:spacing w:beforeAutospacing="1" w:afterAutospacing="1"/>
      <w:jc w:val="center"/>
      <w:textAlignment w:val="top"/>
    </w:pPr>
    <w:rPr>
      <w:rFonts w:ascii="Arial" w:hAnsi="Arial" w:cs="Arial"/>
      <w:b/>
      <w:bCs/>
      <w:sz w:val="24"/>
      <w:szCs w:val="24"/>
      <w:lang w:eastAsia="ru-RU"/>
    </w:rPr>
  </w:style>
  <w:style w:type="paragraph" w:styleId="Xl125" w:customStyle="1">
    <w:name w:val="xl125"/>
    <w:basedOn w:val="Normal"/>
    <w:qFormat/>
    <w:rsid w:val="00001703"/>
    <w:pPr>
      <w:widowControl/>
      <w:pBdr>
        <w:left w:val="single" w:sz="4" w:space="0" w:color="000000"/>
        <w:right w:val="single" w:sz="8" w:space="0" w:color="000000"/>
      </w:pBdr>
      <w:spacing w:beforeAutospacing="1" w:afterAutospacing="1"/>
      <w:jc w:val="center"/>
      <w:textAlignment w:val="top"/>
    </w:pPr>
    <w:rPr>
      <w:rFonts w:ascii="Arial" w:hAnsi="Arial" w:cs="Arial"/>
      <w:b/>
      <w:bCs/>
      <w:sz w:val="24"/>
      <w:szCs w:val="24"/>
      <w:lang w:eastAsia="ru-RU"/>
    </w:rPr>
  </w:style>
  <w:style w:type="paragraph" w:styleId="Xl126" w:customStyle="1">
    <w:name w:val="xl126"/>
    <w:basedOn w:val="Normal"/>
    <w:qFormat/>
    <w:rsid w:val="00001703"/>
    <w:pPr>
      <w:widowControl/>
      <w:pBdr>
        <w:left w:val="single" w:sz="4" w:space="0" w:color="000000"/>
        <w:bottom w:val="single" w:sz="4" w:space="0" w:color="000000"/>
        <w:right w:val="single" w:sz="8" w:space="0" w:color="000000"/>
      </w:pBdr>
      <w:spacing w:beforeAutospacing="1" w:afterAutospacing="1"/>
      <w:jc w:val="center"/>
      <w:textAlignment w:val="top"/>
    </w:pPr>
    <w:rPr>
      <w:rFonts w:ascii="Arial" w:hAnsi="Arial" w:cs="Arial"/>
      <w:b/>
      <w:bCs/>
      <w:sz w:val="24"/>
      <w:szCs w:val="24"/>
      <w:lang w:eastAsia="ru-RU"/>
    </w:rPr>
  </w:style>
  <w:style w:type="paragraph" w:styleId="BodyTextIndent2">
    <w:name w:val="Body Text Indent 2"/>
    <w:basedOn w:val="Normal"/>
    <w:link w:val="23"/>
    <w:qFormat/>
    <w:rsid w:val="00001703"/>
    <w:pPr>
      <w:widowControl/>
      <w:spacing w:lineRule="auto" w:line="480" w:before="0" w:after="120"/>
      <w:ind w:left="283" w:hanging="0"/>
    </w:pPr>
    <w:rPr>
      <w:sz w:val="24"/>
      <w:szCs w:val="24"/>
      <w:lang w:eastAsia="ru-RU"/>
    </w:rPr>
  </w:style>
  <w:style w:type="paragraph" w:styleId="Style44">
    <w:name w:val="Footnote Text"/>
    <w:basedOn w:val="Normal"/>
    <w:link w:val="afa"/>
    <w:rsid w:val="00001703"/>
    <w:pPr/>
    <w:rPr>
      <w:sz w:val="20"/>
      <w:szCs w:val="20"/>
    </w:rPr>
  </w:style>
  <w:style w:type="paragraph" w:styleId="BodyTextIndent3">
    <w:name w:val="Body Text Indent 3"/>
    <w:basedOn w:val="Normal"/>
    <w:link w:val="33"/>
    <w:qFormat/>
    <w:rsid w:val="00001703"/>
    <w:pPr>
      <w:spacing w:before="0" w:after="120"/>
      <w:ind w:left="283" w:hanging="0"/>
    </w:pPr>
    <w:rPr>
      <w:sz w:val="16"/>
      <w:szCs w:val="16"/>
    </w:rPr>
  </w:style>
  <w:style w:type="paragraph" w:styleId="Caption">
    <w:name w:val="caption"/>
    <w:basedOn w:val="Normal"/>
    <w:next w:val="Normal"/>
    <w:uiPriority w:val="35"/>
    <w:qFormat/>
    <w:rsid w:val="00001703"/>
    <w:pPr>
      <w:widowControl/>
      <w:spacing w:before="0" w:after="200"/>
    </w:pPr>
    <w:rPr>
      <w:b/>
      <w:bCs/>
      <w:color w:val="4F81BD"/>
      <w:sz w:val="18"/>
      <w:szCs w:val="18"/>
      <w:lang w:eastAsia="ru-RU"/>
    </w:rPr>
  </w:style>
  <w:style w:type="paragraph" w:styleId="Xl81" w:customStyle="1">
    <w:name w:val="xl81"/>
    <w:basedOn w:val="Normal"/>
    <w:qFormat/>
    <w:rsid w:val="00001703"/>
    <w:pPr>
      <w:widowControl/>
      <w:pBdr>
        <w:top w:val="single" w:sz="4" w:space="0" w:color="000000"/>
        <w:left w:val="single" w:sz="8" w:space="0" w:color="000000"/>
        <w:right w:val="single" w:sz="4" w:space="0" w:color="000000"/>
      </w:pBdr>
      <w:spacing w:beforeAutospacing="1" w:afterAutospacing="1"/>
      <w:textAlignment w:val="top"/>
    </w:pPr>
    <w:rPr>
      <w:rFonts w:ascii="Arial" w:hAnsi="Arial" w:cs="Arial"/>
      <w:sz w:val="24"/>
      <w:szCs w:val="24"/>
      <w:lang w:eastAsia="ru-RU"/>
    </w:rPr>
  </w:style>
  <w:style w:type="paragraph" w:styleId="Xl82" w:customStyle="1">
    <w:name w:val="xl82"/>
    <w:basedOn w:val="Normal"/>
    <w:qFormat/>
    <w:rsid w:val="00001703"/>
    <w:pPr>
      <w:widowControl/>
      <w:pBdr>
        <w:left w:val="single" w:sz="8" w:space="0" w:color="000000"/>
        <w:bottom w:val="single" w:sz="8" w:space="0" w:color="000000"/>
      </w:pBdr>
      <w:spacing w:beforeAutospacing="1" w:afterAutospacing="1"/>
    </w:pPr>
    <w:rPr>
      <w:sz w:val="24"/>
      <w:szCs w:val="24"/>
      <w:lang w:eastAsia="ru-RU"/>
    </w:rPr>
  </w:style>
  <w:style w:type="paragraph" w:styleId="44">
    <w:name w:val="TOC 4"/>
    <w:basedOn w:val="Normal"/>
    <w:next w:val="Normal"/>
    <w:autoRedefine/>
    <w:uiPriority w:val="39"/>
    <w:rsid w:val="00001703"/>
    <w:pPr>
      <w:widowControl/>
      <w:spacing w:lineRule="auto" w:line="259" w:before="0" w:after="100"/>
      <w:ind w:left="660" w:hanging="0"/>
    </w:pPr>
    <w:rPr>
      <w:rFonts w:ascii="Calibri" w:hAnsi="Calibri"/>
      <w:lang w:eastAsia="ru-RU"/>
    </w:rPr>
  </w:style>
  <w:style w:type="paragraph" w:styleId="52">
    <w:name w:val="TOC 5"/>
    <w:basedOn w:val="Normal"/>
    <w:next w:val="Normal"/>
    <w:autoRedefine/>
    <w:uiPriority w:val="39"/>
    <w:rsid w:val="00001703"/>
    <w:pPr>
      <w:widowControl/>
      <w:spacing w:lineRule="auto" w:line="259" w:before="0" w:after="100"/>
      <w:ind w:left="880" w:hanging="0"/>
    </w:pPr>
    <w:rPr>
      <w:rFonts w:ascii="Calibri" w:hAnsi="Calibri"/>
      <w:lang w:eastAsia="ru-RU"/>
    </w:rPr>
  </w:style>
  <w:style w:type="paragraph" w:styleId="63">
    <w:name w:val="TOC 6"/>
    <w:basedOn w:val="Normal"/>
    <w:next w:val="Normal"/>
    <w:autoRedefine/>
    <w:uiPriority w:val="39"/>
    <w:rsid w:val="00001703"/>
    <w:pPr>
      <w:widowControl/>
      <w:spacing w:lineRule="auto" w:line="259" w:before="0" w:after="100"/>
      <w:ind w:left="1100" w:hanging="0"/>
    </w:pPr>
    <w:rPr>
      <w:rFonts w:ascii="Calibri" w:hAnsi="Calibri"/>
      <w:lang w:eastAsia="ru-RU"/>
    </w:rPr>
  </w:style>
  <w:style w:type="paragraph" w:styleId="73">
    <w:name w:val="TOC 7"/>
    <w:basedOn w:val="Normal"/>
    <w:next w:val="Normal"/>
    <w:autoRedefine/>
    <w:uiPriority w:val="39"/>
    <w:rsid w:val="00001703"/>
    <w:pPr>
      <w:widowControl/>
      <w:spacing w:lineRule="auto" w:line="259" w:before="0" w:after="100"/>
      <w:ind w:left="1320" w:hanging="0"/>
    </w:pPr>
    <w:rPr>
      <w:rFonts w:ascii="Calibri" w:hAnsi="Calibri"/>
      <w:lang w:eastAsia="ru-RU"/>
    </w:rPr>
  </w:style>
  <w:style w:type="paragraph" w:styleId="82">
    <w:name w:val="TOC 8"/>
    <w:basedOn w:val="Normal"/>
    <w:next w:val="Normal"/>
    <w:autoRedefine/>
    <w:uiPriority w:val="39"/>
    <w:rsid w:val="00001703"/>
    <w:pPr>
      <w:widowControl/>
      <w:spacing w:lineRule="auto" w:line="259" w:before="0" w:after="100"/>
      <w:ind w:left="1540" w:hanging="0"/>
    </w:pPr>
    <w:rPr>
      <w:rFonts w:ascii="Calibri" w:hAnsi="Calibri"/>
      <w:lang w:eastAsia="ru-RU"/>
    </w:rPr>
  </w:style>
  <w:style w:type="paragraph" w:styleId="94">
    <w:name w:val="TOC 9"/>
    <w:basedOn w:val="Normal"/>
    <w:next w:val="Normal"/>
    <w:autoRedefine/>
    <w:uiPriority w:val="39"/>
    <w:rsid w:val="00001703"/>
    <w:pPr>
      <w:widowControl/>
      <w:spacing w:lineRule="auto" w:line="259" w:before="0" w:after="100"/>
      <w:ind w:left="1760" w:hanging="0"/>
    </w:pPr>
    <w:rPr>
      <w:rFonts w:ascii="Calibri" w:hAnsi="Calibri"/>
      <w:lang w:eastAsia="ru-RU"/>
    </w:rPr>
  </w:style>
  <w:style w:type="paragraph" w:styleId="Xl66" w:customStyle="1">
    <w:name w:val="xl66"/>
    <w:basedOn w:val="Normal"/>
    <w:qFormat/>
    <w:rsid w:val="00001703"/>
    <w:pPr>
      <w:widowControl/>
      <w:pBdr>
        <w:top w:val="single" w:sz="4" w:space="0" w:color="000000"/>
        <w:left w:val="single" w:sz="4" w:space="0" w:color="000000"/>
        <w:bottom w:val="single" w:sz="4" w:space="0" w:color="000000"/>
        <w:right w:val="single" w:sz="4" w:space="0" w:color="000000"/>
      </w:pBdr>
      <w:spacing w:beforeAutospacing="1" w:afterAutospacing="1"/>
      <w:jc w:val="center"/>
    </w:pPr>
    <w:rPr>
      <w:rFonts w:eastAsia="Times New Roman"/>
      <w:b/>
      <w:bCs/>
      <w:sz w:val="24"/>
      <w:szCs w:val="24"/>
      <w:lang w:eastAsia="ru-RU"/>
    </w:rPr>
  </w:style>
  <w:style w:type="paragraph" w:styleId="Xl67" w:customStyle="1">
    <w:name w:val="xl67"/>
    <w:basedOn w:val="Normal"/>
    <w:qFormat/>
    <w:rsid w:val="00001703"/>
    <w:pPr>
      <w:widowControl/>
      <w:pBdr>
        <w:top w:val="single" w:sz="4" w:space="0" w:color="000000"/>
        <w:left w:val="single" w:sz="4" w:space="0" w:color="000000"/>
        <w:bottom w:val="single" w:sz="4" w:space="0" w:color="000000"/>
        <w:right w:val="single" w:sz="4" w:space="0" w:color="000000"/>
      </w:pBdr>
      <w:spacing w:beforeAutospacing="1" w:afterAutospacing="1"/>
      <w:jc w:val="center"/>
    </w:pPr>
    <w:rPr>
      <w:rFonts w:eastAsia="Times New Roman"/>
      <w:b/>
      <w:bCs/>
      <w:sz w:val="24"/>
      <w:szCs w:val="24"/>
      <w:lang w:eastAsia="ru-RU"/>
    </w:rPr>
  </w:style>
  <w:style w:type="paragraph" w:styleId="Xl68" w:customStyle="1">
    <w:name w:val="xl68"/>
    <w:basedOn w:val="Normal"/>
    <w:qFormat/>
    <w:rsid w:val="00001703"/>
    <w:pPr>
      <w:widowControl/>
      <w:pBdr>
        <w:top w:val="single" w:sz="4" w:space="0" w:color="000000"/>
        <w:left w:val="single" w:sz="4" w:space="0" w:color="000000"/>
        <w:bottom w:val="single" w:sz="4" w:space="0" w:color="000000"/>
        <w:right w:val="single" w:sz="4" w:space="0" w:color="000000"/>
      </w:pBdr>
      <w:spacing w:beforeAutospacing="1" w:afterAutospacing="1"/>
      <w:jc w:val="center"/>
    </w:pPr>
    <w:rPr>
      <w:rFonts w:eastAsia="Times New Roman"/>
      <w:sz w:val="24"/>
      <w:szCs w:val="24"/>
      <w:lang w:eastAsia="ru-RU"/>
    </w:rPr>
  </w:style>
  <w:style w:type="paragraph" w:styleId="Xl69" w:customStyle="1">
    <w:name w:val="xl69"/>
    <w:basedOn w:val="Normal"/>
    <w:qFormat/>
    <w:rsid w:val="00001703"/>
    <w:pPr>
      <w:widowControl/>
      <w:pBdr>
        <w:top w:val="single" w:sz="4" w:space="0" w:color="000000"/>
        <w:left w:val="single" w:sz="4" w:space="0" w:color="000000"/>
        <w:bottom w:val="single" w:sz="4" w:space="0" w:color="000000"/>
        <w:right w:val="single" w:sz="4" w:space="0" w:color="000000"/>
      </w:pBdr>
      <w:spacing w:beforeAutospacing="1" w:afterAutospacing="1"/>
      <w:jc w:val="center"/>
    </w:pPr>
    <w:rPr>
      <w:rFonts w:eastAsia="Times New Roman"/>
      <w:b/>
      <w:bCs/>
      <w:sz w:val="24"/>
      <w:szCs w:val="24"/>
      <w:lang w:eastAsia="ru-RU"/>
    </w:rPr>
  </w:style>
  <w:style w:type="paragraph" w:styleId="Xl70" w:customStyle="1">
    <w:name w:val="xl70"/>
    <w:basedOn w:val="Normal"/>
    <w:qFormat/>
    <w:rsid w:val="00001703"/>
    <w:pPr>
      <w:widowControl/>
      <w:pBdr>
        <w:top w:val="single" w:sz="4" w:space="0" w:color="000000"/>
        <w:left w:val="single" w:sz="4" w:space="0" w:color="000000"/>
        <w:bottom w:val="single" w:sz="4" w:space="0" w:color="000000"/>
        <w:right w:val="single" w:sz="4" w:space="0" w:color="000000"/>
      </w:pBdr>
      <w:spacing w:beforeAutospacing="1" w:afterAutospacing="1"/>
    </w:pPr>
    <w:rPr>
      <w:rFonts w:eastAsia="Times New Roman"/>
      <w:b/>
      <w:bCs/>
      <w:sz w:val="24"/>
      <w:szCs w:val="24"/>
      <w:lang w:eastAsia="ru-RU"/>
    </w:rPr>
  </w:style>
  <w:style w:type="paragraph" w:styleId="Xl71" w:customStyle="1">
    <w:name w:val="xl71"/>
    <w:basedOn w:val="Normal"/>
    <w:qFormat/>
    <w:rsid w:val="00001703"/>
    <w:pPr>
      <w:widowControl/>
      <w:pBdr>
        <w:top w:val="single" w:sz="4" w:space="0" w:color="000000"/>
        <w:left w:val="single" w:sz="4" w:space="0" w:color="000000"/>
        <w:bottom w:val="single" w:sz="4" w:space="0" w:color="000000"/>
      </w:pBdr>
      <w:shd w:val="clear" w:color="000000" w:fill="FFFFFF"/>
      <w:spacing w:beforeAutospacing="1" w:afterAutospacing="1"/>
    </w:pPr>
    <w:rPr>
      <w:rFonts w:eastAsia="Times New Roman"/>
      <w:b/>
      <w:bCs/>
      <w:sz w:val="24"/>
      <w:szCs w:val="24"/>
      <w:lang w:eastAsia="ru-RU"/>
    </w:rPr>
  </w:style>
  <w:style w:type="paragraph" w:styleId="Xl72" w:customStyle="1">
    <w:name w:val="xl72"/>
    <w:basedOn w:val="Normal"/>
    <w:qFormat/>
    <w:rsid w:val="00001703"/>
    <w:pPr>
      <w:widowControl/>
      <w:pBdr>
        <w:top w:val="single" w:sz="4" w:space="0" w:color="000000"/>
        <w:bottom w:val="single" w:sz="4" w:space="0" w:color="000000"/>
      </w:pBdr>
      <w:shd w:val="clear" w:color="000000" w:fill="FFFFFF"/>
      <w:spacing w:beforeAutospacing="1" w:afterAutospacing="1"/>
    </w:pPr>
    <w:rPr>
      <w:rFonts w:eastAsia="Times New Roman"/>
      <w:b/>
      <w:bCs/>
      <w:sz w:val="24"/>
      <w:szCs w:val="24"/>
      <w:lang w:eastAsia="ru-RU"/>
    </w:rPr>
  </w:style>
  <w:style w:type="paragraph" w:styleId="Xl73" w:customStyle="1">
    <w:name w:val="xl73"/>
    <w:basedOn w:val="Normal"/>
    <w:qFormat/>
    <w:rsid w:val="00001703"/>
    <w:pPr>
      <w:widowControl/>
      <w:pBdr>
        <w:top w:val="single" w:sz="4" w:space="0" w:color="000000"/>
        <w:bottom w:val="single" w:sz="4" w:space="0" w:color="000000"/>
        <w:right w:val="single" w:sz="4" w:space="0" w:color="000000"/>
      </w:pBdr>
      <w:shd w:val="clear" w:color="000000" w:fill="FFFFFF"/>
      <w:spacing w:beforeAutospacing="1" w:afterAutospacing="1"/>
    </w:pPr>
    <w:rPr>
      <w:rFonts w:eastAsia="Times New Roman"/>
      <w:b/>
      <w:bCs/>
      <w:sz w:val="24"/>
      <w:szCs w:val="24"/>
      <w:lang w:eastAsia="ru-RU"/>
    </w:rPr>
  </w:style>
  <w:style w:type="paragraph" w:styleId="Xl74" w:customStyle="1">
    <w:name w:val="xl74"/>
    <w:basedOn w:val="Normal"/>
    <w:qFormat/>
    <w:rsid w:val="00001703"/>
    <w:pPr>
      <w:widowControl/>
      <w:pBdr>
        <w:top w:val="single" w:sz="4" w:space="0" w:color="000000"/>
        <w:left w:val="single" w:sz="4" w:space="0" w:color="000000"/>
        <w:bottom w:val="single" w:sz="4" w:space="0" w:color="000000"/>
        <w:right w:val="single" w:sz="4" w:space="0" w:color="000000"/>
      </w:pBdr>
      <w:shd w:val="clear" w:color="000000" w:fill="FFFFFF"/>
      <w:spacing w:beforeAutospacing="1" w:afterAutospacing="1"/>
    </w:pPr>
    <w:rPr>
      <w:rFonts w:eastAsia="Times New Roman"/>
      <w:sz w:val="24"/>
      <w:szCs w:val="24"/>
      <w:lang w:eastAsia="ru-RU"/>
    </w:rPr>
  </w:style>
  <w:style w:type="paragraph" w:styleId="Xl75" w:customStyle="1">
    <w:name w:val="xl75"/>
    <w:basedOn w:val="Normal"/>
    <w:qFormat/>
    <w:rsid w:val="00001703"/>
    <w:pPr>
      <w:widowControl/>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rFonts w:eastAsia="Times New Roman"/>
      <w:sz w:val="24"/>
      <w:szCs w:val="24"/>
      <w:lang w:eastAsia="ru-RU"/>
    </w:rPr>
  </w:style>
  <w:style w:type="paragraph" w:styleId="Xl76" w:customStyle="1">
    <w:name w:val="xl76"/>
    <w:basedOn w:val="Normal"/>
    <w:qFormat/>
    <w:rsid w:val="00001703"/>
    <w:pPr>
      <w:widowControl/>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rFonts w:eastAsia="Times New Roman"/>
      <w:sz w:val="24"/>
      <w:szCs w:val="24"/>
      <w:lang w:eastAsia="ru-RU"/>
    </w:rPr>
  </w:style>
  <w:style w:type="paragraph" w:styleId="Xl77" w:customStyle="1">
    <w:name w:val="xl77"/>
    <w:basedOn w:val="Normal"/>
    <w:qFormat/>
    <w:rsid w:val="00001703"/>
    <w:pPr>
      <w:widowControl/>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rFonts w:eastAsia="Times New Roman"/>
      <w:sz w:val="24"/>
      <w:szCs w:val="24"/>
      <w:lang w:eastAsia="ru-RU"/>
    </w:rPr>
  </w:style>
  <w:style w:type="paragraph" w:styleId="Xl78" w:customStyle="1">
    <w:name w:val="xl78"/>
    <w:basedOn w:val="Normal"/>
    <w:qFormat/>
    <w:rsid w:val="00001703"/>
    <w:pPr>
      <w:widowControl/>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rFonts w:eastAsia="Times New Roman"/>
      <w:sz w:val="24"/>
      <w:szCs w:val="24"/>
      <w:lang w:eastAsia="ru-RU"/>
    </w:rPr>
  </w:style>
  <w:style w:type="paragraph" w:styleId="Xl79" w:customStyle="1">
    <w:name w:val="xl79"/>
    <w:basedOn w:val="Normal"/>
    <w:qFormat/>
    <w:rsid w:val="00001703"/>
    <w:pPr>
      <w:widowControl/>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rFonts w:eastAsia="Times New Roman"/>
      <w:b/>
      <w:bCs/>
      <w:sz w:val="24"/>
      <w:szCs w:val="24"/>
      <w:lang w:eastAsia="ru-RU"/>
    </w:rPr>
  </w:style>
  <w:style w:type="paragraph" w:styleId="Xl80" w:customStyle="1">
    <w:name w:val="xl80"/>
    <w:basedOn w:val="Normal"/>
    <w:qFormat/>
    <w:rsid w:val="00001703"/>
    <w:pPr>
      <w:widowControl/>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rFonts w:eastAsia="Times New Roman"/>
      <w:sz w:val="24"/>
      <w:szCs w:val="24"/>
      <w:lang w:eastAsia="ru-RU"/>
    </w:rPr>
  </w:style>
  <w:style w:type="paragraph" w:styleId="Textbody" w:customStyle="1">
    <w:name w:val="Text body"/>
    <w:basedOn w:val="Standard"/>
    <w:qFormat/>
    <w:rsid w:val="00001703"/>
    <w:pPr>
      <w:widowControl w:val="false"/>
      <w:suppressAutoHyphens w:val="true"/>
      <w:spacing w:before="0" w:after="120"/>
    </w:pPr>
    <w:rPr>
      <w:rFonts w:eastAsia="Arial Unicode MS" w:cs="Tahoma"/>
      <w:sz w:val="24"/>
      <w:szCs w:val="24"/>
      <w:lang w:eastAsia="ru-RU"/>
    </w:rPr>
  </w:style>
  <w:style w:type="paragraph" w:styleId="Style45">
    <w:name w:val="Subtitle"/>
    <w:basedOn w:val="Style42"/>
    <w:next w:val="Textbody"/>
    <w:link w:val="afd"/>
    <w:qFormat/>
    <w:rsid w:val="00001703"/>
    <w:pPr>
      <w:keepNext w:val="true"/>
      <w:widowControl w:val="false"/>
      <w:suppressAutoHyphens w:val="true"/>
      <w:spacing w:before="240" w:after="120"/>
      <w:ind w:hanging="0"/>
      <w:textAlignment w:val="baseline"/>
    </w:pPr>
    <w:rPr>
      <w:rFonts w:ascii="Arial" w:hAnsi="Arial" w:eastAsia="Arial Unicode MS" w:cs="Tahoma"/>
      <w:bCs w:val="false"/>
      <w:i/>
      <w:iCs/>
      <w:kern w:val="2"/>
      <w:szCs w:val="28"/>
    </w:rPr>
  </w:style>
  <w:style w:type="paragraph" w:styleId="Style46" w:customStyle="1">
    <w:name w:val="Содержимое таблицы"/>
    <w:basedOn w:val="Standard"/>
    <w:qFormat/>
    <w:rsid w:val="00001703"/>
    <w:pPr>
      <w:widowControl w:val="false"/>
      <w:suppressLineNumbers/>
      <w:suppressAutoHyphens w:val="true"/>
    </w:pPr>
    <w:rPr>
      <w:rFonts w:eastAsia="Arial Unicode MS" w:cs="Tahoma"/>
      <w:sz w:val="24"/>
      <w:szCs w:val="24"/>
      <w:lang w:eastAsia="ru-RU"/>
    </w:rPr>
  </w:style>
  <w:style w:type="paragraph" w:styleId="Style47" w:customStyle="1">
    <w:name w:val="Блочная цитата"/>
    <w:basedOn w:val="Standard"/>
    <w:qFormat/>
    <w:rsid w:val="00001703"/>
    <w:pPr>
      <w:widowControl w:val="false"/>
      <w:suppressAutoHyphens w:val="true"/>
      <w:spacing w:before="0" w:after="283"/>
      <w:ind w:left="567" w:right="567" w:hanging="0"/>
    </w:pPr>
    <w:rPr>
      <w:rFonts w:eastAsia="Arial Unicode MS" w:cs="Tahoma"/>
      <w:sz w:val="24"/>
      <w:szCs w:val="24"/>
      <w:lang w:eastAsia="ru-RU"/>
    </w:rPr>
  </w:style>
  <w:style w:type="paragraph" w:styleId="ListParagraph">
    <w:name w:val="List Paragraph"/>
    <w:basedOn w:val="Normal"/>
    <w:uiPriority w:val="34"/>
    <w:qFormat/>
    <w:rsid w:val="00c70448"/>
    <w:pPr>
      <w:spacing w:before="0" w:after="0"/>
      <w:ind w:left="720" w:hanging="0"/>
      <w:contextualSpacing/>
    </w:pPr>
    <w:rPr/>
  </w:style>
  <w:style w:type="paragraph" w:styleId="512" w:customStyle="1">
    <w:name w:val="Заголовок 51"/>
    <w:basedOn w:val="Normal"/>
    <w:next w:val="Normal"/>
    <w:uiPriority w:val="9"/>
    <w:semiHidden/>
    <w:unhideWhenUsed/>
    <w:qFormat/>
    <w:rsid w:val="00fd6437"/>
    <w:pPr>
      <w:keepNext w:val="true"/>
      <w:keepLines/>
      <w:widowControl/>
      <w:spacing w:before="200" w:after="0"/>
      <w:ind w:left="1008" w:hanging="1008"/>
      <w:outlineLvl w:val="4"/>
    </w:pPr>
    <w:rPr>
      <w:rFonts w:ascii="Cambria" w:hAnsi="Cambria" w:eastAsia="Times New Roman"/>
      <w:color w:val="243F60"/>
      <w:sz w:val="24"/>
      <w:szCs w:val="24"/>
      <w:lang w:eastAsia="ru-RU"/>
    </w:rPr>
  </w:style>
  <w:style w:type="paragraph" w:styleId="612" w:customStyle="1">
    <w:name w:val="Заголовок 61"/>
    <w:basedOn w:val="Normal"/>
    <w:next w:val="Normal"/>
    <w:uiPriority w:val="9"/>
    <w:semiHidden/>
    <w:unhideWhenUsed/>
    <w:qFormat/>
    <w:rsid w:val="00fd6437"/>
    <w:pPr>
      <w:keepNext w:val="true"/>
      <w:keepLines/>
      <w:widowControl/>
      <w:spacing w:before="200" w:after="0"/>
      <w:ind w:left="1152" w:hanging="1152"/>
      <w:outlineLvl w:val="5"/>
    </w:pPr>
    <w:rPr>
      <w:rFonts w:ascii="Cambria" w:hAnsi="Cambria" w:eastAsia="Times New Roman"/>
      <w:i/>
      <w:iCs/>
      <w:color w:val="243F60"/>
      <w:sz w:val="24"/>
      <w:szCs w:val="24"/>
      <w:lang w:eastAsia="ru-RU"/>
    </w:rPr>
  </w:style>
  <w:style w:type="paragraph" w:styleId="712" w:customStyle="1">
    <w:name w:val="Заголовок 71"/>
    <w:basedOn w:val="Normal"/>
    <w:next w:val="Normal"/>
    <w:uiPriority w:val="9"/>
    <w:semiHidden/>
    <w:unhideWhenUsed/>
    <w:qFormat/>
    <w:rsid w:val="00fd6437"/>
    <w:pPr>
      <w:keepNext w:val="true"/>
      <w:keepLines/>
      <w:widowControl/>
      <w:spacing w:before="200" w:after="0"/>
      <w:ind w:left="1296" w:hanging="1296"/>
      <w:outlineLvl w:val="6"/>
    </w:pPr>
    <w:rPr>
      <w:rFonts w:ascii="Cambria" w:hAnsi="Cambria" w:eastAsia="Times New Roman"/>
      <w:i/>
      <w:iCs/>
      <w:color w:val="404040"/>
      <w:sz w:val="24"/>
      <w:szCs w:val="24"/>
      <w:lang w:eastAsia="ru-RU"/>
    </w:rPr>
  </w:style>
  <w:style w:type="paragraph" w:styleId="812" w:customStyle="1">
    <w:name w:val="Заголовок 81"/>
    <w:basedOn w:val="Normal"/>
    <w:next w:val="Normal"/>
    <w:uiPriority w:val="9"/>
    <w:semiHidden/>
    <w:unhideWhenUsed/>
    <w:qFormat/>
    <w:rsid w:val="00fd6437"/>
    <w:pPr>
      <w:keepNext w:val="true"/>
      <w:keepLines/>
      <w:widowControl/>
      <w:spacing w:before="200" w:after="0"/>
      <w:ind w:left="1440" w:hanging="1440"/>
      <w:outlineLvl w:val="7"/>
    </w:pPr>
    <w:rPr>
      <w:rFonts w:ascii="Cambria" w:hAnsi="Cambria" w:eastAsia="Times New Roman"/>
      <w:color w:val="404040"/>
      <w:sz w:val="20"/>
      <w:szCs w:val="20"/>
      <w:lang w:eastAsia="ru-RU"/>
    </w:rPr>
  </w:style>
  <w:style w:type="paragraph" w:styleId="912" w:customStyle="1">
    <w:name w:val="Заголовок 91"/>
    <w:basedOn w:val="Normal"/>
    <w:next w:val="Normal"/>
    <w:uiPriority w:val="9"/>
    <w:semiHidden/>
    <w:unhideWhenUsed/>
    <w:qFormat/>
    <w:rsid w:val="00fd6437"/>
    <w:pPr>
      <w:keepNext w:val="true"/>
      <w:keepLines/>
      <w:widowControl/>
      <w:spacing w:before="200" w:after="0"/>
      <w:ind w:left="1584" w:hanging="1584"/>
      <w:outlineLvl w:val="8"/>
    </w:pPr>
    <w:rPr>
      <w:rFonts w:ascii="Cambria" w:hAnsi="Cambria" w:eastAsia="Times New Roman"/>
      <w:i/>
      <w:iCs/>
      <w:color w:val="404040"/>
      <w:sz w:val="20"/>
      <w:szCs w:val="20"/>
      <w:lang w:eastAsia="ru-RU"/>
    </w:rPr>
  </w:style>
  <w:style w:type="paragraph" w:styleId="Bodytext4" w:customStyle="1">
    <w:name w:val="bodytext4"/>
    <w:basedOn w:val="Normal"/>
    <w:uiPriority w:val="99"/>
    <w:qFormat/>
    <w:rsid w:val="00fd6437"/>
    <w:pPr>
      <w:widowControl/>
      <w:spacing w:beforeAutospacing="1" w:after="150"/>
    </w:pPr>
    <w:rPr>
      <w:rFonts w:eastAsia="Times New Roman"/>
      <w:color w:val="949494"/>
      <w:sz w:val="24"/>
      <w:szCs w:val="24"/>
      <w:lang w:eastAsia="ru-RU"/>
    </w:rPr>
  </w:style>
  <w:style w:type="paragraph" w:styleId="NoSpacing">
    <w:name w:val="No Spacing"/>
    <w:link w:val="aff1"/>
    <w:uiPriority w:val="1"/>
    <w:qFormat/>
    <w:rsid w:val="00fd6437"/>
    <w:pPr>
      <w:widowControl/>
      <w:bidi w:val="0"/>
      <w:spacing w:lineRule="auto" w:line="240" w:before="0" w:after="0"/>
      <w:jc w:val="left"/>
    </w:pPr>
    <w:rPr>
      <w:rFonts w:ascii="Calibri" w:hAnsi="Calibri" w:eastAsia="Times New Roman" w:cs="Times New Roman" w:asciiTheme="minorHAnsi" w:hAnsiTheme="minorHAnsi"/>
      <w:color w:val="auto"/>
      <w:kern w:val="0"/>
      <w:sz w:val="22"/>
      <w:szCs w:val="22"/>
      <w:lang w:eastAsia="ru-RU" w:val="ru-RU" w:bidi="ar-SA"/>
    </w:rPr>
  </w:style>
  <w:style w:type="paragraph" w:styleId="NormalWeb">
    <w:name w:val="Normal (Web)"/>
    <w:basedOn w:val="Normal"/>
    <w:uiPriority w:val="99"/>
    <w:qFormat/>
    <w:rsid w:val="00fd6437"/>
    <w:pPr>
      <w:widowControl/>
      <w:spacing w:beforeAutospacing="1" w:afterAutospacing="1"/>
      <w:ind w:firstLine="300"/>
      <w:jc w:val="both"/>
    </w:pPr>
    <w:rPr>
      <w:rFonts w:ascii="Arial" w:hAnsi="Arial" w:eastAsia="Times New Roman" w:cs="Arial"/>
      <w:color w:val="252525"/>
      <w:sz w:val="18"/>
      <w:szCs w:val="18"/>
      <w:lang w:eastAsia="ru-RU"/>
    </w:rPr>
  </w:style>
  <w:style w:type="paragraph" w:styleId="Style48">
    <w:name w:val="Body Text Indent"/>
    <w:basedOn w:val="Normal"/>
    <w:link w:val="aff4"/>
    <w:rsid w:val="00fd6437"/>
    <w:pPr>
      <w:widowControl/>
      <w:spacing w:lineRule="auto" w:line="276" w:before="0" w:after="120"/>
      <w:ind w:left="283" w:hanging="0"/>
    </w:pPr>
    <w:rPr>
      <w:rFonts w:ascii="Calibri" w:hAnsi="Calibri" w:eastAsia="Times New Roman"/>
      <w:lang w:eastAsia="ru-RU"/>
    </w:rPr>
  </w:style>
  <w:style w:type="paragraph" w:styleId="116" w:customStyle="1">
    <w:name w:val="Знак Знак Знак1 Знак Знак Знак"/>
    <w:basedOn w:val="Normal"/>
    <w:uiPriority w:val="99"/>
    <w:qFormat/>
    <w:rsid w:val="00fd6437"/>
    <w:pPr>
      <w:widowControl/>
    </w:pPr>
    <w:rPr>
      <w:rFonts w:ascii="Verdana" w:hAnsi="Verdana" w:eastAsia="Times New Roman" w:cs="Verdana"/>
      <w:sz w:val="20"/>
      <w:szCs w:val="20"/>
      <w:lang w:eastAsia="ru-RU"/>
    </w:rPr>
  </w:style>
  <w:style w:type="paragraph" w:styleId="117" w:customStyle="1">
    <w:name w:val="Знак Знак Знак1 Знак Знак Знак1"/>
    <w:basedOn w:val="Normal"/>
    <w:uiPriority w:val="99"/>
    <w:qFormat/>
    <w:rsid w:val="00fd6437"/>
    <w:pPr>
      <w:widowControl/>
    </w:pPr>
    <w:rPr>
      <w:rFonts w:ascii="Verdana" w:hAnsi="Verdana" w:eastAsia="Times New Roman" w:cs="Verdana"/>
      <w:sz w:val="20"/>
      <w:szCs w:val="20"/>
      <w:lang w:eastAsia="ru-RU"/>
    </w:rPr>
  </w:style>
  <w:style w:type="paragraph" w:styleId="118" w:customStyle="1">
    <w:name w:val="Верхний колонтитул1"/>
    <w:basedOn w:val="Normal"/>
    <w:next w:val="Style40"/>
    <w:uiPriority w:val="99"/>
    <w:qFormat/>
    <w:rsid w:val="00fd6437"/>
    <w:pPr>
      <w:widowControl/>
      <w:tabs>
        <w:tab w:val="clear" w:pos="708"/>
        <w:tab w:val="center" w:pos="4677" w:leader="none"/>
        <w:tab w:val="right" w:pos="9355" w:leader="none"/>
      </w:tabs>
    </w:pPr>
    <w:rPr>
      <w:rFonts w:ascii="Calibri" w:hAnsi="Calibri" w:eastAsia="Times New Roman" w:asciiTheme="minorHAnsi" w:hAnsiTheme="minorHAnsi"/>
      <w:lang w:eastAsia="ru-RU"/>
    </w:rPr>
  </w:style>
  <w:style w:type="paragraph" w:styleId="119" w:customStyle="1">
    <w:name w:val="Нижний колонтитул1"/>
    <w:basedOn w:val="Normal"/>
    <w:next w:val="Style41"/>
    <w:uiPriority w:val="99"/>
    <w:qFormat/>
    <w:rsid w:val="00fd6437"/>
    <w:pPr>
      <w:widowControl/>
      <w:tabs>
        <w:tab w:val="clear" w:pos="708"/>
        <w:tab w:val="center" w:pos="4677" w:leader="none"/>
        <w:tab w:val="right" w:pos="9355" w:leader="none"/>
      </w:tabs>
    </w:pPr>
    <w:rPr>
      <w:rFonts w:ascii="Calibri" w:hAnsi="Calibri" w:eastAsia="Times New Roman" w:asciiTheme="minorHAnsi" w:hAnsiTheme="minorHAnsi"/>
      <w:lang w:eastAsia="ru-RU"/>
    </w:rPr>
  </w:style>
  <w:style w:type="paragraph" w:styleId="BodyText2">
    <w:name w:val="Body Text 2"/>
    <w:basedOn w:val="Normal"/>
    <w:link w:val="25"/>
    <w:uiPriority w:val="99"/>
    <w:qFormat/>
    <w:rsid w:val="00fd6437"/>
    <w:pPr>
      <w:widowControl/>
      <w:spacing w:lineRule="auto" w:line="480" w:before="120" w:after="120"/>
      <w:jc w:val="both"/>
    </w:pPr>
    <w:rPr>
      <w:rFonts w:ascii="Calibri" w:hAnsi="Calibri" w:eastAsia="Times New Roman"/>
    </w:rPr>
  </w:style>
  <w:style w:type="paragraph" w:styleId="120" w:customStyle="1">
    <w:name w:val="Схема документа1"/>
    <w:basedOn w:val="Normal"/>
    <w:next w:val="DocumentMap"/>
    <w:link w:val="aff9"/>
    <w:uiPriority w:val="99"/>
    <w:semiHidden/>
    <w:unhideWhenUsed/>
    <w:qFormat/>
    <w:rsid w:val="00fd6437"/>
    <w:pPr>
      <w:widowControl/>
    </w:pPr>
    <w:rPr>
      <w:rFonts w:ascii="Tahoma" w:hAnsi="Tahoma" w:eastAsia="Times New Roman" w:cs="Tahoma"/>
      <w:sz w:val="16"/>
      <w:szCs w:val="16"/>
      <w:lang w:eastAsia="ru-RU"/>
    </w:rPr>
  </w:style>
  <w:style w:type="paragraph" w:styleId="122" w:customStyle="1">
    <w:name w:val="Название объекта1"/>
    <w:basedOn w:val="Normal"/>
    <w:next w:val="Normal"/>
    <w:uiPriority w:val="35"/>
    <w:unhideWhenUsed/>
    <w:qFormat/>
    <w:rsid w:val="00fd6437"/>
    <w:pPr>
      <w:widowControl/>
      <w:spacing w:before="0" w:after="200"/>
    </w:pPr>
    <w:rPr>
      <w:rFonts w:eastAsia="Times New Roman"/>
      <w:b/>
      <w:bCs/>
      <w:color w:val="4F81BD"/>
      <w:sz w:val="18"/>
      <w:szCs w:val="18"/>
      <w:lang w:eastAsia="ru-RU"/>
    </w:rPr>
  </w:style>
  <w:style w:type="paragraph" w:styleId="411" w:customStyle="1">
    <w:name w:val="Оглавление 41"/>
    <w:basedOn w:val="Normal"/>
    <w:next w:val="Normal"/>
    <w:autoRedefine/>
    <w:uiPriority w:val="39"/>
    <w:unhideWhenUsed/>
    <w:qFormat/>
    <w:rsid w:val="00fd6437"/>
    <w:pPr>
      <w:widowControl/>
      <w:spacing w:lineRule="auto" w:line="276" w:before="0" w:after="100"/>
      <w:ind w:left="660" w:hanging="0"/>
    </w:pPr>
    <w:rPr>
      <w:rFonts w:ascii="Calibri" w:hAnsi="Calibri" w:eastAsia="Times New Roman" w:cs="" w:asciiTheme="minorHAnsi" w:cstheme="minorBidi" w:hAnsiTheme="minorHAnsi"/>
      <w:lang w:eastAsia="ru-RU"/>
    </w:rPr>
  </w:style>
  <w:style w:type="paragraph" w:styleId="513" w:customStyle="1">
    <w:name w:val="Оглавление 51"/>
    <w:basedOn w:val="Normal"/>
    <w:next w:val="Normal"/>
    <w:autoRedefine/>
    <w:uiPriority w:val="39"/>
    <w:unhideWhenUsed/>
    <w:qFormat/>
    <w:rsid w:val="00fd6437"/>
    <w:pPr>
      <w:widowControl/>
      <w:spacing w:lineRule="auto" w:line="276" w:before="0" w:after="100"/>
      <w:ind w:left="880" w:hanging="0"/>
    </w:pPr>
    <w:rPr>
      <w:rFonts w:ascii="Calibri" w:hAnsi="Calibri" w:eastAsia="Times New Roman" w:cs="" w:asciiTheme="minorHAnsi" w:cstheme="minorBidi" w:hAnsiTheme="minorHAnsi"/>
      <w:lang w:eastAsia="ru-RU"/>
    </w:rPr>
  </w:style>
  <w:style w:type="paragraph" w:styleId="613" w:customStyle="1">
    <w:name w:val="Оглавление 61"/>
    <w:basedOn w:val="Normal"/>
    <w:next w:val="Normal"/>
    <w:autoRedefine/>
    <w:uiPriority w:val="39"/>
    <w:unhideWhenUsed/>
    <w:qFormat/>
    <w:rsid w:val="00fd6437"/>
    <w:pPr>
      <w:widowControl/>
      <w:spacing w:lineRule="auto" w:line="276" w:before="0" w:after="100"/>
      <w:ind w:left="1100" w:hanging="0"/>
    </w:pPr>
    <w:rPr>
      <w:rFonts w:ascii="Calibri" w:hAnsi="Calibri" w:eastAsia="Times New Roman" w:cs="" w:asciiTheme="minorHAnsi" w:cstheme="minorBidi" w:hAnsiTheme="minorHAnsi"/>
      <w:lang w:eastAsia="ru-RU"/>
    </w:rPr>
  </w:style>
  <w:style w:type="paragraph" w:styleId="713" w:customStyle="1">
    <w:name w:val="Оглавление 71"/>
    <w:basedOn w:val="Normal"/>
    <w:next w:val="Normal"/>
    <w:autoRedefine/>
    <w:uiPriority w:val="39"/>
    <w:unhideWhenUsed/>
    <w:qFormat/>
    <w:rsid w:val="00fd6437"/>
    <w:pPr>
      <w:widowControl/>
      <w:spacing w:lineRule="auto" w:line="276" w:before="0" w:after="100"/>
      <w:ind w:left="1320" w:hanging="0"/>
    </w:pPr>
    <w:rPr>
      <w:rFonts w:ascii="Calibri" w:hAnsi="Calibri" w:eastAsia="Times New Roman" w:cs="" w:asciiTheme="minorHAnsi" w:cstheme="minorBidi" w:hAnsiTheme="minorHAnsi"/>
      <w:lang w:eastAsia="ru-RU"/>
    </w:rPr>
  </w:style>
  <w:style w:type="paragraph" w:styleId="813" w:customStyle="1">
    <w:name w:val="Оглавление 81"/>
    <w:basedOn w:val="Normal"/>
    <w:next w:val="Normal"/>
    <w:autoRedefine/>
    <w:uiPriority w:val="39"/>
    <w:unhideWhenUsed/>
    <w:qFormat/>
    <w:rsid w:val="00fd6437"/>
    <w:pPr>
      <w:widowControl/>
      <w:spacing w:lineRule="auto" w:line="276" w:before="0" w:after="100"/>
      <w:ind w:left="1540" w:hanging="0"/>
    </w:pPr>
    <w:rPr>
      <w:rFonts w:ascii="Calibri" w:hAnsi="Calibri" w:eastAsia="Times New Roman" w:cs="" w:asciiTheme="minorHAnsi" w:cstheme="minorBidi" w:hAnsiTheme="minorHAnsi"/>
      <w:lang w:eastAsia="ru-RU"/>
    </w:rPr>
  </w:style>
  <w:style w:type="paragraph" w:styleId="913" w:customStyle="1">
    <w:name w:val="Оглавление 91"/>
    <w:basedOn w:val="Normal"/>
    <w:next w:val="Normal"/>
    <w:autoRedefine/>
    <w:uiPriority w:val="39"/>
    <w:unhideWhenUsed/>
    <w:qFormat/>
    <w:rsid w:val="00fd6437"/>
    <w:pPr>
      <w:widowControl/>
      <w:spacing w:lineRule="auto" w:line="276" w:before="0" w:after="100"/>
      <w:ind w:left="1760" w:hanging="0"/>
    </w:pPr>
    <w:rPr>
      <w:rFonts w:ascii="Calibri" w:hAnsi="Calibri" w:eastAsia="Times New Roman" w:cs="" w:asciiTheme="minorHAnsi" w:cstheme="minorBidi" w:hAnsiTheme="minorHAnsi"/>
      <w:lang w:eastAsia="ru-RU"/>
    </w:rPr>
  </w:style>
  <w:style w:type="paragraph" w:styleId="Xl60" w:customStyle="1">
    <w:name w:val="xl60"/>
    <w:basedOn w:val="Normal"/>
    <w:qFormat/>
    <w:rsid w:val="00fd6437"/>
    <w:pPr>
      <w:widowControl/>
      <w:pBdr>
        <w:top w:val="single" w:sz="4" w:space="0" w:color="000000"/>
        <w:left w:val="single" w:sz="4" w:space="0" w:color="000000"/>
        <w:bottom w:val="single" w:sz="4" w:space="0" w:color="000000"/>
        <w:right w:val="single" w:sz="4" w:space="0" w:color="000000"/>
      </w:pBdr>
      <w:shd w:val="clear" w:color="000000" w:fill="FFFFC0"/>
      <w:spacing w:beforeAutospacing="1" w:afterAutospacing="1"/>
      <w:jc w:val="center"/>
      <w:textAlignment w:val="center"/>
    </w:pPr>
    <w:rPr>
      <w:rFonts w:ascii="Arial" w:hAnsi="Arial" w:eastAsia="Times New Roman" w:cs="Arial"/>
      <w:b/>
      <w:bCs/>
      <w:sz w:val="20"/>
      <w:szCs w:val="20"/>
      <w:lang w:eastAsia="ru-RU"/>
    </w:rPr>
  </w:style>
  <w:style w:type="paragraph" w:styleId="Xl61" w:customStyle="1">
    <w:name w:val="xl61"/>
    <w:basedOn w:val="Normal"/>
    <w:qFormat/>
    <w:rsid w:val="00fd6437"/>
    <w:pPr>
      <w:widowControl/>
      <w:pBdr>
        <w:top w:val="single" w:sz="4" w:space="0" w:color="000000"/>
        <w:left w:val="single" w:sz="4" w:space="0" w:color="000000"/>
        <w:bottom w:val="single" w:sz="4" w:space="0" w:color="000000"/>
        <w:right w:val="single" w:sz="4" w:space="0" w:color="000000"/>
      </w:pBdr>
      <w:spacing w:beforeAutospacing="1" w:afterAutospacing="1"/>
      <w:jc w:val="right"/>
    </w:pPr>
    <w:rPr>
      <w:rFonts w:eastAsia="Times New Roman"/>
      <w:sz w:val="24"/>
      <w:szCs w:val="24"/>
      <w:lang w:eastAsia="ru-RU"/>
    </w:rPr>
  </w:style>
  <w:style w:type="paragraph" w:styleId="Xl62" w:customStyle="1">
    <w:name w:val="xl62"/>
    <w:basedOn w:val="Normal"/>
    <w:qFormat/>
    <w:rsid w:val="00fd6437"/>
    <w:pPr>
      <w:widowControl/>
      <w:pBdr>
        <w:top w:val="single" w:sz="4" w:space="0" w:color="000000"/>
        <w:left w:val="single" w:sz="4" w:space="0" w:color="000000"/>
        <w:bottom w:val="single" w:sz="4" w:space="0" w:color="000000"/>
        <w:right w:val="single" w:sz="4" w:space="0" w:color="000000"/>
      </w:pBdr>
      <w:spacing w:beforeAutospacing="1" w:afterAutospacing="1"/>
    </w:pPr>
    <w:rPr>
      <w:rFonts w:eastAsia="Times New Roman"/>
      <w:sz w:val="24"/>
      <w:szCs w:val="24"/>
      <w:lang w:eastAsia="ru-RU"/>
    </w:rPr>
  </w:style>
  <w:style w:type="paragraph" w:styleId="DocumentMap">
    <w:name w:val="Document Map"/>
    <w:basedOn w:val="Normal"/>
    <w:link w:val="1f1"/>
    <w:uiPriority w:val="99"/>
    <w:unhideWhenUsed/>
    <w:qFormat/>
    <w:rsid w:val="00fd6437"/>
    <w:pPr>
      <w:widowControl/>
    </w:pPr>
    <w:rPr>
      <w:rFonts w:ascii="Tahoma" w:hAnsi="Tahoma" w:eastAsia="Times New Roman" w:cs="Tahoma"/>
      <w:sz w:val="16"/>
      <w:szCs w:val="16"/>
      <w:lang w:eastAsia="ru-RU"/>
    </w:rPr>
  </w:style>
  <w:style w:type="paragraph" w:styleId="215" w:customStyle="1">
    <w:name w:val="Заголовок оглавления2"/>
    <w:basedOn w:val="1"/>
    <w:next w:val="Normal"/>
    <w:uiPriority w:val="39"/>
    <w:semiHidden/>
    <w:unhideWhenUsed/>
    <w:qFormat/>
    <w:rsid w:val="00fd6437"/>
    <w:pPr>
      <w:keepNext w:val="true"/>
      <w:keepLines/>
      <w:widowControl/>
      <w:spacing w:lineRule="auto" w:line="276" w:before="480" w:after="0"/>
    </w:pPr>
    <w:rPr>
      <w:rFonts w:ascii="Cambria" w:hAnsi="Cambria" w:eastAsia="Times New Roman"/>
      <w:color w:val="365F91"/>
      <w:lang w:eastAsia="ru-RU"/>
    </w:rPr>
  </w:style>
  <w:style w:type="paragraph" w:styleId="216" w:customStyle="1">
    <w:name w:val="Название объекта2"/>
    <w:basedOn w:val="Normal"/>
    <w:next w:val="Normal"/>
    <w:uiPriority w:val="35"/>
    <w:unhideWhenUsed/>
    <w:qFormat/>
    <w:rsid w:val="00fd6437"/>
    <w:pPr>
      <w:widowControl/>
      <w:spacing w:before="0" w:after="200"/>
    </w:pPr>
    <w:rPr>
      <w:rFonts w:eastAsia="Times New Roman"/>
      <w:b/>
      <w:bCs/>
      <w:color w:val="4F81BD"/>
      <w:sz w:val="18"/>
      <w:szCs w:val="18"/>
      <w:lang w:eastAsia="ru-RU"/>
    </w:rPr>
  </w:style>
  <w:style w:type="paragraph" w:styleId="FR2" w:customStyle="1">
    <w:name w:val="FR2"/>
    <w:qFormat/>
    <w:rsid w:val="00fd6437"/>
    <w:pPr>
      <w:widowControl w:val="false"/>
      <w:bidi w:val="0"/>
      <w:spacing w:lineRule="auto" w:line="480" w:before="0" w:after="0"/>
      <w:ind w:left="1240" w:hanging="420"/>
      <w:jc w:val="left"/>
    </w:pPr>
    <w:rPr>
      <w:rFonts w:ascii="Times New Roman" w:hAnsi="Times New Roman" w:eastAsia="Times New Roman" w:cs="Times New Roman"/>
      <w:color w:val="auto"/>
      <w:kern w:val="0"/>
      <w:sz w:val="18"/>
      <w:szCs w:val="18"/>
      <w:lang w:eastAsia="ru-RU" w:val="ru-RU" w:bidi="ar-SA"/>
    </w:rPr>
  </w:style>
  <w:style w:type="paragraph" w:styleId="Style49" w:customStyle="1">
    <w:name w:val="Стандартный"/>
    <w:basedOn w:val="Normal"/>
    <w:qFormat/>
    <w:rsid w:val="00fd6437"/>
    <w:pPr>
      <w:widowControl/>
      <w:suppressAutoHyphens w:val="true"/>
      <w:ind w:firstLine="851"/>
      <w:jc w:val="both"/>
    </w:pPr>
    <w:rPr>
      <w:rFonts w:eastAsia="Times New Roman"/>
      <w:sz w:val="26"/>
      <w:szCs w:val="24"/>
      <w:lang w:eastAsia="ar-SA"/>
    </w:rPr>
  </w:style>
  <w:style w:type="paragraph" w:styleId="123" w:customStyle="1">
    <w:name w:val="заголовок 1"/>
    <w:basedOn w:val="Normal"/>
    <w:next w:val="Normal"/>
    <w:qFormat/>
    <w:rsid w:val="00fd6437"/>
    <w:pPr>
      <w:keepNext w:val="true"/>
      <w:widowControl/>
      <w:suppressAutoHyphens w:val="true"/>
      <w:jc w:val="both"/>
    </w:pPr>
    <w:rPr>
      <w:rFonts w:eastAsia="Times New Roman"/>
      <w:sz w:val="24"/>
      <w:szCs w:val="20"/>
      <w:lang w:eastAsia="ar-SA"/>
    </w:rPr>
  </w:style>
  <w:style w:type="paragraph" w:styleId="Font7" w:customStyle="1">
    <w:name w:val="font7"/>
    <w:basedOn w:val="Normal"/>
    <w:qFormat/>
    <w:rsid w:val="00fd6437"/>
    <w:pPr>
      <w:widowControl/>
      <w:spacing w:beforeAutospacing="1" w:afterAutospacing="1"/>
    </w:pPr>
    <w:rPr>
      <w:rFonts w:eastAsia="Times New Roman"/>
      <w:sz w:val="16"/>
      <w:szCs w:val="16"/>
      <w:lang w:eastAsia="ru-RU"/>
    </w:rPr>
  </w:style>
  <w:style w:type="paragraph" w:styleId="Font8" w:customStyle="1">
    <w:name w:val="font8"/>
    <w:basedOn w:val="Normal"/>
    <w:qFormat/>
    <w:rsid w:val="00fd6437"/>
    <w:pPr>
      <w:widowControl/>
      <w:spacing w:beforeAutospacing="1" w:afterAutospacing="1"/>
    </w:pPr>
    <w:rPr>
      <w:rFonts w:eastAsia="Times New Roman"/>
      <w:sz w:val="16"/>
      <w:szCs w:val="16"/>
      <w:lang w:eastAsia="ru-RU"/>
    </w:rPr>
  </w:style>
  <w:style w:type="paragraph" w:styleId="Font9" w:customStyle="1">
    <w:name w:val="font9"/>
    <w:basedOn w:val="Normal"/>
    <w:qFormat/>
    <w:rsid w:val="00fd6437"/>
    <w:pPr>
      <w:widowControl/>
      <w:spacing w:beforeAutospacing="1" w:afterAutospacing="1"/>
    </w:pPr>
    <w:rPr>
      <w:rFonts w:ascii="Arial Cyr" w:hAnsi="Arial Cyr" w:eastAsia="Times New Roman" w:cs="Arial Cyr"/>
      <w:b/>
      <w:bCs/>
      <w:sz w:val="20"/>
      <w:szCs w:val="20"/>
      <w:lang w:eastAsia="ru-RU"/>
    </w:rPr>
  </w:style>
  <w:style w:type="paragraph" w:styleId="Xl129" w:customStyle="1">
    <w:name w:val="xl129"/>
    <w:basedOn w:val="Normal"/>
    <w:qFormat/>
    <w:rsid w:val="00fd6437"/>
    <w:pPr>
      <w:widowControl/>
      <w:spacing w:beforeAutospacing="1" w:afterAutospacing="1"/>
    </w:pPr>
    <w:rPr>
      <w:rFonts w:eastAsia="Times New Roman"/>
      <w:sz w:val="24"/>
      <w:szCs w:val="24"/>
      <w:lang w:eastAsia="ru-RU"/>
    </w:rPr>
  </w:style>
  <w:style w:type="paragraph" w:styleId="Xl130" w:customStyle="1">
    <w:name w:val="xl130"/>
    <w:basedOn w:val="Normal"/>
    <w:qFormat/>
    <w:rsid w:val="00fd6437"/>
    <w:pPr>
      <w:widowControl/>
      <w:spacing w:beforeAutospacing="1" w:afterAutospacing="1"/>
      <w:jc w:val="center"/>
    </w:pPr>
    <w:rPr>
      <w:rFonts w:eastAsia="Times New Roman"/>
      <w:sz w:val="24"/>
      <w:szCs w:val="24"/>
      <w:lang w:eastAsia="ru-RU"/>
    </w:rPr>
  </w:style>
  <w:style w:type="paragraph" w:styleId="Xl131" w:customStyle="1">
    <w:name w:val="xl131"/>
    <w:basedOn w:val="Normal"/>
    <w:qFormat/>
    <w:rsid w:val="00fd6437"/>
    <w:pPr>
      <w:widowControl/>
      <w:spacing w:beforeAutospacing="1" w:afterAutospacing="1"/>
    </w:pPr>
    <w:rPr>
      <w:rFonts w:eastAsia="Times New Roman"/>
      <w:sz w:val="24"/>
      <w:szCs w:val="24"/>
      <w:lang w:eastAsia="ru-RU"/>
    </w:rPr>
  </w:style>
  <w:style w:type="paragraph" w:styleId="Xl132" w:customStyle="1">
    <w:name w:val="xl132"/>
    <w:basedOn w:val="Normal"/>
    <w:qFormat/>
    <w:rsid w:val="00fd6437"/>
    <w:pPr>
      <w:widowControl/>
      <w:pBdr>
        <w:left w:val="single" w:sz="8" w:space="0" w:color="000000"/>
        <w:bottom w:val="single" w:sz="8" w:space="0" w:color="000000"/>
        <w:right w:val="single" w:sz="8" w:space="0" w:color="000000"/>
      </w:pBdr>
      <w:spacing w:beforeAutospacing="1" w:afterAutospacing="1"/>
      <w:jc w:val="center"/>
      <w:textAlignment w:val="center"/>
    </w:pPr>
    <w:rPr>
      <w:rFonts w:eastAsia="Times New Roman"/>
      <w:color w:val="000000"/>
      <w:sz w:val="24"/>
      <w:szCs w:val="24"/>
      <w:lang w:eastAsia="ru-RU"/>
    </w:rPr>
  </w:style>
  <w:style w:type="paragraph" w:styleId="Xl133" w:customStyle="1">
    <w:name w:val="xl133"/>
    <w:basedOn w:val="Normal"/>
    <w:qFormat/>
    <w:rsid w:val="00fd6437"/>
    <w:pPr>
      <w:widowControl/>
      <w:pBdr>
        <w:bottom w:val="single" w:sz="8" w:space="0" w:color="000000"/>
        <w:right w:val="single" w:sz="8" w:space="0" w:color="000000"/>
      </w:pBdr>
      <w:spacing w:beforeAutospacing="1" w:afterAutospacing="1"/>
      <w:textAlignment w:val="center"/>
    </w:pPr>
    <w:rPr>
      <w:rFonts w:eastAsia="Times New Roman"/>
      <w:color w:val="000000"/>
      <w:sz w:val="24"/>
      <w:szCs w:val="24"/>
      <w:lang w:eastAsia="ru-RU"/>
    </w:rPr>
  </w:style>
  <w:style w:type="paragraph" w:styleId="Xl134" w:customStyle="1">
    <w:name w:val="xl134"/>
    <w:basedOn w:val="Normal"/>
    <w:qFormat/>
    <w:rsid w:val="00fd6437"/>
    <w:pPr>
      <w:widowControl/>
      <w:pBdr>
        <w:bottom w:val="single" w:sz="8" w:space="0" w:color="000000"/>
        <w:right w:val="single" w:sz="8" w:space="0" w:color="000000"/>
      </w:pBdr>
      <w:spacing w:beforeAutospacing="1" w:afterAutospacing="1"/>
      <w:jc w:val="center"/>
      <w:textAlignment w:val="center"/>
    </w:pPr>
    <w:rPr>
      <w:rFonts w:eastAsia="Times New Roman"/>
      <w:color w:val="000000"/>
      <w:sz w:val="24"/>
      <w:szCs w:val="24"/>
      <w:lang w:eastAsia="ru-RU"/>
    </w:rPr>
  </w:style>
  <w:style w:type="paragraph" w:styleId="Xl135" w:customStyle="1">
    <w:name w:val="xl135"/>
    <w:basedOn w:val="Normal"/>
    <w:qFormat/>
    <w:rsid w:val="00fd6437"/>
    <w:pPr>
      <w:widowControl/>
      <w:pBdr>
        <w:top w:val="single" w:sz="4" w:space="0" w:color="000000"/>
        <w:left w:val="single" w:sz="8" w:space="0" w:color="000000"/>
        <w:bottom w:val="single" w:sz="4" w:space="0" w:color="000000"/>
        <w:right w:val="single" w:sz="4" w:space="0" w:color="000000"/>
      </w:pBdr>
      <w:spacing w:beforeAutospacing="1" w:afterAutospacing="1"/>
    </w:pPr>
    <w:rPr>
      <w:rFonts w:eastAsia="Times New Roman"/>
      <w:sz w:val="24"/>
      <w:szCs w:val="24"/>
      <w:lang w:eastAsia="ru-RU"/>
    </w:rPr>
  </w:style>
  <w:style w:type="paragraph" w:styleId="Xl136" w:customStyle="1">
    <w:name w:val="xl136"/>
    <w:basedOn w:val="Normal"/>
    <w:qFormat/>
    <w:rsid w:val="00fd6437"/>
    <w:pPr>
      <w:widowControl/>
      <w:pBdr>
        <w:top w:val="single" w:sz="4" w:space="0" w:color="000000"/>
        <w:left w:val="single" w:sz="4" w:space="0" w:color="000000"/>
        <w:bottom w:val="single" w:sz="4" w:space="0" w:color="000000"/>
        <w:right w:val="single" w:sz="4" w:space="0" w:color="000000"/>
      </w:pBdr>
      <w:spacing w:beforeAutospacing="1" w:afterAutospacing="1"/>
    </w:pPr>
    <w:rPr>
      <w:rFonts w:eastAsia="Times New Roman"/>
      <w:sz w:val="24"/>
      <w:szCs w:val="24"/>
      <w:u w:val="single"/>
      <w:lang w:eastAsia="ru-RU"/>
    </w:rPr>
  </w:style>
  <w:style w:type="paragraph" w:styleId="Xl137" w:customStyle="1">
    <w:name w:val="xl137"/>
    <w:basedOn w:val="Normal"/>
    <w:qFormat/>
    <w:rsid w:val="00fd6437"/>
    <w:pPr>
      <w:widowControl/>
      <w:pBdr>
        <w:right w:val="single" w:sz="8" w:space="0" w:color="000000"/>
      </w:pBdr>
      <w:spacing w:beforeAutospacing="1" w:afterAutospacing="1"/>
    </w:pPr>
    <w:rPr>
      <w:rFonts w:eastAsia="Times New Roman"/>
      <w:sz w:val="24"/>
      <w:szCs w:val="24"/>
      <w:lang w:eastAsia="ru-RU"/>
    </w:rPr>
  </w:style>
  <w:style w:type="paragraph" w:styleId="Xl138" w:customStyle="1">
    <w:name w:val="xl138"/>
    <w:basedOn w:val="Normal"/>
    <w:qFormat/>
    <w:rsid w:val="00fd6437"/>
    <w:pPr>
      <w:widowControl/>
      <w:pBdr>
        <w:top w:val="single" w:sz="4" w:space="0" w:color="000000"/>
        <w:left w:val="single" w:sz="4" w:space="0" w:color="000000"/>
        <w:bottom w:val="single" w:sz="4" w:space="0" w:color="000000"/>
        <w:right w:val="single" w:sz="4" w:space="0" w:color="000000"/>
      </w:pBdr>
      <w:spacing w:beforeAutospacing="1" w:afterAutospacing="1"/>
    </w:pPr>
    <w:rPr>
      <w:rFonts w:eastAsia="Times New Roman"/>
      <w:sz w:val="24"/>
      <w:szCs w:val="24"/>
      <w:lang w:eastAsia="ru-RU"/>
    </w:rPr>
  </w:style>
  <w:style w:type="paragraph" w:styleId="Xl139" w:customStyle="1">
    <w:name w:val="xl139"/>
    <w:basedOn w:val="Normal"/>
    <w:qFormat/>
    <w:rsid w:val="00fd6437"/>
    <w:pPr>
      <w:widowControl/>
      <w:pBdr>
        <w:top w:val="single" w:sz="4" w:space="0" w:color="000000"/>
        <w:left w:val="single" w:sz="4" w:space="0" w:color="000000"/>
        <w:bottom w:val="single" w:sz="4" w:space="0" w:color="000000"/>
        <w:right w:val="single" w:sz="4" w:space="0" w:color="000000"/>
      </w:pBdr>
      <w:spacing w:beforeAutospacing="1" w:afterAutospacing="1"/>
      <w:jc w:val="center"/>
    </w:pPr>
    <w:rPr>
      <w:rFonts w:eastAsia="Times New Roman"/>
      <w:sz w:val="24"/>
      <w:szCs w:val="24"/>
      <w:lang w:eastAsia="ru-RU"/>
    </w:rPr>
  </w:style>
  <w:style w:type="paragraph" w:styleId="Xl140" w:customStyle="1">
    <w:name w:val="xl140"/>
    <w:basedOn w:val="Normal"/>
    <w:qFormat/>
    <w:rsid w:val="00fd6437"/>
    <w:pPr>
      <w:widowControl/>
      <w:pBdr>
        <w:top w:val="single" w:sz="4" w:space="0" w:color="000000"/>
        <w:left w:val="single" w:sz="4" w:space="0" w:color="000000"/>
        <w:bottom w:val="single" w:sz="4" w:space="0" w:color="000000"/>
        <w:right w:val="single" w:sz="8" w:space="0" w:color="000000"/>
      </w:pBdr>
      <w:spacing w:beforeAutospacing="1" w:afterAutospacing="1"/>
      <w:jc w:val="center"/>
    </w:pPr>
    <w:rPr>
      <w:rFonts w:eastAsia="Times New Roman"/>
      <w:sz w:val="24"/>
      <w:szCs w:val="24"/>
      <w:lang w:eastAsia="ru-RU"/>
    </w:rPr>
  </w:style>
  <w:style w:type="paragraph" w:styleId="Xl141" w:customStyle="1">
    <w:name w:val="xl141"/>
    <w:basedOn w:val="Normal"/>
    <w:qFormat/>
    <w:rsid w:val="00fd6437"/>
    <w:pPr>
      <w:widowControl/>
      <w:pBdr>
        <w:top w:val="single" w:sz="4" w:space="0" w:color="000000"/>
        <w:left w:val="single" w:sz="8" w:space="0" w:color="000000"/>
        <w:right w:val="single" w:sz="4" w:space="0" w:color="000000"/>
      </w:pBdr>
      <w:spacing w:beforeAutospacing="1" w:afterAutospacing="1"/>
    </w:pPr>
    <w:rPr>
      <w:rFonts w:eastAsia="Times New Roman"/>
      <w:sz w:val="24"/>
      <w:szCs w:val="24"/>
      <w:lang w:eastAsia="ru-RU"/>
    </w:rPr>
  </w:style>
  <w:style w:type="paragraph" w:styleId="Xl142" w:customStyle="1">
    <w:name w:val="xl142"/>
    <w:basedOn w:val="Normal"/>
    <w:qFormat/>
    <w:rsid w:val="00fd6437"/>
    <w:pPr>
      <w:widowControl/>
      <w:pBdr>
        <w:top w:val="single" w:sz="4" w:space="0" w:color="000000"/>
        <w:left w:val="single" w:sz="4" w:space="0" w:color="000000"/>
        <w:right w:val="single" w:sz="4" w:space="0" w:color="000000"/>
      </w:pBdr>
      <w:spacing w:beforeAutospacing="1" w:afterAutospacing="1"/>
    </w:pPr>
    <w:rPr>
      <w:rFonts w:eastAsia="Times New Roman"/>
      <w:sz w:val="24"/>
      <w:szCs w:val="24"/>
      <w:lang w:eastAsia="ru-RU"/>
    </w:rPr>
  </w:style>
  <w:style w:type="paragraph" w:styleId="Xl143" w:customStyle="1">
    <w:name w:val="xl143"/>
    <w:basedOn w:val="Normal"/>
    <w:qFormat/>
    <w:rsid w:val="00fd6437"/>
    <w:pPr>
      <w:widowControl/>
      <w:pBdr>
        <w:top w:val="single" w:sz="4" w:space="0" w:color="000000"/>
        <w:left w:val="single" w:sz="4" w:space="0" w:color="000000"/>
        <w:right w:val="single" w:sz="4" w:space="0" w:color="000000"/>
      </w:pBdr>
      <w:spacing w:beforeAutospacing="1" w:afterAutospacing="1"/>
      <w:jc w:val="center"/>
    </w:pPr>
    <w:rPr>
      <w:rFonts w:eastAsia="Times New Roman"/>
      <w:sz w:val="24"/>
      <w:szCs w:val="24"/>
      <w:lang w:eastAsia="ru-RU"/>
    </w:rPr>
  </w:style>
  <w:style w:type="paragraph" w:styleId="Xl144" w:customStyle="1">
    <w:name w:val="xl144"/>
    <w:basedOn w:val="Normal"/>
    <w:qFormat/>
    <w:rsid w:val="00fd6437"/>
    <w:pPr>
      <w:widowControl/>
      <w:pBdr>
        <w:top w:val="single" w:sz="4" w:space="0" w:color="000000"/>
        <w:left w:val="single" w:sz="4" w:space="0" w:color="000000"/>
        <w:right w:val="single" w:sz="8" w:space="0" w:color="000000"/>
      </w:pBdr>
      <w:spacing w:beforeAutospacing="1" w:afterAutospacing="1"/>
      <w:jc w:val="center"/>
    </w:pPr>
    <w:rPr>
      <w:rFonts w:eastAsia="Times New Roman"/>
      <w:sz w:val="24"/>
      <w:szCs w:val="24"/>
      <w:lang w:eastAsia="ru-RU"/>
    </w:rPr>
  </w:style>
  <w:style w:type="paragraph" w:styleId="Xl145" w:customStyle="1">
    <w:name w:val="xl145"/>
    <w:basedOn w:val="Normal"/>
    <w:qFormat/>
    <w:rsid w:val="00fd6437"/>
    <w:pPr>
      <w:widowControl/>
      <w:pBdr>
        <w:top w:val="single" w:sz="8" w:space="0" w:color="000000"/>
        <w:left w:val="single" w:sz="8" w:space="0" w:color="000000"/>
        <w:bottom w:val="single" w:sz="8" w:space="0" w:color="000000"/>
        <w:right w:val="single" w:sz="4" w:space="0" w:color="000000"/>
      </w:pBdr>
      <w:spacing w:beforeAutospacing="1" w:afterAutospacing="1"/>
    </w:pPr>
    <w:rPr>
      <w:rFonts w:eastAsia="Times New Roman"/>
      <w:sz w:val="24"/>
      <w:szCs w:val="24"/>
      <w:lang w:eastAsia="ru-RU"/>
    </w:rPr>
  </w:style>
  <w:style w:type="paragraph" w:styleId="Xl146" w:customStyle="1">
    <w:name w:val="xl146"/>
    <w:basedOn w:val="Normal"/>
    <w:qFormat/>
    <w:rsid w:val="00fd6437"/>
    <w:pPr>
      <w:widowControl/>
      <w:pBdr>
        <w:top w:val="single" w:sz="8" w:space="0" w:color="000000"/>
        <w:left w:val="single" w:sz="4" w:space="0" w:color="000000"/>
        <w:bottom w:val="single" w:sz="8" w:space="0" w:color="000000"/>
        <w:right w:val="single" w:sz="4" w:space="0" w:color="000000"/>
      </w:pBdr>
      <w:spacing w:beforeAutospacing="1" w:afterAutospacing="1"/>
    </w:pPr>
    <w:rPr>
      <w:rFonts w:eastAsia="Times New Roman"/>
      <w:sz w:val="24"/>
      <w:szCs w:val="24"/>
      <w:lang w:eastAsia="ru-RU"/>
    </w:rPr>
  </w:style>
  <w:style w:type="paragraph" w:styleId="Xl147" w:customStyle="1">
    <w:name w:val="xl147"/>
    <w:basedOn w:val="Normal"/>
    <w:qFormat/>
    <w:rsid w:val="00fd6437"/>
    <w:pPr>
      <w:widowControl/>
      <w:pBdr>
        <w:top w:val="single" w:sz="8" w:space="0" w:color="000000"/>
        <w:left w:val="single" w:sz="4" w:space="0" w:color="000000"/>
        <w:bottom w:val="single" w:sz="8" w:space="0" w:color="000000"/>
        <w:right w:val="single" w:sz="4" w:space="0" w:color="000000"/>
      </w:pBdr>
      <w:spacing w:beforeAutospacing="1" w:afterAutospacing="1"/>
      <w:jc w:val="center"/>
    </w:pPr>
    <w:rPr>
      <w:rFonts w:eastAsia="Times New Roman"/>
      <w:sz w:val="24"/>
      <w:szCs w:val="24"/>
      <w:lang w:eastAsia="ru-RU"/>
    </w:rPr>
  </w:style>
  <w:style w:type="paragraph" w:styleId="Xl148" w:customStyle="1">
    <w:name w:val="xl148"/>
    <w:basedOn w:val="Normal"/>
    <w:qFormat/>
    <w:rsid w:val="00fd6437"/>
    <w:pPr>
      <w:widowControl/>
      <w:pBdr>
        <w:top w:val="single" w:sz="8" w:space="0" w:color="000000"/>
        <w:left w:val="single" w:sz="4" w:space="0" w:color="000000"/>
        <w:bottom w:val="single" w:sz="8" w:space="0" w:color="000000"/>
        <w:right w:val="single" w:sz="4" w:space="0" w:color="000000"/>
      </w:pBdr>
      <w:spacing w:beforeAutospacing="1" w:afterAutospacing="1"/>
      <w:jc w:val="center"/>
    </w:pPr>
    <w:rPr>
      <w:rFonts w:eastAsia="Times New Roman"/>
      <w:b/>
      <w:bCs/>
      <w:sz w:val="24"/>
      <w:szCs w:val="24"/>
      <w:lang w:eastAsia="ru-RU"/>
    </w:rPr>
  </w:style>
  <w:style w:type="paragraph" w:styleId="Xl149" w:customStyle="1">
    <w:name w:val="xl149"/>
    <w:basedOn w:val="Normal"/>
    <w:qFormat/>
    <w:rsid w:val="00fd6437"/>
    <w:pPr>
      <w:widowControl/>
      <w:pBdr>
        <w:top w:val="single" w:sz="8" w:space="0" w:color="000000"/>
        <w:left w:val="single" w:sz="4" w:space="0" w:color="000000"/>
        <w:bottom w:val="single" w:sz="8" w:space="0" w:color="000000"/>
        <w:right w:val="single" w:sz="4" w:space="0" w:color="000000"/>
      </w:pBdr>
      <w:spacing w:beforeAutospacing="1" w:afterAutospacing="1"/>
    </w:pPr>
    <w:rPr>
      <w:rFonts w:eastAsia="Times New Roman"/>
      <w:sz w:val="24"/>
      <w:szCs w:val="24"/>
      <w:lang w:eastAsia="ru-RU"/>
    </w:rPr>
  </w:style>
  <w:style w:type="paragraph" w:styleId="Xl150" w:customStyle="1">
    <w:name w:val="xl150"/>
    <w:basedOn w:val="Normal"/>
    <w:qFormat/>
    <w:rsid w:val="00fd6437"/>
    <w:pPr>
      <w:widowControl/>
      <w:pBdr>
        <w:top w:val="single" w:sz="8" w:space="0" w:color="000000"/>
        <w:left w:val="single" w:sz="4" w:space="0" w:color="000000"/>
        <w:bottom w:val="single" w:sz="8" w:space="0" w:color="000000"/>
        <w:right w:val="single" w:sz="8" w:space="0" w:color="000000"/>
      </w:pBdr>
      <w:spacing w:beforeAutospacing="1" w:afterAutospacing="1"/>
    </w:pPr>
    <w:rPr>
      <w:rFonts w:eastAsia="Times New Roman"/>
      <w:sz w:val="24"/>
      <w:szCs w:val="24"/>
      <w:lang w:eastAsia="ru-RU"/>
    </w:rPr>
  </w:style>
  <w:style w:type="paragraph" w:styleId="Xl151" w:customStyle="1">
    <w:name w:val="xl151"/>
    <w:basedOn w:val="Normal"/>
    <w:qFormat/>
    <w:rsid w:val="00fd6437"/>
    <w:pPr>
      <w:widowControl/>
      <w:pBdr>
        <w:bottom w:val="single" w:sz="8" w:space="0" w:color="000000"/>
        <w:right w:val="single" w:sz="8" w:space="0" w:color="000000"/>
      </w:pBdr>
      <w:shd w:val="clear" w:color="000000" w:fill="FFFF99"/>
      <w:spacing w:beforeAutospacing="1" w:afterAutospacing="1"/>
      <w:jc w:val="center"/>
      <w:textAlignment w:val="center"/>
    </w:pPr>
    <w:rPr>
      <w:rFonts w:eastAsia="Times New Roman"/>
      <w:color w:val="000000"/>
      <w:sz w:val="24"/>
      <w:szCs w:val="24"/>
      <w:lang w:eastAsia="ru-RU"/>
    </w:rPr>
  </w:style>
  <w:style w:type="paragraph" w:styleId="Xl152" w:customStyle="1">
    <w:name w:val="xl152"/>
    <w:basedOn w:val="Normal"/>
    <w:qFormat/>
    <w:rsid w:val="00fd6437"/>
    <w:pPr>
      <w:widowControl/>
      <w:shd w:val="clear" w:color="000000" w:fill="FFFF99"/>
      <w:spacing w:beforeAutospacing="1" w:afterAutospacing="1"/>
    </w:pPr>
    <w:rPr>
      <w:rFonts w:eastAsia="Times New Roman"/>
      <w:sz w:val="24"/>
      <w:szCs w:val="24"/>
      <w:lang w:eastAsia="ru-RU"/>
    </w:rPr>
  </w:style>
  <w:style w:type="paragraph" w:styleId="Xl153" w:customStyle="1">
    <w:name w:val="xl153"/>
    <w:basedOn w:val="Normal"/>
    <w:qFormat/>
    <w:rsid w:val="00fd6437"/>
    <w:pPr>
      <w:widowControl/>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center"/>
    </w:pPr>
    <w:rPr>
      <w:rFonts w:eastAsia="Times New Roman"/>
      <w:sz w:val="24"/>
      <w:szCs w:val="24"/>
      <w:lang w:eastAsia="ru-RU"/>
    </w:rPr>
  </w:style>
  <w:style w:type="paragraph" w:styleId="Xl154" w:customStyle="1">
    <w:name w:val="xl154"/>
    <w:basedOn w:val="Normal"/>
    <w:qFormat/>
    <w:rsid w:val="00fd6437"/>
    <w:pPr>
      <w:widowControl/>
      <w:pBdr>
        <w:top w:val="single" w:sz="4" w:space="0" w:color="000000"/>
        <w:left w:val="single" w:sz="4" w:space="0" w:color="000000"/>
        <w:bottom w:val="single" w:sz="4" w:space="0" w:color="000000"/>
        <w:right w:val="single" w:sz="4" w:space="0" w:color="000000"/>
      </w:pBdr>
      <w:shd w:val="clear" w:color="000000" w:fill="FFFF99"/>
      <w:spacing w:beforeAutospacing="1" w:afterAutospacing="1"/>
    </w:pPr>
    <w:rPr>
      <w:rFonts w:eastAsia="Times New Roman"/>
      <w:sz w:val="24"/>
      <w:szCs w:val="24"/>
      <w:lang w:eastAsia="ru-RU"/>
    </w:rPr>
  </w:style>
  <w:style w:type="paragraph" w:styleId="Xl155" w:customStyle="1">
    <w:name w:val="xl155"/>
    <w:basedOn w:val="Normal"/>
    <w:qFormat/>
    <w:rsid w:val="00fd6437"/>
    <w:pPr>
      <w:widowControl/>
      <w:pBdr>
        <w:top w:val="single" w:sz="4" w:space="0" w:color="000000"/>
        <w:left w:val="single" w:sz="4" w:space="0" w:color="000000"/>
        <w:bottom w:val="single" w:sz="4" w:space="0" w:color="000000"/>
        <w:right w:val="single" w:sz="4" w:space="0" w:color="000000"/>
      </w:pBdr>
      <w:shd w:val="clear" w:color="000000" w:fill="CCFFFF"/>
      <w:spacing w:beforeAutospacing="1" w:afterAutospacing="1"/>
    </w:pPr>
    <w:rPr>
      <w:rFonts w:eastAsia="Times New Roman"/>
      <w:sz w:val="24"/>
      <w:szCs w:val="24"/>
      <w:lang w:eastAsia="ru-RU"/>
    </w:rPr>
  </w:style>
  <w:style w:type="paragraph" w:styleId="Xl156" w:customStyle="1">
    <w:name w:val="xl156"/>
    <w:basedOn w:val="Normal"/>
    <w:qFormat/>
    <w:rsid w:val="00fd6437"/>
    <w:pPr>
      <w:widowControl/>
      <w:pBdr>
        <w:top w:val="single" w:sz="4" w:space="0" w:color="000000"/>
        <w:left w:val="single" w:sz="4" w:space="0" w:color="000000"/>
        <w:bottom w:val="single" w:sz="4" w:space="0" w:color="000000"/>
        <w:right w:val="single" w:sz="4" w:space="0" w:color="000000"/>
      </w:pBdr>
      <w:shd w:val="clear" w:color="000000" w:fill="CCFFFF"/>
      <w:spacing w:beforeAutospacing="1" w:afterAutospacing="1"/>
      <w:jc w:val="center"/>
    </w:pPr>
    <w:rPr>
      <w:rFonts w:eastAsia="Times New Roman"/>
      <w:sz w:val="24"/>
      <w:szCs w:val="24"/>
      <w:lang w:eastAsia="ru-RU"/>
    </w:rPr>
  </w:style>
  <w:style w:type="paragraph" w:styleId="Xl157" w:customStyle="1">
    <w:name w:val="xl157"/>
    <w:basedOn w:val="Normal"/>
    <w:qFormat/>
    <w:rsid w:val="00fd6437"/>
    <w:pPr>
      <w:widowControl/>
      <w:pBdr>
        <w:top w:val="single" w:sz="4" w:space="0" w:color="000000"/>
        <w:left w:val="single" w:sz="4" w:space="0" w:color="000000"/>
        <w:right w:val="single" w:sz="4" w:space="0" w:color="000000"/>
      </w:pBdr>
      <w:shd w:val="clear" w:color="000000" w:fill="FFFF99"/>
      <w:spacing w:beforeAutospacing="1" w:afterAutospacing="1"/>
      <w:jc w:val="center"/>
    </w:pPr>
    <w:rPr>
      <w:rFonts w:eastAsia="Times New Roman"/>
      <w:sz w:val="24"/>
      <w:szCs w:val="24"/>
      <w:lang w:eastAsia="ru-RU"/>
    </w:rPr>
  </w:style>
  <w:style w:type="paragraph" w:styleId="Xl158" w:customStyle="1">
    <w:name w:val="xl158"/>
    <w:basedOn w:val="Normal"/>
    <w:qFormat/>
    <w:rsid w:val="00fd6437"/>
    <w:pPr>
      <w:widowControl/>
      <w:pBdr>
        <w:top w:val="single" w:sz="8" w:space="0" w:color="000000"/>
        <w:left w:val="single" w:sz="4" w:space="0" w:color="000000"/>
        <w:bottom w:val="single" w:sz="8" w:space="0" w:color="000000"/>
        <w:right w:val="single" w:sz="4" w:space="0" w:color="000000"/>
      </w:pBdr>
      <w:shd w:val="clear" w:color="000000" w:fill="FFFF99"/>
      <w:spacing w:beforeAutospacing="1" w:afterAutospacing="1"/>
    </w:pPr>
    <w:rPr>
      <w:rFonts w:eastAsia="Times New Roman"/>
      <w:sz w:val="24"/>
      <w:szCs w:val="24"/>
      <w:lang w:eastAsia="ru-RU"/>
    </w:rPr>
  </w:style>
  <w:style w:type="paragraph" w:styleId="Xl159" w:customStyle="1">
    <w:name w:val="xl159"/>
    <w:basedOn w:val="Normal"/>
    <w:qFormat/>
    <w:rsid w:val="00fd6437"/>
    <w:pPr>
      <w:widowControl/>
      <w:pBdr>
        <w:top w:val="single" w:sz="8" w:space="0" w:color="000000"/>
        <w:left w:val="single" w:sz="8" w:space="0" w:color="000000"/>
        <w:right w:val="single" w:sz="8" w:space="0" w:color="000000"/>
      </w:pBdr>
      <w:spacing w:beforeAutospacing="1" w:afterAutospacing="1"/>
      <w:jc w:val="center"/>
      <w:textAlignment w:val="center"/>
    </w:pPr>
    <w:rPr>
      <w:rFonts w:eastAsia="Times New Roman"/>
      <w:color w:val="000000"/>
      <w:sz w:val="24"/>
      <w:szCs w:val="24"/>
      <w:lang w:eastAsia="ru-RU"/>
    </w:rPr>
  </w:style>
  <w:style w:type="paragraph" w:styleId="Xl160" w:customStyle="1">
    <w:name w:val="xl160"/>
    <w:basedOn w:val="Normal"/>
    <w:qFormat/>
    <w:rsid w:val="00fd6437"/>
    <w:pPr>
      <w:widowControl/>
      <w:pBdr>
        <w:left w:val="single" w:sz="8" w:space="0" w:color="000000"/>
        <w:right w:val="single" w:sz="8" w:space="0" w:color="000000"/>
      </w:pBdr>
      <w:spacing w:beforeAutospacing="1" w:afterAutospacing="1"/>
      <w:jc w:val="center"/>
      <w:textAlignment w:val="center"/>
    </w:pPr>
    <w:rPr>
      <w:rFonts w:eastAsia="Times New Roman"/>
      <w:color w:val="000000"/>
      <w:sz w:val="24"/>
      <w:szCs w:val="24"/>
      <w:lang w:eastAsia="ru-RU"/>
    </w:rPr>
  </w:style>
  <w:style w:type="paragraph" w:styleId="Xl161" w:customStyle="1">
    <w:name w:val="xl161"/>
    <w:basedOn w:val="Normal"/>
    <w:qFormat/>
    <w:rsid w:val="00fd6437"/>
    <w:pPr>
      <w:widowControl/>
      <w:pBdr>
        <w:top w:val="single" w:sz="8" w:space="0" w:color="000000"/>
        <w:left w:val="single" w:sz="8" w:space="0" w:color="000000"/>
      </w:pBdr>
      <w:spacing w:beforeAutospacing="1" w:afterAutospacing="1"/>
      <w:jc w:val="center"/>
      <w:textAlignment w:val="center"/>
    </w:pPr>
    <w:rPr>
      <w:rFonts w:eastAsia="Times New Roman"/>
      <w:color w:val="000000"/>
      <w:sz w:val="24"/>
      <w:szCs w:val="24"/>
      <w:lang w:eastAsia="ru-RU"/>
    </w:rPr>
  </w:style>
  <w:style w:type="paragraph" w:styleId="Xl162" w:customStyle="1">
    <w:name w:val="xl162"/>
    <w:basedOn w:val="Normal"/>
    <w:qFormat/>
    <w:rsid w:val="00fd6437"/>
    <w:pPr>
      <w:widowControl/>
      <w:pBdr>
        <w:top w:val="single" w:sz="8" w:space="0" w:color="000000"/>
        <w:bottom w:val="single" w:sz="8" w:space="0" w:color="000000"/>
      </w:pBdr>
      <w:spacing w:beforeAutospacing="1" w:afterAutospacing="1"/>
      <w:jc w:val="center"/>
      <w:textAlignment w:val="center"/>
    </w:pPr>
    <w:rPr>
      <w:rFonts w:eastAsia="Times New Roman"/>
      <w:color w:val="000000"/>
      <w:sz w:val="24"/>
      <w:szCs w:val="24"/>
      <w:lang w:eastAsia="ru-RU"/>
    </w:rPr>
  </w:style>
  <w:style w:type="paragraph" w:styleId="Xl163" w:customStyle="1">
    <w:name w:val="xl163"/>
    <w:basedOn w:val="Normal"/>
    <w:qFormat/>
    <w:rsid w:val="00fd6437"/>
    <w:pPr>
      <w:widowControl/>
      <w:pBdr>
        <w:top w:val="single" w:sz="8" w:space="0" w:color="000000"/>
        <w:bottom w:val="single" w:sz="8" w:space="0" w:color="000000"/>
        <w:right w:val="single" w:sz="8" w:space="0" w:color="000000"/>
      </w:pBdr>
      <w:spacing w:beforeAutospacing="1" w:afterAutospacing="1"/>
      <w:jc w:val="center"/>
      <w:textAlignment w:val="center"/>
    </w:pPr>
    <w:rPr>
      <w:rFonts w:eastAsia="Times New Roman"/>
      <w:color w:val="000000"/>
      <w:sz w:val="24"/>
      <w:szCs w:val="24"/>
      <w:lang w:eastAsia="ru-RU"/>
    </w:rPr>
  </w:style>
  <w:style w:type="paragraph" w:styleId="Xl164" w:customStyle="1">
    <w:name w:val="xl164"/>
    <w:basedOn w:val="Normal"/>
    <w:qFormat/>
    <w:rsid w:val="00fd6437"/>
    <w:pPr>
      <w:widowControl/>
      <w:pBdr>
        <w:top w:val="single" w:sz="8" w:space="0" w:color="000000"/>
        <w:left w:val="single" w:sz="8" w:space="0" w:color="000000"/>
        <w:right w:val="single" w:sz="8" w:space="0" w:color="000000"/>
      </w:pBdr>
      <w:shd w:val="clear" w:color="000000" w:fill="FFFF99"/>
      <w:spacing w:beforeAutospacing="1" w:afterAutospacing="1"/>
      <w:jc w:val="center"/>
      <w:textAlignment w:val="center"/>
    </w:pPr>
    <w:rPr>
      <w:rFonts w:eastAsia="Times New Roman"/>
      <w:color w:val="000000"/>
      <w:sz w:val="24"/>
      <w:szCs w:val="24"/>
      <w:lang w:eastAsia="ru-RU"/>
    </w:rPr>
  </w:style>
  <w:style w:type="paragraph" w:styleId="Xl165" w:customStyle="1">
    <w:name w:val="xl165"/>
    <w:basedOn w:val="Normal"/>
    <w:qFormat/>
    <w:rsid w:val="00fd6437"/>
    <w:pPr>
      <w:widowControl/>
      <w:pBdr>
        <w:left w:val="single" w:sz="8" w:space="0" w:color="000000"/>
        <w:right w:val="single" w:sz="8" w:space="0" w:color="000000"/>
      </w:pBdr>
      <w:shd w:val="clear" w:color="000000" w:fill="FFFF99"/>
      <w:spacing w:beforeAutospacing="1" w:afterAutospacing="1"/>
      <w:jc w:val="center"/>
      <w:textAlignment w:val="center"/>
    </w:pPr>
    <w:rPr>
      <w:rFonts w:eastAsia="Times New Roman"/>
      <w:color w:val="000000"/>
      <w:sz w:val="24"/>
      <w:szCs w:val="24"/>
      <w:lang w:eastAsia="ru-RU"/>
    </w:rPr>
  </w:style>
  <w:style w:type="paragraph" w:styleId="Xl166" w:customStyle="1">
    <w:name w:val="xl166"/>
    <w:basedOn w:val="Normal"/>
    <w:qFormat/>
    <w:rsid w:val="00fd6437"/>
    <w:pPr>
      <w:widowControl/>
      <w:pBdr>
        <w:left w:val="single" w:sz="8" w:space="0" w:color="000000"/>
        <w:bottom w:val="single" w:sz="8" w:space="0" w:color="000000"/>
        <w:right w:val="single" w:sz="8" w:space="0" w:color="000000"/>
      </w:pBdr>
      <w:shd w:val="clear" w:color="000000" w:fill="FFFF99"/>
      <w:spacing w:beforeAutospacing="1" w:afterAutospacing="1"/>
      <w:jc w:val="center"/>
      <w:textAlignment w:val="center"/>
    </w:pPr>
    <w:rPr>
      <w:rFonts w:eastAsia="Times New Roman"/>
      <w:color w:val="000000"/>
      <w:sz w:val="24"/>
      <w:szCs w:val="24"/>
      <w:lang w:eastAsia="ru-RU"/>
    </w:rPr>
  </w:style>
  <w:style w:type="paragraph" w:styleId="Xl167" w:customStyle="1">
    <w:name w:val="xl167"/>
    <w:basedOn w:val="Normal"/>
    <w:qFormat/>
    <w:rsid w:val="00fd6437"/>
    <w:pPr>
      <w:widowControl/>
      <w:pBdr>
        <w:top w:val="single" w:sz="8" w:space="0" w:color="000000"/>
        <w:left w:val="single" w:sz="8" w:space="0" w:color="000000"/>
        <w:right w:val="single" w:sz="8" w:space="0" w:color="000000"/>
      </w:pBdr>
      <w:spacing w:beforeAutospacing="1" w:afterAutospacing="1"/>
      <w:textAlignment w:val="center"/>
    </w:pPr>
    <w:rPr>
      <w:rFonts w:eastAsia="Times New Roman"/>
      <w:color w:val="000000"/>
      <w:sz w:val="24"/>
      <w:szCs w:val="24"/>
      <w:lang w:eastAsia="ru-RU"/>
    </w:rPr>
  </w:style>
  <w:style w:type="paragraph" w:styleId="Xl168" w:customStyle="1">
    <w:name w:val="xl168"/>
    <w:basedOn w:val="Normal"/>
    <w:qFormat/>
    <w:rsid w:val="00fd6437"/>
    <w:pPr>
      <w:widowControl/>
      <w:pBdr>
        <w:left w:val="single" w:sz="8" w:space="0" w:color="000000"/>
        <w:right w:val="single" w:sz="8" w:space="0" w:color="000000"/>
      </w:pBdr>
      <w:spacing w:beforeAutospacing="1" w:afterAutospacing="1"/>
      <w:textAlignment w:val="center"/>
    </w:pPr>
    <w:rPr>
      <w:rFonts w:eastAsia="Times New Roman"/>
      <w:color w:val="000000"/>
      <w:sz w:val="24"/>
      <w:szCs w:val="24"/>
      <w:lang w:eastAsia="ru-RU"/>
    </w:rPr>
  </w:style>
  <w:style w:type="paragraph" w:styleId="Xl169" w:customStyle="1">
    <w:name w:val="xl169"/>
    <w:basedOn w:val="Normal"/>
    <w:qFormat/>
    <w:rsid w:val="00fd6437"/>
    <w:pPr>
      <w:widowControl/>
      <w:pBdr>
        <w:left w:val="single" w:sz="8" w:space="0" w:color="000000"/>
        <w:bottom w:val="single" w:sz="8" w:space="0" w:color="000000"/>
        <w:right w:val="single" w:sz="8" w:space="0" w:color="000000"/>
      </w:pBdr>
      <w:spacing w:beforeAutospacing="1" w:afterAutospacing="1"/>
      <w:textAlignment w:val="center"/>
    </w:pPr>
    <w:rPr>
      <w:rFonts w:eastAsia="Times New Roman"/>
      <w:color w:val="000000"/>
      <w:sz w:val="24"/>
      <w:szCs w:val="24"/>
      <w:lang w:eastAsia="ru-RU"/>
    </w:rPr>
  </w:style>
  <w:style w:type="paragraph" w:styleId="Revision">
    <w:name w:val="Revision"/>
    <w:uiPriority w:val="99"/>
    <w:semiHidden/>
    <w:qFormat/>
    <w:rsid w:val="00fd6437"/>
    <w:pPr>
      <w:widowControl/>
      <w:bidi w:val="0"/>
      <w:spacing w:lineRule="auto" w:line="240" w:before="0" w:after="0"/>
      <w:jc w:val="left"/>
    </w:pPr>
    <w:rPr>
      <w:rFonts w:eastAsia="Times New Roman" w:ascii="Calibri" w:hAnsi="Calibri" w:cs="" w:asciiTheme="minorHAnsi" w:cstheme="minorBidi" w:hAnsiTheme="minorHAnsi"/>
      <w:color w:val="auto"/>
      <w:kern w:val="0"/>
      <w:sz w:val="22"/>
      <w:szCs w:val="22"/>
      <w:lang w:eastAsia="ru-RU" w:val="ru-RU" w:bidi="ar-SA"/>
    </w:rPr>
  </w:style>
  <w:style w:type="paragraph" w:styleId="74" w:customStyle="1">
    <w:name w:val="Основной текст7"/>
    <w:basedOn w:val="Normal"/>
    <w:qFormat/>
    <w:rsid w:val="00fd6437"/>
    <w:pPr>
      <w:shd w:val="clear" w:color="auto" w:fill="FFFFFF"/>
      <w:spacing w:lineRule="exact" w:line="274" w:before="0" w:after="1920"/>
      <w:ind w:hanging="360"/>
      <w:jc w:val="right"/>
    </w:pPr>
    <w:rPr>
      <w:rFonts w:ascii="Arial Unicode MS" w:hAnsi="Arial Unicode MS" w:eastAsia="Arial Unicode MS" w:cs="Arial Unicode MS"/>
      <w:sz w:val="23"/>
      <w:szCs w:val="23"/>
    </w:rPr>
  </w:style>
  <w:style w:type="paragraph" w:styleId="291" w:customStyle="1">
    <w:name w:val="Основной текст (29)"/>
    <w:basedOn w:val="Normal"/>
    <w:link w:val="290"/>
    <w:qFormat/>
    <w:rsid w:val="00fd6437"/>
    <w:pPr>
      <w:widowControl/>
      <w:shd w:val="clear" w:color="auto" w:fill="FFFFFF"/>
      <w:spacing w:lineRule="atLeast" w:line="240"/>
    </w:pPr>
    <w:rPr>
      <w:rFonts w:ascii="Calibri" w:hAnsi="Calibri" w:eastAsia="Calibri" w:cs="" w:asciiTheme="minorHAnsi" w:cstheme="minorBidi" w:eastAsiaTheme="minorHAnsi" w:hAnsiTheme="minorHAnsi"/>
      <w:sz w:val="19"/>
      <w:szCs w:val="19"/>
      <w:shd w:fill="FFFFFF" w:val="clear"/>
    </w:rPr>
  </w:style>
  <w:style w:type="paragraph" w:styleId="217" w:customStyle="1">
    <w:name w:val="Абзац списка2"/>
    <w:basedOn w:val="Normal"/>
    <w:qFormat/>
    <w:rsid w:val="00fd6437"/>
    <w:pPr>
      <w:spacing w:before="120" w:after="120"/>
      <w:jc w:val="both"/>
      <w:textAlignment w:val="baseline"/>
    </w:pPr>
    <w:rPr>
      <w:rFonts w:eastAsia="Times New Roman"/>
      <w:spacing w:val="-5"/>
      <w:sz w:val="28"/>
      <w:lang w:eastAsia="ru-RU"/>
    </w:rPr>
  </w:style>
  <w:style w:type="paragraph" w:styleId="Default" w:customStyle="1">
    <w:name w:val="Default"/>
    <w:qFormat/>
    <w:rsid w:val="00fd6437"/>
    <w:pPr>
      <w:widowControl/>
      <w:bidi w:val="0"/>
      <w:spacing w:lineRule="auto" w:line="240" w:before="0" w:after="0"/>
      <w:jc w:val="left"/>
    </w:pPr>
    <w:rPr>
      <w:rFonts w:ascii="Arial" w:hAnsi="Arial" w:eastAsia="Times New Roman" w:cs="Arial"/>
      <w:color w:val="000000"/>
      <w:kern w:val="0"/>
      <w:sz w:val="24"/>
      <w:szCs w:val="24"/>
      <w:lang w:eastAsia="ru-RU" w:val="ru-RU" w:bidi="ar-SA"/>
    </w:rPr>
  </w:style>
  <w:style w:type="paragraph" w:styleId="Style50" w:customStyle="1">
    <w:name w:val="Колонтитул"/>
    <w:basedOn w:val="Normal"/>
    <w:link w:val="affe"/>
    <w:qFormat/>
    <w:rsid w:val="00fd6437"/>
    <w:pPr>
      <w:shd w:val="clear" w:color="auto" w:fill="FFFFFF"/>
      <w:spacing w:lineRule="atLeast" w:line="0"/>
    </w:pPr>
    <w:rPr>
      <w:rFonts w:ascii="Arial Narrow" w:hAnsi="Arial Narrow" w:eastAsia="Arial Narrow" w:cs="Arial Narrow"/>
      <w:b/>
      <w:bCs/>
      <w:sz w:val="15"/>
      <w:szCs w:val="15"/>
    </w:rPr>
  </w:style>
  <w:style w:type="paragraph" w:styleId="Style51" w:customStyle="1">
    <w:name w:val="Подпись к таблице"/>
    <w:basedOn w:val="Normal"/>
    <w:link w:val="afff0"/>
    <w:qFormat/>
    <w:rsid w:val="00fd6437"/>
    <w:pPr>
      <w:shd w:val="clear" w:color="auto" w:fill="FFFFFF"/>
      <w:spacing w:lineRule="atLeast" w:line="0"/>
    </w:pPr>
    <w:rPr>
      <w:rFonts w:ascii="Arial Narrow" w:hAnsi="Arial Narrow" w:eastAsia="Arial Narrow" w:cs="Arial Narrow"/>
      <w:b/>
      <w:bCs/>
      <w:sz w:val="17"/>
      <w:szCs w:val="17"/>
    </w:rPr>
  </w:style>
  <w:style w:type="paragraph" w:styleId="35" w:customStyle="1">
    <w:name w:val="Основной текст3"/>
    <w:basedOn w:val="Normal"/>
    <w:qFormat/>
    <w:rsid w:val="00fd6437"/>
    <w:pPr>
      <w:shd w:val="clear" w:color="auto" w:fill="FFFFFF"/>
      <w:spacing w:lineRule="atLeast" w:line="0" w:before="3060" w:after="0"/>
      <w:ind w:hanging="360"/>
      <w:jc w:val="center"/>
    </w:pPr>
    <w:rPr>
      <w:rFonts w:ascii="Arial" w:hAnsi="Arial" w:eastAsia="Arial" w:cs="Arial"/>
      <w:color w:val="000000"/>
      <w:lang w:eastAsia="ru-RU" w:bidi="ru-RU"/>
    </w:rPr>
  </w:style>
  <w:style w:type="paragraph" w:styleId="45" w:customStyle="1">
    <w:name w:val="Основной текст (4)"/>
    <w:basedOn w:val="Normal"/>
    <w:link w:val="44"/>
    <w:qFormat/>
    <w:rsid w:val="00fd6437"/>
    <w:pPr>
      <w:shd w:val="clear" w:color="auto" w:fill="FFFFFF"/>
      <w:spacing w:lineRule="atLeast" w:line="0" w:before="0" w:after="180"/>
      <w:jc w:val="center"/>
    </w:pPr>
    <w:rPr>
      <w:rFonts w:ascii="Arial Narrow" w:hAnsi="Arial Narrow" w:eastAsia="Arial Narrow" w:cs="Arial Narrow"/>
      <w:b/>
      <w:bCs/>
      <w:sz w:val="15"/>
      <w:szCs w:val="15"/>
    </w:rPr>
  </w:style>
  <w:style w:type="paragraph" w:styleId="124" w:customStyle="1">
    <w:name w:val="Стиль1"/>
    <w:basedOn w:val="2"/>
    <w:link w:val="1f4"/>
    <w:qFormat/>
    <w:rsid w:val="00fd6437"/>
    <w:pPr>
      <w:keepNext w:val="false"/>
      <w:keepLines w:val="false"/>
      <w:tabs>
        <w:tab w:val="clear" w:pos="708"/>
        <w:tab w:val="left" w:pos="-142" w:leader="none"/>
        <w:tab w:val="left" w:pos="426" w:leader="none"/>
      </w:tabs>
      <w:suppressAutoHyphens w:val="true"/>
      <w:spacing w:lineRule="auto" w:line="276" w:before="0" w:after="0"/>
      <w:ind w:firstLine="567"/>
      <w:jc w:val="both"/>
      <w:textAlignment w:val="baseline"/>
    </w:pPr>
    <w:rPr>
      <w:rFonts w:ascii="Times New Roman" w:hAnsi="Times New Roman" w:eastAsia="Times New Roman"/>
      <w:sz w:val="28"/>
      <w:szCs w:val="28"/>
      <w:lang w:eastAsia="ru-RU"/>
    </w:rPr>
  </w:style>
  <w:style w:type="paragraph" w:styleId="218" w:customStyle="1">
    <w:name w:val="Абзац списка21"/>
    <w:basedOn w:val="Normal"/>
    <w:qFormat/>
    <w:rsid w:val="00fd6437"/>
    <w:pPr>
      <w:spacing w:before="120" w:after="120"/>
      <w:jc w:val="both"/>
      <w:textAlignment w:val="baseline"/>
    </w:pPr>
    <w:rPr>
      <w:rFonts w:eastAsia="Times New Roman"/>
      <w:spacing w:val="-5"/>
      <w:sz w:val="28"/>
      <w:lang w:eastAsia="ru-RU"/>
    </w:rPr>
  </w:style>
  <w:style w:type="paragraph" w:styleId="36" w:customStyle="1">
    <w:name w:val="Абзац списка3"/>
    <w:basedOn w:val="Normal"/>
    <w:qFormat/>
    <w:rsid w:val="00fd6437"/>
    <w:pPr>
      <w:spacing w:before="120" w:after="120"/>
      <w:jc w:val="both"/>
      <w:textAlignment w:val="baseline"/>
    </w:pPr>
    <w:rPr>
      <w:rFonts w:eastAsia="Times New Roman"/>
      <w:spacing w:val="-5"/>
      <w:sz w:val="28"/>
      <w:lang w:eastAsia="ru-RU"/>
    </w:rPr>
  </w:style>
  <w:style w:type="paragraph" w:styleId="46" w:customStyle="1">
    <w:name w:val="Абзац списка4"/>
    <w:basedOn w:val="Normal"/>
    <w:qFormat/>
    <w:rsid w:val="00fd6437"/>
    <w:pPr>
      <w:spacing w:before="120" w:after="120"/>
      <w:jc w:val="both"/>
      <w:textAlignment w:val="baseline"/>
    </w:pPr>
    <w:rPr>
      <w:rFonts w:eastAsia="Times New Roman"/>
      <w:spacing w:val="-5"/>
      <w:sz w:val="28"/>
      <w:lang w:eastAsia="ru-RU"/>
    </w:rPr>
  </w:style>
  <w:style w:type="paragraph" w:styleId="53" w:customStyle="1">
    <w:name w:val="Абзац списка5"/>
    <w:basedOn w:val="Normal"/>
    <w:qFormat/>
    <w:rsid w:val="00fd6437"/>
    <w:pPr>
      <w:spacing w:before="120" w:after="120"/>
      <w:jc w:val="both"/>
    </w:pPr>
    <w:rPr>
      <w:rFonts w:eastAsia="Times New Roman"/>
      <w:spacing w:val="-5"/>
      <w:sz w:val="28"/>
      <w:lang w:eastAsia="ru-RU"/>
    </w:rPr>
  </w:style>
  <w:style w:type="paragraph" w:styleId="125" w:customStyle="1">
    <w:name w:val="Тема примечания1"/>
    <w:basedOn w:val="Annotationtext"/>
    <w:next w:val="Annotationtext"/>
    <w:uiPriority w:val="99"/>
    <w:semiHidden/>
    <w:unhideWhenUsed/>
    <w:qFormat/>
    <w:rsid w:val="00fd6437"/>
    <w:pPr>
      <w:widowControl/>
      <w:spacing w:before="0" w:after="200"/>
    </w:pPr>
    <w:rPr>
      <w:rFonts w:ascii="Calibri" w:hAnsi="Calibri" w:eastAsia="Times New Roman"/>
      <w:b/>
      <w:bCs/>
      <w:lang w:eastAsia="ru-RU"/>
    </w:rPr>
  </w:style>
  <w:style w:type="paragraph" w:styleId="Quote">
    <w:name w:val="Quote"/>
    <w:basedOn w:val="Normal"/>
    <w:next w:val="Normal"/>
    <w:link w:val="2f2"/>
    <w:uiPriority w:val="29"/>
    <w:qFormat/>
    <w:rsid w:val="00fd6437"/>
    <w:pPr>
      <w:widowControl/>
      <w:spacing w:lineRule="auto" w:line="259" w:before="200" w:after="160"/>
      <w:ind w:left="864" w:right="864" w:hanging="0"/>
      <w:jc w:val="center"/>
    </w:pPr>
    <w:rPr>
      <w:rFonts w:ascii="Calibri" w:hAnsi="Calibri" w:eastAsia="Calibri" w:cs="" w:asciiTheme="minorHAnsi" w:cstheme="minorBidi" w:eastAsiaTheme="minorHAnsi" w:hAnsiTheme="minorHAnsi"/>
      <w:i/>
      <w:iCs/>
      <w:color w:val="404040" w:themeColor="text1" w:themeTint="bf"/>
    </w:rPr>
  </w:style>
  <w:style w:type="paragraph" w:styleId="Xl127" w:customStyle="1">
    <w:name w:val="xl127"/>
    <w:basedOn w:val="Normal"/>
    <w:qFormat/>
    <w:rsid w:val="00fd6437"/>
    <w:pPr>
      <w:widowControl/>
      <w:pBdr>
        <w:top w:val="single" w:sz="4" w:space="0" w:color="000000"/>
        <w:left w:val="single" w:sz="4" w:space="0" w:color="000000"/>
        <w:bottom w:val="single" w:sz="4" w:space="0" w:color="000000"/>
        <w:right w:val="single" w:sz="8" w:space="0" w:color="993300"/>
      </w:pBdr>
      <w:shd w:val="clear" w:color="000000" w:fill="FFFF99"/>
      <w:spacing w:beforeAutospacing="1" w:afterAutospacing="1"/>
      <w:jc w:val="center"/>
      <w:textAlignment w:val="top"/>
    </w:pPr>
    <w:rPr>
      <w:rFonts w:eastAsia="Times New Roman"/>
      <w:sz w:val="16"/>
      <w:szCs w:val="16"/>
      <w:lang w:eastAsia="ru-RU"/>
    </w:rPr>
  </w:style>
  <w:style w:type="paragraph" w:styleId="Xl128" w:customStyle="1">
    <w:name w:val="xl128"/>
    <w:basedOn w:val="Normal"/>
    <w:qFormat/>
    <w:rsid w:val="00fd6437"/>
    <w:pPr>
      <w:widowControl/>
      <w:pBdr>
        <w:right w:val="single" w:sz="8" w:space="0" w:color="993300"/>
      </w:pBdr>
      <w:spacing w:beforeAutospacing="1" w:afterAutospacing="1"/>
      <w:textAlignment w:val="top"/>
    </w:pPr>
    <w:rPr>
      <w:rFonts w:eastAsia="Times New Roman"/>
      <w:color w:val="3366FF"/>
      <w:sz w:val="20"/>
      <w:szCs w:val="20"/>
      <w:lang w:eastAsia="ru-RU"/>
    </w:rPr>
  </w:style>
  <w:style w:type="paragraph" w:styleId="BlockText">
    <w:name w:val="Block Text"/>
    <w:basedOn w:val="Normal"/>
    <w:qFormat/>
    <w:rsid w:val="00fd6437"/>
    <w:pPr>
      <w:spacing w:lineRule="auto" w:line="259" w:before="60" w:after="220"/>
      <w:ind w:left="400" w:right="400" w:hanging="0"/>
      <w:jc w:val="center"/>
    </w:pPr>
    <w:rPr>
      <w:rFonts w:eastAsia="Times New Roman"/>
      <w:b/>
      <w:lang w:eastAsia="ru-RU"/>
    </w:rPr>
  </w:style>
  <w:style w:type="paragraph" w:styleId="126" w:customStyle="1">
    <w:name w:val="Обычный1"/>
    <w:qFormat/>
    <w:rsid w:val="00fd6437"/>
    <w:pPr>
      <w:widowControl/>
      <w:bidi w:val="0"/>
      <w:spacing w:lineRule="auto" w:line="240" w:before="0" w:after="0"/>
      <w:jc w:val="left"/>
    </w:pPr>
    <w:rPr>
      <w:rFonts w:ascii="Times New Roman" w:hAnsi="Times New Roman" w:eastAsia="Times New Roman" w:cs="Times New Roman"/>
      <w:color w:val="auto"/>
      <w:kern w:val="0"/>
      <w:sz w:val="20"/>
      <w:szCs w:val="20"/>
      <w:lang w:eastAsia="ru-RU" w:val="ru-RU" w:bidi="ar-SA"/>
    </w:rPr>
  </w:style>
  <w:style w:type="paragraph" w:styleId="311" w:customStyle="1">
    <w:name w:val="Основной текст 31"/>
    <w:basedOn w:val="126"/>
    <w:qFormat/>
    <w:rsid w:val="00fd6437"/>
    <w:pPr>
      <w:jc w:val="both"/>
    </w:pPr>
    <w:rPr>
      <w:sz w:val="24"/>
    </w:rPr>
  </w:style>
  <w:style w:type="paragraph" w:styleId="BodyText3">
    <w:name w:val="Body Text 3"/>
    <w:basedOn w:val="Normal"/>
    <w:link w:val="39"/>
    <w:qFormat/>
    <w:rsid w:val="00fd6437"/>
    <w:pPr>
      <w:spacing w:lineRule="atLeast" w:line="360"/>
      <w:jc w:val="both"/>
      <w:textAlignment w:val="baseline"/>
    </w:pPr>
    <w:rPr>
      <w:rFonts w:eastAsia="Times New Roman"/>
      <w:sz w:val="28"/>
      <w:szCs w:val="20"/>
      <w:lang w:eastAsia="ru-RU"/>
    </w:rPr>
  </w:style>
  <w:style w:type="paragraph" w:styleId="PlainText">
    <w:name w:val="Plain Text"/>
    <w:basedOn w:val="Normal"/>
    <w:link w:val="afff4"/>
    <w:qFormat/>
    <w:rsid w:val="00fd6437"/>
    <w:pPr>
      <w:widowControl/>
    </w:pPr>
    <w:rPr>
      <w:rFonts w:ascii="Courier New" w:hAnsi="Courier New" w:eastAsia="Times New Roman"/>
      <w:sz w:val="20"/>
      <w:szCs w:val="20"/>
      <w:lang w:eastAsia="ru-RU"/>
    </w:rPr>
  </w:style>
  <w:style w:type="paragraph" w:styleId="ConsNonformat" w:customStyle="1">
    <w:name w:val="ConsNonformat"/>
    <w:qFormat/>
    <w:rsid w:val="00fd6437"/>
    <w:pPr>
      <w:widowControl w:val="false"/>
      <w:bidi w:val="0"/>
      <w:spacing w:lineRule="auto" w:line="240" w:before="0" w:after="0"/>
      <w:jc w:val="left"/>
    </w:pPr>
    <w:rPr>
      <w:rFonts w:ascii="Courier New" w:hAnsi="Courier New" w:eastAsia="Times New Roman" w:cs="Courier New"/>
      <w:color w:val="auto"/>
      <w:kern w:val="0"/>
      <w:sz w:val="20"/>
      <w:szCs w:val="20"/>
      <w:lang w:eastAsia="ru-RU" w:val="ru-RU" w:bidi="ar-SA"/>
    </w:rPr>
  </w:style>
  <w:style w:type="paragraph" w:styleId="ConsNormal" w:customStyle="1">
    <w:name w:val="ConsNormal"/>
    <w:qFormat/>
    <w:rsid w:val="00fd6437"/>
    <w:pPr>
      <w:widowControl w:val="false"/>
      <w:bidi w:val="0"/>
      <w:spacing w:lineRule="auto" w:line="240" w:before="0" w:after="0"/>
      <w:ind w:firstLine="720"/>
      <w:jc w:val="left"/>
    </w:pPr>
    <w:rPr>
      <w:rFonts w:ascii="Arial" w:hAnsi="Arial" w:eastAsia="Times New Roman" w:cs="Times New Roman"/>
      <w:color w:val="auto"/>
      <w:kern w:val="0"/>
      <w:sz w:val="16"/>
      <w:szCs w:val="20"/>
      <w:lang w:eastAsia="ru-RU" w:val="ru-RU" w:bidi="ar-SA"/>
    </w:rPr>
  </w:style>
  <w:style w:type="paragraph" w:styleId="1110" w:customStyle="1">
    <w:name w:val="Обычный11"/>
    <w:qFormat/>
    <w:rsid w:val="00fd6437"/>
    <w:pPr>
      <w:widowControl/>
      <w:bidi w:val="0"/>
      <w:spacing w:lineRule="auto" w:line="240" w:before="0" w:after="0"/>
      <w:jc w:val="left"/>
    </w:pPr>
    <w:rPr>
      <w:rFonts w:ascii="Times New Roman" w:hAnsi="Times New Roman" w:eastAsia="Times New Roman" w:cs="Times New Roman"/>
      <w:color w:val="auto"/>
      <w:kern w:val="0"/>
      <w:sz w:val="20"/>
      <w:szCs w:val="20"/>
      <w:lang w:eastAsia="ru-RU" w:val="ru-RU" w:bidi="ar-SA"/>
    </w:rPr>
  </w:style>
  <w:style w:type="paragraph" w:styleId="3111" w:customStyle="1">
    <w:name w:val="Основной текст 311"/>
    <w:basedOn w:val="1110"/>
    <w:qFormat/>
    <w:rsid w:val="00fd6437"/>
    <w:pPr>
      <w:jc w:val="both"/>
    </w:pPr>
    <w:rPr>
      <w:sz w:val="24"/>
    </w:rPr>
  </w:style>
  <w:style w:type="paragraph" w:styleId="127" w:customStyle="1">
    <w:name w:val="Без интервала1"/>
    <w:qFormat/>
    <w:rsid w:val="00fd6437"/>
    <w:pPr>
      <w:widowControl/>
      <w:bidi w:val="0"/>
      <w:spacing w:lineRule="auto" w:line="240" w:before="0" w:after="0"/>
      <w:jc w:val="left"/>
    </w:pPr>
    <w:rPr>
      <w:rFonts w:ascii="Calibri" w:hAnsi="Calibri" w:eastAsia="Times New Roman" w:cs="Calibri" w:asciiTheme="minorHAnsi" w:hAnsiTheme="minorHAnsi"/>
      <w:color w:val="auto"/>
      <w:kern w:val="0"/>
      <w:sz w:val="22"/>
      <w:szCs w:val="22"/>
      <w:lang w:eastAsia="ru-RU" w:val="ru-RU" w:bidi="ar-SA"/>
    </w:rPr>
  </w:style>
  <w:style w:type="paragraph" w:styleId="Style52" w:customStyle="1">
    <w:name w:val="Нормальный (таблица)"/>
    <w:basedOn w:val="Normal"/>
    <w:next w:val="Normal"/>
    <w:uiPriority w:val="99"/>
    <w:qFormat/>
    <w:rsid w:val="00fd6437"/>
    <w:pPr>
      <w:jc w:val="both"/>
    </w:pPr>
    <w:rPr>
      <w:rFonts w:ascii="Times New Roman CYR" w:hAnsi="Times New Roman CYR" w:eastAsia="" w:cs="Times New Roman CYR" w:eastAsiaTheme="minorEastAsia"/>
      <w:sz w:val="24"/>
      <w:szCs w:val="24"/>
      <w:lang w:eastAsia="zh-CN"/>
    </w:rPr>
  </w:style>
  <w:style w:type="paragraph" w:styleId="128" w:customStyle="1">
    <w:name w:val="1.Заголовок 2"/>
    <w:basedOn w:val="Normal"/>
    <w:qFormat/>
    <w:rsid w:val="00fd6437"/>
    <w:pPr>
      <w:widowControl/>
      <w:numPr>
        <w:ilvl w:val="0"/>
        <w:numId w:val="25"/>
      </w:numPr>
      <w:spacing w:before="120" w:afterAutospacing="1"/>
    </w:pPr>
    <w:rPr>
      <w:rFonts w:eastAsia="MS Mincho"/>
      <w:b/>
      <w:sz w:val="32"/>
      <w:szCs w:val="24"/>
      <w:lang w:eastAsia="ru-RU"/>
    </w:rPr>
  </w:style>
  <w:style w:type="paragraph" w:styleId="1111" w:customStyle="1">
    <w:name w:val="Табличный_таблица_11"/>
    <w:link w:val="116"/>
    <w:qFormat/>
    <w:rsid w:val="00fd6437"/>
    <w:pPr>
      <w:widowControl/>
      <w:bidi w:val="0"/>
      <w:spacing w:lineRule="auto" w:line="240" w:before="0" w:after="0"/>
      <w:jc w:val="center"/>
    </w:pPr>
    <w:rPr>
      <w:rFonts w:ascii="Times New Roman" w:hAnsi="Times New Roman" w:eastAsia="Times New Roman" w:cs="Times New Roman"/>
      <w:color w:val="auto"/>
      <w:kern w:val="0"/>
      <w:sz w:val="22"/>
      <w:szCs w:val="22"/>
      <w:lang w:eastAsia="ru-RU" w:val="ru-RU" w:bidi="ar-SA"/>
    </w:rPr>
  </w:style>
  <w:style w:type="paragraph" w:styleId="Style53" w:customStyle="1">
    <w:name w:val="Абзац"/>
    <w:link w:val="afff9"/>
    <w:qFormat/>
    <w:rsid w:val="00fd6437"/>
    <w:pPr>
      <w:widowControl/>
      <w:bidi w:val="0"/>
      <w:spacing w:lineRule="auto" w:line="240" w:before="60" w:after="60"/>
      <w:ind w:firstLine="567"/>
      <w:jc w:val="both"/>
    </w:pPr>
    <w:rPr>
      <w:rFonts w:ascii="Times New Roman" w:hAnsi="Times New Roman" w:eastAsia="Times New Roman" w:cs="Times New Roman"/>
      <w:color w:val="auto"/>
      <w:kern w:val="0"/>
      <w:sz w:val="24"/>
      <w:szCs w:val="24"/>
      <w:lang w:eastAsia="ru-RU" w:val="ru-RU" w:bidi="ar-SA"/>
    </w:rPr>
  </w:style>
  <w:style w:type="paragraph" w:styleId="Style54" w:customStyle="1">
    <w:name w:val="Таблица_название_таблицы"/>
    <w:next w:val="Style53"/>
    <w:link w:val="afffb"/>
    <w:qFormat/>
    <w:rsid w:val="00fd6437"/>
    <w:pPr>
      <w:keepNext w:val="true"/>
      <w:widowControl/>
      <w:numPr>
        <w:ilvl w:val="0"/>
        <w:numId w:val="26"/>
      </w:numPr>
      <w:bidi w:val="0"/>
      <w:spacing w:lineRule="auto" w:line="240" w:before="0" w:after="120"/>
      <w:jc w:val="center"/>
    </w:pPr>
    <w:rPr>
      <w:rFonts w:ascii="Times New Roman" w:hAnsi="Times New Roman" w:eastAsia="Times New Roman" w:cs="Times New Roman"/>
      <w:bCs/>
      <w:color w:val="auto"/>
      <w:kern w:val="0"/>
      <w:sz w:val="24"/>
      <w:szCs w:val="22"/>
      <w:lang w:eastAsia="ru-RU" w:val="ru-RU" w:bidi="ar-SA"/>
    </w:rPr>
  </w:style>
  <w:style w:type="paragraph" w:styleId="129" w:customStyle="1">
    <w:name w:val="Список_маркерный_1_уровень"/>
    <w:link w:val="1f9"/>
    <w:qFormat/>
    <w:rsid w:val="00fd6437"/>
    <w:pPr>
      <w:widowControl/>
      <w:numPr>
        <w:ilvl w:val="0"/>
        <w:numId w:val="26"/>
      </w:numPr>
      <w:bidi w:val="0"/>
      <w:spacing w:lineRule="auto" w:line="240" w:before="60" w:after="100"/>
      <w:jc w:val="both"/>
    </w:pPr>
    <w:rPr>
      <w:rFonts w:ascii="Times New Roman" w:hAnsi="Times New Roman" w:eastAsia="Times New Roman" w:cs="Times New Roman"/>
      <w:color w:val="auto"/>
      <w:kern w:val="0"/>
      <w:sz w:val="24"/>
      <w:szCs w:val="24"/>
      <w:lang w:eastAsia="ru-RU" w:val="ru-RU" w:bidi="ar-SA"/>
    </w:rPr>
  </w:style>
  <w:style w:type="paragraph" w:styleId="Style55" w:customStyle="1">
    <w:name w:val="Таблица_номер_таблицы"/>
    <w:link w:val="afffe"/>
    <w:qFormat/>
    <w:rsid w:val="00fd6437"/>
    <w:pPr>
      <w:keepNext w:val="true"/>
      <w:widowControl/>
      <w:bidi w:val="0"/>
      <w:spacing w:lineRule="auto" w:line="240" w:before="0" w:after="0"/>
      <w:jc w:val="right"/>
    </w:pPr>
    <w:rPr>
      <w:rFonts w:ascii="Times New Roman" w:hAnsi="Times New Roman" w:eastAsia="Times New Roman" w:cs="Times New Roman"/>
      <w:bCs/>
      <w:color w:val="auto"/>
      <w:kern w:val="0"/>
      <w:sz w:val="24"/>
      <w:szCs w:val="22"/>
      <w:lang w:eastAsia="ru-RU" w:val="ru-RU" w:bidi="ar-SA"/>
    </w:rPr>
  </w:style>
  <w:style w:type="paragraph" w:styleId="64" w:customStyle="1">
    <w:name w:val="Абзац списка6"/>
    <w:basedOn w:val="Normal"/>
    <w:qFormat/>
    <w:rsid w:val="00393de7"/>
    <w:pPr>
      <w:ind w:left="112" w:firstLine="284"/>
    </w:pPr>
    <w:rPr/>
  </w:style>
  <w:style w:type="paragraph" w:styleId="TOCHeading">
    <w:name w:val="TOC Heading"/>
    <w:basedOn w:val="1"/>
    <w:next w:val="Normal"/>
    <w:uiPriority w:val="39"/>
    <w:unhideWhenUsed/>
    <w:qFormat/>
    <w:rsid w:val="00dc44cf"/>
    <w:pPr>
      <w:keepNext w:val="true"/>
      <w:keepLines/>
      <w:widowControl/>
      <w:spacing w:lineRule="auto" w:line="276" w:before="480" w:after="0"/>
    </w:pPr>
    <w:rPr>
      <w:rFonts w:ascii="Cambria" w:hAnsi="Cambria" w:eastAsia="Times New Roman"/>
      <w:i/>
      <w:color w:val="365F91"/>
      <w:lang w:eastAsia="ru-RU"/>
    </w:rPr>
  </w:style>
  <w:style w:type="paragraph" w:styleId="219" w:customStyle="1">
    <w:name w:val="Сноска (2)"/>
    <w:basedOn w:val="Normal"/>
    <w:link w:val="2f3"/>
    <w:qFormat/>
    <w:rsid w:val="00dc44cf"/>
    <w:pPr>
      <w:widowControl/>
      <w:shd w:val="clear" w:color="auto" w:fill="FFFFFF"/>
      <w:spacing w:lineRule="exact" w:line="211"/>
    </w:pPr>
    <w:rPr>
      <w:rFonts w:eastAsia="Times New Roman"/>
      <w:sz w:val="17"/>
      <w:szCs w:val="17"/>
    </w:rPr>
  </w:style>
  <w:style w:type="paragraph" w:styleId="75" w:customStyle="1">
    <w:name w:val="Основной текст (7)"/>
    <w:basedOn w:val="Normal"/>
    <w:link w:val="73"/>
    <w:qFormat/>
    <w:rsid w:val="00dc44cf"/>
    <w:pPr>
      <w:widowControl/>
      <w:shd w:val="clear" w:color="auto" w:fill="FFFFFF"/>
      <w:spacing w:lineRule="atLeast" w:line="0" w:before="1800" w:after="0"/>
    </w:pPr>
    <w:rPr>
      <w:rFonts w:eastAsia="Times New Roman" w:cs="" w:cstheme="minorBidi"/>
    </w:rPr>
  </w:style>
  <w:style w:type="paragraph" w:styleId="101" w:customStyle="1">
    <w:name w:val="Основной текст10"/>
    <w:basedOn w:val="Normal"/>
    <w:qFormat/>
    <w:rsid w:val="00dc44cf"/>
    <w:pPr>
      <w:widowControl/>
      <w:shd w:val="clear" w:color="auto" w:fill="FFFFFF"/>
      <w:spacing w:lineRule="atLeast" w:line="0"/>
      <w:ind w:hanging="360"/>
    </w:pPr>
    <w:rPr>
      <w:rFonts w:eastAsia="Times New Roman"/>
      <w:sz w:val="27"/>
      <w:szCs w:val="27"/>
      <w:lang w:val="ru" w:eastAsia="ru-RU"/>
    </w:rPr>
  </w:style>
  <w:style w:type="paragraph" w:styleId="1112" w:customStyle="1">
    <w:name w:val="Основной текст (11)"/>
    <w:basedOn w:val="Normal"/>
    <w:link w:val="118"/>
    <w:qFormat/>
    <w:rsid w:val="00dc44cf"/>
    <w:pPr>
      <w:widowControl/>
      <w:shd w:val="clear" w:color="auto" w:fill="FFFFFF"/>
      <w:spacing w:lineRule="exact" w:line="226"/>
      <w:ind w:hanging="400"/>
      <w:jc w:val="right"/>
    </w:pPr>
    <w:rPr>
      <w:rFonts w:eastAsia="Times New Roman" w:cs="" w:cstheme="minorBidi"/>
      <w:sz w:val="19"/>
      <w:szCs w:val="19"/>
    </w:rPr>
  </w:style>
  <w:style w:type="paragraph" w:styleId="2110" w:customStyle="1">
    <w:name w:val="Основной текст21"/>
    <w:basedOn w:val="Normal"/>
    <w:qFormat/>
    <w:rsid w:val="00dc44cf"/>
    <w:pPr>
      <w:widowControl/>
      <w:shd w:val="clear" w:color="auto" w:fill="FFFFFF"/>
      <w:spacing w:lineRule="exact" w:line="274" w:before="840" w:after="0"/>
      <w:ind w:hanging="700"/>
      <w:jc w:val="both"/>
    </w:pPr>
    <w:rPr>
      <w:rFonts w:ascii="Arial" w:hAnsi="Arial" w:eastAsia="Arial" w:cs="Arial"/>
      <w:lang w:val="ru" w:eastAsia="ru-RU"/>
    </w:rPr>
  </w:style>
  <w:style w:type="paragraph" w:styleId="95" w:customStyle="1">
    <w:name w:val="Основной текст (9)"/>
    <w:basedOn w:val="Normal"/>
    <w:link w:val="93"/>
    <w:qFormat/>
    <w:rsid w:val="00dc44cf"/>
    <w:pPr>
      <w:widowControl/>
      <w:shd w:val="clear" w:color="auto" w:fill="FFFFFF"/>
      <w:spacing w:lineRule="atLeast" w:line="0"/>
    </w:pPr>
    <w:rPr>
      <w:rFonts w:ascii="Arial" w:hAnsi="Arial" w:eastAsia="Arial" w:cs="Arial"/>
    </w:rPr>
  </w:style>
  <w:style w:type="paragraph" w:styleId="1210" w:customStyle="1">
    <w:name w:val="Основной текст (12)"/>
    <w:basedOn w:val="Normal"/>
    <w:link w:val="120"/>
    <w:qFormat/>
    <w:rsid w:val="00dc44cf"/>
    <w:pPr>
      <w:widowControl/>
      <w:shd w:val="clear" w:color="auto" w:fill="FFFFFF"/>
      <w:spacing w:lineRule="exact" w:line="317"/>
      <w:ind w:hanging="460"/>
    </w:pPr>
    <w:rPr>
      <w:rFonts w:ascii="Arial" w:hAnsi="Arial" w:eastAsia="Arial" w:cs="Arial"/>
      <w:sz w:val="21"/>
      <w:szCs w:val="21"/>
    </w:rPr>
  </w:style>
  <w:style w:type="paragraph" w:styleId="65" w:customStyle="1">
    <w:name w:val="Заголовок №6"/>
    <w:basedOn w:val="Normal"/>
    <w:link w:val="63"/>
    <w:qFormat/>
    <w:rsid w:val="00dc44cf"/>
    <w:pPr>
      <w:widowControl/>
      <w:shd w:val="clear" w:color="auto" w:fill="FFFFFF"/>
      <w:spacing w:lineRule="atLeast" w:line="0" w:before="0" w:after="240"/>
      <w:outlineLvl w:val="5"/>
    </w:pPr>
    <w:rPr>
      <w:rFonts w:ascii="Arial" w:hAnsi="Arial" w:eastAsia="Arial" w:cs="Arial"/>
    </w:rPr>
  </w:style>
  <w:style w:type="paragraph" w:styleId="132" w:customStyle="1">
    <w:name w:val="Основной текст (13)"/>
    <w:basedOn w:val="Normal"/>
    <w:link w:val="130"/>
    <w:qFormat/>
    <w:rsid w:val="00dc44cf"/>
    <w:pPr>
      <w:widowControl/>
      <w:shd w:val="clear" w:color="auto" w:fill="FFFFFF"/>
      <w:spacing w:lineRule="atLeast" w:line="0" w:before="300" w:after="180"/>
      <w:ind w:hanging="1720"/>
      <w:jc w:val="both"/>
    </w:pPr>
    <w:rPr>
      <w:rFonts w:ascii="Arial" w:hAnsi="Arial" w:eastAsia="Arial" w:cs="Arial"/>
    </w:rPr>
  </w:style>
  <w:style w:type="paragraph" w:styleId="152" w:customStyle="1">
    <w:name w:val="Основной текст (15)"/>
    <w:basedOn w:val="Normal"/>
    <w:link w:val="150"/>
    <w:qFormat/>
    <w:rsid w:val="00dc44cf"/>
    <w:pPr>
      <w:widowControl/>
      <w:shd w:val="clear" w:color="auto" w:fill="FFFFFF"/>
      <w:spacing w:lineRule="atLeast" w:line="0"/>
    </w:pPr>
    <w:rPr>
      <w:rFonts w:ascii="Arial" w:hAnsi="Arial" w:eastAsia="Arial" w:cs="Arial"/>
      <w:sz w:val="19"/>
      <w:szCs w:val="19"/>
    </w:rPr>
  </w:style>
  <w:style w:type="paragraph" w:styleId="37" w:customStyle="1">
    <w:name w:val="Знак Знак3 Знак Знак Знак Знак Знак Знак Знак"/>
    <w:basedOn w:val="Normal"/>
    <w:qFormat/>
    <w:rsid w:val="00dc44cf"/>
    <w:pPr>
      <w:widowControl/>
      <w:spacing w:lineRule="exact" w:line="240" w:before="0" w:after="160"/>
    </w:pPr>
    <w:rPr>
      <w:rFonts w:ascii="Verdana" w:hAnsi="Verdana" w:eastAsia="Times New Roman"/>
      <w:sz w:val="20"/>
      <w:szCs w:val="20"/>
      <w:lang w:val="en-US"/>
    </w:rPr>
  </w:style>
  <w:style w:type="paragraph" w:styleId="Style56" w:customStyle="1">
    <w:name w:val="Знак"/>
    <w:basedOn w:val="Normal"/>
    <w:next w:val="1"/>
    <w:qFormat/>
    <w:rsid w:val="00dc44cf"/>
    <w:pPr>
      <w:widowControl/>
      <w:spacing w:lineRule="exact" w:line="240" w:before="0" w:after="160"/>
      <w:jc w:val="both"/>
    </w:pPr>
    <w:rPr>
      <w:rFonts w:ascii="Verdana" w:hAnsi="Verdana" w:eastAsia="Times New Roman"/>
      <w:sz w:val="20"/>
      <w:szCs w:val="20"/>
      <w:lang w:val="en-US"/>
    </w:rPr>
  </w:style>
  <w:style w:type="paragraph" w:styleId="Style57">
    <w:name w:val="Содержимое врезки"/>
    <w:basedOn w:val="Normal"/>
    <w:qFormat/>
    <w:pPr/>
    <w:rPr/>
  </w:style>
  <w:style w:type="numbering" w:styleId="NoList" w:default="1">
    <w:name w:val="No List"/>
    <w:uiPriority w:val="99"/>
    <w:semiHidden/>
    <w:unhideWhenUsed/>
    <w:qFormat/>
  </w:style>
  <w:style w:type="numbering" w:styleId="WW8Num20" w:customStyle="1">
    <w:name w:val="WW8Num20"/>
    <w:qFormat/>
    <w:rsid w:val="00001703"/>
  </w:style>
  <w:style w:type="numbering" w:styleId="WW8Num26" w:customStyle="1">
    <w:name w:val="WW8Num26"/>
    <w:qFormat/>
    <w:rsid w:val="00001703"/>
  </w:style>
  <w:style w:type="numbering" w:styleId="RTFNum2" w:customStyle="1">
    <w:name w:val="RTF_Num 2"/>
    <w:qFormat/>
    <w:rsid w:val="00001703"/>
  </w:style>
  <w:style w:type="numbering" w:styleId="130" w:customStyle="1">
    <w:name w:val="Нет списка1"/>
    <w:uiPriority w:val="99"/>
    <w:semiHidden/>
    <w:unhideWhenUsed/>
    <w:qFormat/>
    <w:rsid w:val="00fd6437"/>
  </w:style>
  <w:style w:type="numbering" w:styleId="1113" w:customStyle="1">
    <w:name w:val="Нет списка11"/>
    <w:uiPriority w:val="99"/>
    <w:semiHidden/>
    <w:unhideWhenUsed/>
    <w:qFormat/>
    <w:rsid w:val="00fd6437"/>
  </w:style>
  <w:style w:type="numbering" w:styleId="220" w:customStyle="1">
    <w:name w:val="Нет списка2"/>
    <w:uiPriority w:val="99"/>
    <w:semiHidden/>
    <w:unhideWhenUsed/>
    <w:qFormat/>
    <w:rsid w:val="00fd6437"/>
  </w:style>
  <w:style w:type="numbering" w:styleId="38" w:customStyle="1">
    <w:name w:val="Нет списка3"/>
    <w:uiPriority w:val="99"/>
    <w:semiHidden/>
    <w:unhideWhenUsed/>
    <w:qFormat/>
    <w:rsid w:val="00fd6437"/>
  </w:style>
  <w:style w:type="numbering" w:styleId="47" w:customStyle="1">
    <w:name w:val="Нет списка4"/>
    <w:uiPriority w:val="99"/>
    <w:semiHidden/>
    <w:unhideWhenUsed/>
    <w:qFormat/>
    <w:rsid w:val="00fd6437"/>
  </w:style>
  <w:style w:type="table" w:default="1" w:styleId="a2">
    <w:name w:val="Normal Table"/>
    <w:uiPriority w:val="99"/>
    <w:semiHidden/>
    <w:unhideWhenUsed/>
    <w:tblPr>
      <w:tblCellMar>
        <w:top w:w="0" w:type="dxa"/>
        <w:left w:w="108" w:type="dxa"/>
        <w:bottom w:w="0" w:type="dxa"/>
        <w:right w:w="108" w:type="dxa"/>
      </w:tblCellMar>
    </w:tblPr>
  </w:style>
  <w:style w:type="table" w:customStyle="1" w:styleId="TableNormal1">
    <w:name w:val="Table Normal1"/>
    <w:semiHidden/>
    <w:rsid w:val="00001703"/>
    <w:pPr>
      <w:spacing w:after="0" w:line="240" w:lineRule="auto"/>
    </w:pPr>
    <w:rPr>
      <w:lang w:val="en-US"/>
    </w:rPr>
    <w:tblPr>
      <w:tblCellMar>
        <w:top w:w="0" w:type="dxa"/>
        <w:left w:w="0" w:type="dxa"/>
        <w:bottom w:w="0" w:type="dxa"/>
        <w:right w:w="0" w:type="dxa"/>
      </w:tblCellMar>
    </w:tblPr>
  </w:style>
  <w:style w:type="table" w:styleId="ae">
    <w:name w:val="Table Grid"/>
    <w:basedOn w:val="a2"/>
    <w:uiPriority w:val="59"/>
    <w:rsid w:val="00001703"/>
    <w:pPr>
      <w:spacing w:after="0" w:line="240" w:lineRule="auto"/>
    </w:pPr>
    <w:rPr>
      <w:lang w:eastAsia="ru-RU"/>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eNormal11">
    <w:name w:val="Table Normal11"/>
    <w:semiHidden/>
    <w:rsid w:val="00001703"/>
    <w:pPr>
      <w:spacing w:after="0" w:line="240" w:lineRule="auto"/>
    </w:pPr>
    <w:rPr>
      <w:lang w:val="en-US"/>
    </w:rPr>
    <w:tblPr>
      <w:tblCellMar>
        <w:top w:w="0" w:type="dxa"/>
        <w:left w:w="0" w:type="dxa"/>
        <w:bottom w:w="0" w:type="dxa"/>
        <w:right w:w="0" w:type="dxa"/>
      </w:tblCellMar>
    </w:tblPr>
  </w:style>
  <w:style w:type="table" w:customStyle="1" w:styleId="18">
    <w:name w:val="Сетка таблицы1"/>
    <w:rsid w:val="00001703"/>
    <w:pPr>
      <w:spacing w:after="0" w:line="240" w:lineRule="auto"/>
    </w:pPr>
    <w:rPr>
      <w:lang w:eastAsia="ru-RU"/>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TableNormal">
    <w:name w:val="Table Normal"/>
    <w:uiPriority w:val="2"/>
    <w:semiHidden/>
    <w:unhideWhenUsed/>
    <w:qFormat/>
    <w:rsid w:val="00001703"/>
    <w:pPr>
      <w:spacing w:after="0" w:line="240" w:lineRule="auto"/>
    </w:pPr>
    <w:rPr>
      <w:lang w:val="en-US"/>
    </w:rPr>
    <w:tblPr>
      <w:tblCellMar>
        <w:top w:w="0" w:type="dxa"/>
        <w:left w:w="0" w:type="dxa"/>
        <w:bottom w:w="0" w:type="dxa"/>
        <w:right w:w="0" w:type="dxa"/>
      </w:tblCellMar>
    </w:tblPr>
  </w:style>
  <w:style w:type="table" w:styleId="-5">
    <w:name w:val="Light Shading Accent 5"/>
    <w:basedOn w:val="a2"/>
    <w:uiPriority w:val="99"/>
    <w:rsid w:val="00fd6437"/>
    <w:pPr>
      <w:spacing w:after="0" w:line="240" w:lineRule="auto"/>
    </w:pPr>
    <w:rPr>
      <w:lang w:eastAsia="ru-RU"/>
      <w:color w:val="31849B"/>
      <w:sz w:val="20"/>
      <w:szCs w:val="20"/>
    </w:rPr>
    <w:tblPr>
      <w:tblStyleRowBandSize w:val="1"/>
      <w:tblStyleColBandSize w:val="1"/>
      <w:tblBorders>
        <w:top w:val="single" w:color="4BACC6" w:sz="8" w:space="0"/>
        <w:bottom w:val="single" w:color="4BACC6" w:sz="8" w:space="0"/>
      </w:tblBorders>
    </w:tblPr>
    <w:tblStylePr w:type="fir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la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firstCol">
      <w:rPr>
        <w:b/>
        <w:bCs/>
      </w:rPr>
      <w:tblPr/>
    </w:tblStylePr>
    <w:tblStylePr w:type="lastCol">
      <w:rPr>
        <w:b/>
        <w:bCs/>
      </w:rPr>
      <w:tblPr/>
    </w:tblStylePr>
    <w:tblStylePr w:type="band1Vert">
      <w:rPr/>
      <w:tblPr/>
      <w:tcPr>
        <w:tcBorders>
          <w:left w:val="nil"/>
          <w:right w:val="nil"/>
          <w:insideH w:val="nil"/>
          <w:insideV w:val="nil"/>
        </w:tcBorders>
        <w:shd w:val="clear" w:color="auto" w:fill="D2EAF1"/>
      </w:tcPr>
    </w:tblStylePr>
    <w:tblStylePr w:type="band1Horz">
      <w:rPr/>
      <w:tblPr/>
      <w:tcPr>
        <w:tcBorders>
          <w:left w:val="nil"/>
          <w:right w:val="nil"/>
          <w:insideH w:val="nil"/>
          <w:insideV w:val="nil"/>
        </w:tcBorders>
        <w:shd w:val="clear" w:color="auto" w:fill="D2EAF1"/>
      </w:tcPr>
    </w:tblStylePr>
  </w:style>
  <w:style w:type="table" w:customStyle="1" w:styleId="29">
    <w:name w:val="Сетка таблицы2"/>
    <w:basedOn w:val="a2"/>
    <w:uiPriority w:val="59"/>
    <w:rsid w:val="00fd6437"/>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51">
    <w:name w:val="Светлая заливка - Акцент 51"/>
    <w:basedOn w:val="a2"/>
    <w:uiPriority w:val="99"/>
    <w:rsid w:val="00fd6437"/>
    <w:pPr>
      <w:spacing w:after="0" w:line="240" w:lineRule="auto"/>
    </w:pPr>
    <w:rPr>
      <w:lang w:eastAsia="ru-RU"/>
      <w:color w:val="31849B"/>
      <w:sz w:val="20"/>
      <w:szCs w:val="20"/>
    </w:rPr>
    <w:tblPr>
      <w:tblStyleRowBandSize w:val="1"/>
      <w:tblStyleColBandSize w:val="1"/>
      <w:tblBorders>
        <w:top w:val="single" w:color="4BACC6" w:sz="8" w:space="0"/>
        <w:bottom w:val="single" w:color="4BACC6" w:sz="8" w:space="0"/>
      </w:tblBorders>
    </w:tblPr>
    <w:tblStylePr w:type="fir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lastRow">
      <w:pPr>
        <w:spacing w:before="0" w:after="0"/>
      </w:pPr>
      <w:rPr>
        <w:b/>
        <w:bCs/>
      </w:rPr>
      <w:tblPr/>
      <w:tcPr>
        <w:tcBorders>
          <w:top w:val="single" w:color="4BACC6" w:sz="8" w:space="0"/>
          <w:left w:val="nil"/>
          <w:bottom w:val="single" w:color="4BACC6" w:sz="8" w:space="0"/>
          <w:right w:val="nil"/>
          <w:insideH w:val="nil"/>
          <w:insideV w:val="nil"/>
        </w:tcBorders>
      </w:tcPr>
    </w:tblStylePr>
    <w:tblStylePr w:type="firstCol">
      <w:rPr>
        <w:b/>
        <w:bCs/>
      </w:rPr>
      <w:tblPr/>
    </w:tblStylePr>
    <w:tblStylePr w:type="lastCol">
      <w:rPr>
        <w:b/>
        <w:bCs/>
      </w:rPr>
      <w:tblPr/>
    </w:tblStylePr>
    <w:tblStylePr w:type="band1Vert">
      <w:rPr/>
      <w:tblPr/>
      <w:tcPr>
        <w:tcBorders>
          <w:left w:val="nil"/>
          <w:right w:val="nil"/>
          <w:insideH w:val="nil"/>
          <w:insideV w:val="nil"/>
        </w:tcBorders>
        <w:shd w:val="clear" w:color="auto" w:fill="D2EAF1"/>
      </w:tcPr>
    </w:tblStylePr>
    <w:tblStylePr w:type="band1Horz">
      <w:rPr/>
      <w:tblPr/>
      <w:tcPr>
        <w:tcBorders>
          <w:left w:val="nil"/>
          <w:right w:val="nil"/>
          <w:insideH w:val="nil"/>
          <w:insideV w:val="nil"/>
        </w:tcBorders>
        <w:shd w:val="clear" w:color="auto" w:fill="D2EAF1"/>
      </w:tcPr>
    </w:tblStylePr>
  </w:style>
  <w:style w:type="table" w:customStyle="1" w:styleId="211">
    <w:name w:val="Сетка таблицы21"/>
    <w:basedOn w:val="a2"/>
    <w:uiPriority w:val="59"/>
    <w:rsid w:val="00fd6437"/>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5">
    <w:name w:val="Сетка таблицы3"/>
    <w:basedOn w:val="a2"/>
    <w:uiPriority w:val="59"/>
    <w:rsid w:val="00fd6437"/>
    <w:pPr>
      <w:spacing w:after="0" w:line="240" w:lineRule="auto"/>
    </w:pPr>
    <w:rPr>
      <w:lang w:eastAsia="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47">
    <w:name w:val="Сетка таблицы4"/>
    <w:basedOn w:val="a2"/>
    <w:uiPriority w:val="39"/>
    <w:rsid w:val="00fd6437"/>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3">
    <w:name w:val="Сетка таблицы11"/>
    <w:basedOn w:val="a2"/>
    <w:uiPriority w:val="39"/>
    <w:rsid w:val="00fd6437"/>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0">
    <w:name w:val="Сетка таблицы28"/>
    <w:basedOn w:val="a2"/>
    <w:rsid w:val="00fd6437"/>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styleId="affff">
    <w:name w:val="Table Elegant"/>
    <w:basedOn w:val="a2"/>
    <w:uiPriority w:val="99"/>
    <w:semiHidden/>
    <w:unhideWhenUsed/>
    <w:rsid w:val="00dc44cf"/>
    <w:pPr>
      <w:spacing w:after="0" w:line="240" w:lineRule="auto"/>
    </w:pPr>
    <w:rPr>
      <w:lang w:eastAsia="ru-RU"/>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one" w:color="auto" w:sz="0" w:space="0"/>
          <w:tr2bl w:val="none" w:color="auto" w:sz="0" w:space="0"/>
        </w:tcBorders>
      </w:tcPr>
    </w:tblStylePr>
  </w:style>
  <w:style w:type="table" w:customStyle="1" w:styleId="117">
    <w:name w:val="Стиль11"/>
    <w:basedOn w:val="affff"/>
    <w:uiPriority w:val="99"/>
    <w:rsid w:val="00dc44cf"/>
    <w:rPr>
      <w:lang w:eastAsia="en-US"/>
      <w:sz w:val="22"/>
      <w:szCs w:val="22"/>
    </w:rPr>
    <w:tcPr>
      <w:shd w:val="clear" w:color="auto" w:fill="auto"/>
    </w:tcPr>
    <w:tblStylePr w:type="firstRow">
      <w:rPr>
        <w:caps/>
        <w:color w:val="auto"/>
      </w:rPr>
      <w:tblPr/>
      <w:tcPr>
        <w:tcBorders>
          <w:tl2br w:val="none" w:color="auto" w:sz="0" w:space="0"/>
          <w:tr2bl w:val="none" w:color="auto" w:sz="0" w:space="0"/>
        </w:tcBorders>
      </w:tcPr>
    </w:tblStylePr>
  </w:style>
  <w:style w:type="table" w:customStyle="1" w:styleId="1fa">
    <w:name w:val="Изысканная таблица1"/>
    <w:basedOn w:val="a2"/>
    <w:uiPriority w:val="99"/>
    <w:semiHidden/>
    <w:unhideWhenUsed/>
    <w:rsid w:val="00dc44cf"/>
    <w:pPr>
      <w:spacing w:after="200" w:line="276" w:lineRule="auto"/>
    </w:pPr>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one" w:color="auto" w:sz="0" w:space="0"/>
          <w:tr2bl w:val="none" w:color="auto" w:sz="0" w:space="0"/>
        </w:tcBorders>
      </w:tc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footer" Target="footer1.xml"/><Relationship Id="rId5" Type="http://schemas.openxmlformats.org/officeDocument/2006/relationships/header" Target="header2.xml"/><Relationship Id="rId6" Type="http://schemas.openxmlformats.org/officeDocument/2006/relationships/footer" Target="footer2.xml"/><Relationship Id="rId7" Type="http://schemas.openxmlformats.org/officeDocument/2006/relationships/header" Target="header3.xml"/><Relationship Id="rId8" Type="http://schemas.openxmlformats.org/officeDocument/2006/relationships/footer" Target="footer3.xml"/><Relationship Id="rId9" Type="http://schemas.openxmlformats.org/officeDocument/2006/relationships/oleObject" Target="embeddings/oleObject1.bin"/><Relationship Id="rId10" Type="http://schemas.openxmlformats.org/officeDocument/2006/relationships/image" Target="media/image2.wmf"/><Relationship Id="rId11" Type="http://schemas.openxmlformats.org/officeDocument/2006/relationships/header" Target="header4.xml"/><Relationship Id="rId12" Type="http://schemas.openxmlformats.org/officeDocument/2006/relationships/footer" Target="footer4.xml"/><Relationship Id="rId13" Type="http://schemas.openxmlformats.org/officeDocument/2006/relationships/image" Target="media/image3.png"/><Relationship Id="rId14" Type="http://schemas.openxmlformats.org/officeDocument/2006/relationships/header" Target="header5.xml"/><Relationship Id="rId15" Type="http://schemas.openxmlformats.org/officeDocument/2006/relationships/footer" Target="footer5.xml"/><Relationship Id="rId16" Type="http://schemas.openxmlformats.org/officeDocument/2006/relationships/header" Target="header6.xml"/><Relationship Id="rId17" Type="http://schemas.openxmlformats.org/officeDocument/2006/relationships/footer" Target="footer6.xml"/><Relationship Id="rId18" Type="http://schemas.openxmlformats.org/officeDocument/2006/relationships/header" Target="header7.xml"/><Relationship Id="rId19" Type="http://schemas.openxmlformats.org/officeDocument/2006/relationships/footer" Target="footer7.xml"/><Relationship Id="rId20" Type="http://schemas.openxmlformats.org/officeDocument/2006/relationships/header" Target="header8.xml"/><Relationship Id="rId21" Type="http://schemas.openxmlformats.org/officeDocument/2006/relationships/footer" Target="footer8.xml"/><Relationship Id="rId22" Type="http://schemas.openxmlformats.org/officeDocument/2006/relationships/header" Target="header9.xml"/><Relationship Id="rId23" Type="http://schemas.openxmlformats.org/officeDocument/2006/relationships/footer" Target="footer9.xml"/><Relationship Id="rId24" Type="http://schemas.openxmlformats.org/officeDocument/2006/relationships/header" Target="header10.xml"/><Relationship Id="rId25" Type="http://schemas.openxmlformats.org/officeDocument/2006/relationships/footer" Target="footer10.xml"/><Relationship Id="rId26" Type="http://schemas.openxmlformats.org/officeDocument/2006/relationships/chart" Target="charts/chart1.xml"/><Relationship Id="rId27" Type="http://schemas.openxmlformats.org/officeDocument/2006/relationships/chart" Target="charts/chart2.xml"/><Relationship Id="rId28" Type="http://schemas.openxmlformats.org/officeDocument/2006/relationships/chart" Target="charts/chart3.xml"/><Relationship Id="rId29" Type="http://schemas.openxmlformats.org/officeDocument/2006/relationships/chart" Target="charts/chart4.xml"/><Relationship Id="rId30" Type="http://schemas.openxmlformats.org/officeDocument/2006/relationships/chart" Target="charts/chart5.xml"/><Relationship Id="rId31" Type="http://schemas.openxmlformats.org/officeDocument/2006/relationships/chart" Target="charts/chart6.xml"/><Relationship Id="rId32" Type="http://schemas.openxmlformats.org/officeDocument/2006/relationships/header" Target="header11.xml"/><Relationship Id="rId33" Type="http://schemas.openxmlformats.org/officeDocument/2006/relationships/footer" Target="footer11.xml"/><Relationship Id="rId34" Type="http://schemas.openxmlformats.org/officeDocument/2006/relationships/header" Target="header12.xml"/><Relationship Id="rId35" Type="http://schemas.openxmlformats.org/officeDocument/2006/relationships/footer" Target="footer12.xml"/><Relationship Id="rId36" Type="http://schemas.openxmlformats.org/officeDocument/2006/relationships/header" Target="header13.xml"/><Relationship Id="rId37" Type="http://schemas.openxmlformats.org/officeDocument/2006/relationships/footer" Target="footer13.xml"/><Relationship Id="rId38" Type="http://schemas.openxmlformats.org/officeDocument/2006/relationships/image" Target="media/image4.png"/><Relationship Id="rId39" Type="http://schemas.openxmlformats.org/officeDocument/2006/relationships/image" Target="media/image5.png"/><Relationship Id="rId40" Type="http://schemas.openxmlformats.org/officeDocument/2006/relationships/image" Target="media/image6.jpeg"/><Relationship Id="rId41" Type="http://schemas.openxmlformats.org/officeDocument/2006/relationships/header" Target="header14.xml"/><Relationship Id="rId42" Type="http://schemas.openxmlformats.org/officeDocument/2006/relationships/footer" Target="footer14.xml"/><Relationship Id="rId43" Type="http://schemas.openxmlformats.org/officeDocument/2006/relationships/image" Target="media/image7.png"/><Relationship Id="rId44" Type="http://schemas.openxmlformats.org/officeDocument/2006/relationships/image" Target="media/image8.png"/><Relationship Id="rId45" Type="http://schemas.openxmlformats.org/officeDocument/2006/relationships/header" Target="header15.xml"/><Relationship Id="rId46" Type="http://schemas.openxmlformats.org/officeDocument/2006/relationships/footer" Target="footer15.xml"/><Relationship Id="rId47" Type="http://schemas.openxmlformats.org/officeDocument/2006/relationships/image" Target="media/image9.jpeg"/><Relationship Id="rId48" Type="http://schemas.openxmlformats.org/officeDocument/2006/relationships/image" Target="media/image10.jpeg"/><Relationship Id="rId49" Type="http://schemas.openxmlformats.org/officeDocument/2006/relationships/header" Target="header16.xml"/><Relationship Id="rId50" Type="http://schemas.openxmlformats.org/officeDocument/2006/relationships/footer" Target="footer16.xml"/><Relationship Id="rId51" Type="http://schemas.openxmlformats.org/officeDocument/2006/relationships/image" Target="media/image11.jpeg"/><Relationship Id="rId52" Type="http://schemas.openxmlformats.org/officeDocument/2006/relationships/header" Target="header17.xml"/><Relationship Id="rId53" Type="http://schemas.openxmlformats.org/officeDocument/2006/relationships/footer" Target="footer17.xml"/><Relationship Id="rId54" Type="http://schemas.openxmlformats.org/officeDocument/2006/relationships/image" Target="media/image12.jpeg"/><Relationship Id="rId55" Type="http://schemas.openxmlformats.org/officeDocument/2006/relationships/image" Target="media/image13.jpeg"/><Relationship Id="rId56" Type="http://schemas.openxmlformats.org/officeDocument/2006/relationships/image" Target="media/image14.jpeg"/><Relationship Id="rId57" Type="http://schemas.openxmlformats.org/officeDocument/2006/relationships/header" Target="header18.xml"/><Relationship Id="rId58" Type="http://schemas.openxmlformats.org/officeDocument/2006/relationships/footer" Target="footer18.xml"/><Relationship Id="rId59" Type="http://schemas.openxmlformats.org/officeDocument/2006/relationships/header" Target="header19.xml"/><Relationship Id="rId60" Type="http://schemas.openxmlformats.org/officeDocument/2006/relationships/footer" Target="footer19.xml"/><Relationship Id="rId61" Type="http://schemas.openxmlformats.org/officeDocument/2006/relationships/header" Target="header20.xml"/><Relationship Id="rId62" Type="http://schemas.openxmlformats.org/officeDocument/2006/relationships/footer" Target="footer20.xml"/><Relationship Id="rId63" Type="http://schemas.openxmlformats.org/officeDocument/2006/relationships/header" Target="header21.xml"/><Relationship Id="rId64" Type="http://schemas.openxmlformats.org/officeDocument/2006/relationships/footer" Target="footer21.xml"/><Relationship Id="rId65" Type="http://schemas.openxmlformats.org/officeDocument/2006/relationships/header" Target="header22.xml"/><Relationship Id="rId66" Type="http://schemas.openxmlformats.org/officeDocument/2006/relationships/footer" Target="footer22.xml"/><Relationship Id="rId67" Type="http://schemas.openxmlformats.org/officeDocument/2006/relationships/header" Target="header23.xml"/><Relationship Id="rId68" Type="http://schemas.openxmlformats.org/officeDocument/2006/relationships/footer" Target="footer23.xml"/><Relationship Id="rId69" Type="http://schemas.openxmlformats.org/officeDocument/2006/relationships/header" Target="header24.xml"/><Relationship Id="rId70" Type="http://schemas.openxmlformats.org/officeDocument/2006/relationships/footer" Target="footer24.xml"/><Relationship Id="rId71" Type="http://schemas.openxmlformats.org/officeDocument/2006/relationships/header" Target="header25.xml"/><Relationship Id="rId72" Type="http://schemas.openxmlformats.org/officeDocument/2006/relationships/footer" Target="footer25.xml"/><Relationship Id="rId73" Type="http://schemas.openxmlformats.org/officeDocument/2006/relationships/header" Target="header26.xml"/><Relationship Id="rId74" Type="http://schemas.openxmlformats.org/officeDocument/2006/relationships/footer" Target="footer26.xml"/><Relationship Id="rId75" Type="http://schemas.openxmlformats.org/officeDocument/2006/relationships/chart" Target="charts/chart7.xml"/><Relationship Id="rId76" Type="http://schemas.openxmlformats.org/officeDocument/2006/relationships/chart" Target="charts/chart8.xml"/><Relationship Id="rId77" Type="http://schemas.openxmlformats.org/officeDocument/2006/relationships/chart" Target="charts/chart9.xml"/><Relationship Id="rId78" Type="http://schemas.openxmlformats.org/officeDocument/2006/relationships/chart" Target="charts/chart10.xml"/><Relationship Id="rId79" Type="http://schemas.openxmlformats.org/officeDocument/2006/relationships/chart" Target="charts/chart11.xml"/><Relationship Id="rId80" Type="http://schemas.openxmlformats.org/officeDocument/2006/relationships/header" Target="header27.xml"/><Relationship Id="rId81" Type="http://schemas.openxmlformats.org/officeDocument/2006/relationships/footer" Target="footer27.xml"/><Relationship Id="rId82" Type="http://schemas.openxmlformats.org/officeDocument/2006/relationships/image" Target="media/image15.png"/><Relationship Id="rId83" Type="http://schemas.openxmlformats.org/officeDocument/2006/relationships/image" Target="media/image16.png"/><Relationship Id="rId84" Type="http://schemas.openxmlformats.org/officeDocument/2006/relationships/header" Target="header28.xml"/><Relationship Id="rId85" Type="http://schemas.openxmlformats.org/officeDocument/2006/relationships/footer" Target="footer28.xml"/><Relationship Id="rId86" Type="http://schemas.openxmlformats.org/officeDocument/2006/relationships/header" Target="header29.xml"/><Relationship Id="rId87" Type="http://schemas.openxmlformats.org/officeDocument/2006/relationships/footer" Target="footer29.xml"/><Relationship Id="rId88" Type="http://schemas.openxmlformats.org/officeDocument/2006/relationships/header" Target="header30.xml"/><Relationship Id="rId89" Type="http://schemas.openxmlformats.org/officeDocument/2006/relationships/footer" Target="footer30.xml"/><Relationship Id="rId90" Type="http://schemas.openxmlformats.org/officeDocument/2006/relationships/image" Target="media/image17.jpeg"/><Relationship Id="rId91" Type="http://schemas.openxmlformats.org/officeDocument/2006/relationships/image" Target="media/image18.png"/><Relationship Id="rId92" Type="http://schemas.openxmlformats.org/officeDocument/2006/relationships/image" Target="media/image19.png"/><Relationship Id="rId93" Type="http://schemas.openxmlformats.org/officeDocument/2006/relationships/image" Target="media/image20.png"/><Relationship Id="rId94" Type="http://schemas.openxmlformats.org/officeDocument/2006/relationships/image" Target="media/image21.png"/><Relationship Id="rId95" Type="http://schemas.openxmlformats.org/officeDocument/2006/relationships/header" Target="header31.xml"/><Relationship Id="rId96" Type="http://schemas.openxmlformats.org/officeDocument/2006/relationships/footer" Target="footer31.xml"/><Relationship Id="rId97" Type="http://schemas.openxmlformats.org/officeDocument/2006/relationships/header" Target="header32.xml"/><Relationship Id="rId98" Type="http://schemas.openxmlformats.org/officeDocument/2006/relationships/footer" Target="footer32.xml"/><Relationship Id="rId99" Type="http://schemas.openxmlformats.org/officeDocument/2006/relationships/header" Target="header33.xml"/><Relationship Id="rId100" Type="http://schemas.openxmlformats.org/officeDocument/2006/relationships/footer" Target="footer33.xml"/><Relationship Id="rId101" Type="http://schemas.openxmlformats.org/officeDocument/2006/relationships/header" Target="header34.xml"/><Relationship Id="rId102" Type="http://schemas.openxmlformats.org/officeDocument/2006/relationships/footer" Target="footer34.xml"/><Relationship Id="rId103" Type="http://schemas.openxmlformats.org/officeDocument/2006/relationships/numbering" Target="numbering.xml"/><Relationship Id="rId104" Type="http://schemas.openxmlformats.org/officeDocument/2006/relationships/fontTable" Target="fontTable.xml"/><Relationship Id="rId105" Type="http://schemas.openxmlformats.org/officeDocument/2006/relationships/settings" Target="settings.xml"/><Relationship Id="rId106" Type="http://schemas.openxmlformats.org/officeDocument/2006/relationships/theme" Target="theme/theme1.xml"/>
</Relationships>
</file>

<file path=word/charts/chart1.xml><?xml version="1.0" encoding="utf-8"?>
<c:chartSpace xmlns:c="http://schemas.openxmlformats.org/drawingml/2006/chart" xmlns:a="http://schemas.openxmlformats.org/drawingml/2006/main" xmlns:r="http://schemas.openxmlformats.org/officeDocument/2006/relationships">
  <c:lang val="en-US"/>
  <c:roundedCorners val="0"/>
  <c:chart>
    <c:autoTitleDeleted val="1"/>
    <c:plotArea>
      <c:barChart>
        <c:barDir val="bar"/>
        <c:grouping val="clustered"/>
        <c:varyColors val="0"/>
        <c:ser>
          <c:idx val="0"/>
          <c:order val="0"/>
          <c:tx>
            <c:strRef>
              <c:f>label 0</c:f>
              <c:strCache>
                <c:ptCount val="1"/>
                <c:pt idx="0">
                  <c:v>Забрано воды, тыс. м3/год 2018 г.</c:v>
                </c:pt>
              </c:strCache>
            </c:strRef>
          </c:tx>
          <c:spPr>
            <a:solidFill>
              <a:srgbClr val="00b0f0"/>
            </a:solidFill>
            <a:ln w="0">
              <a:solidFill>
                <a:srgbClr val="000000"/>
              </a:solidFill>
            </a:ln>
          </c:spPr>
          <c:invertIfNegative val="0"/>
          <c:dLbls>
            <c:txPr>
              <a:bodyPr wrap="square"/>
              <a:lstStyle/>
              <a:p>
                <a:pPr>
                  <a:defRPr b="0" sz="1000" spc="-1" strike="noStrike">
                    <a:solidFill>
                      <a:srgbClr val="000000"/>
                    </a:solidFill>
                    <a:latin typeface="Calibri"/>
                  </a:defRPr>
                </a:pPr>
              </a:p>
            </c:txPr>
            <c:dLblPos val="outEnd"/>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12"/>
                <c:pt idx="0">
                  <c:v>Артскважина №43171</c:v>
                </c:pt>
                <c:pt idx="1">
                  <c:v>Артскважина №1-Б</c:v>
                </c:pt>
                <c:pt idx="2">
                  <c:v>Артскважина №2709/189</c:v>
                </c:pt>
                <c:pt idx="3">
                  <c:v>Артскважина №6386</c:v>
                </c:pt>
                <c:pt idx="4">
                  <c:v>Артскважина №51825 (водозабор)     </c:v>
                </c:pt>
                <c:pt idx="5">
                  <c:v>Артскважина №51822 (водозабор)      </c:v>
                </c:pt>
                <c:pt idx="6">
                  <c:v>Артскважина №51820 (водозабор)      </c:v>
                </c:pt>
                <c:pt idx="7">
                  <c:v>Артскважина №71081 (водозабор)      </c:v>
                </c:pt>
                <c:pt idx="8">
                  <c:v>Артскважина №43151 (водозабор)    </c:v>
                </c:pt>
                <c:pt idx="9">
                  <c:v>Артскважина №43152 (водозабор)      </c:v>
                </c:pt>
                <c:pt idx="10">
                  <c:v>Артскважина №1</c:v>
                </c:pt>
                <c:pt idx="11">
                  <c:v>Артскважина №1-Э</c:v>
                </c:pt>
              </c:strCache>
            </c:strRef>
          </c:cat>
          <c:val>
            <c:numRef>
              <c:f>0</c:f>
              <c:numCache>
                <c:formatCode>General</c:formatCode>
                <c:ptCount val="12"/>
                <c:pt idx="0">
                  <c:v>206.49</c:v>
                </c:pt>
                <c:pt idx="1">
                  <c:v>0</c:v>
                </c:pt>
                <c:pt idx="2">
                  <c:v>15.86</c:v>
                </c:pt>
                <c:pt idx="3">
                  <c:v>0</c:v>
                </c:pt>
                <c:pt idx="4">
                  <c:v>79.58</c:v>
                </c:pt>
                <c:pt idx="5">
                  <c:v>0</c:v>
                </c:pt>
                <c:pt idx="6">
                  <c:v>306.97</c:v>
                </c:pt>
                <c:pt idx="7">
                  <c:v>178.17</c:v>
                </c:pt>
                <c:pt idx="8">
                  <c:v>0</c:v>
                </c:pt>
                <c:pt idx="9">
                  <c:v>51.01</c:v>
                </c:pt>
                <c:pt idx="10">
                  <c:v>63.47</c:v>
                </c:pt>
                <c:pt idx="11">
                  <c:v>0</c:v>
                </c:pt>
              </c:numCache>
            </c:numRef>
          </c:val>
        </c:ser>
        <c:ser>
          <c:idx val="1"/>
          <c:order val="1"/>
          <c:tx>
            <c:strRef>
              <c:f>label 1</c:f>
              <c:strCache>
                <c:ptCount val="1"/>
                <c:pt idx="0">
                  <c:v>Забрано воды, тыс. м3/год 2019 г.</c:v>
                </c:pt>
              </c:strCache>
            </c:strRef>
          </c:tx>
          <c:spPr>
            <a:solidFill>
              <a:srgbClr val="ffc000"/>
            </a:solidFill>
            <a:ln w="0">
              <a:solidFill>
                <a:srgbClr val="000000"/>
              </a:solidFill>
            </a:ln>
          </c:spPr>
          <c:invertIfNegative val="0"/>
          <c:dLbls>
            <c:txPr>
              <a:bodyPr wrap="square"/>
              <a:lstStyle/>
              <a:p>
                <a:pPr>
                  <a:defRPr b="0" sz="1000" spc="-1" strike="noStrike">
                    <a:solidFill>
                      <a:srgbClr val="000000"/>
                    </a:solidFill>
                    <a:latin typeface="Calibri"/>
                  </a:defRPr>
                </a:pPr>
              </a:p>
            </c:txPr>
            <c:dLblPos val="outEnd"/>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12"/>
                <c:pt idx="0">
                  <c:v>Артскважина №43171</c:v>
                </c:pt>
                <c:pt idx="1">
                  <c:v>Артскважина №1-Б</c:v>
                </c:pt>
                <c:pt idx="2">
                  <c:v>Артскважина №2709/189</c:v>
                </c:pt>
                <c:pt idx="3">
                  <c:v>Артскважина №6386</c:v>
                </c:pt>
                <c:pt idx="4">
                  <c:v>Артскважина №51825 (водозабор)     </c:v>
                </c:pt>
                <c:pt idx="5">
                  <c:v>Артскважина №51822 (водозабор)      </c:v>
                </c:pt>
                <c:pt idx="6">
                  <c:v>Артскважина №51820 (водозабор)      </c:v>
                </c:pt>
                <c:pt idx="7">
                  <c:v>Артскважина №71081 (водозабор)      </c:v>
                </c:pt>
                <c:pt idx="8">
                  <c:v>Артскважина №43151 (водозабор)    </c:v>
                </c:pt>
                <c:pt idx="9">
                  <c:v>Артскважина №43152 (водозабор)      </c:v>
                </c:pt>
                <c:pt idx="10">
                  <c:v>Артскважина №1</c:v>
                </c:pt>
                <c:pt idx="11">
                  <c:v>Артскважина №1-Э</c:v>
                </c:pt>
              </c:strCache>
            </c:strRef>
          </c:cat>
          <c:val>
            <c:numRef>
              <c:f>1</c:f>
              <c:numCache>
                <c:formatCode>General</c:formatCode>
                <c:ptCount val="12"/>
                <c:pt idx="0">
                  <c:v>201.25</c:v>
                </c:pt>
                <c:pt idx="1">
                  <c:v>0</c:v>
                </c:pt>
                <c:pt idx="2">
                  <c:v>35.56</c:v>
                </c:pt>
                <c:pt idx="3">
                  <c:v>0</c:v>
                </c:pt>
                <c:pt idx="4">
                  <c:v>45.03</c:v>
                </c:pt>
                <c:pt idx="5">
                  <c:v>0</c:v>
                </c:pt>
                <c:pt idx="6">
                  <c:v>248.85</c:v>
                </c:pt>
                <c:pt idx="7">
                  <c:v>199.48</c:v>
                </c:pt>
                <c:pt idx="8">
                  <c:v>0</c:v>
                </c:pt>
                <c:pt idx="9">
                  <c:v>118.49</c:v>
                </c:pt>
                <c:pt idx="10">
                  <c:v>0</c:v>
                </c:pt>
                <c:pt idx="11">
                  <c:v>30.82</c:v>
                </c:pt>
              </c:numCache>
            </c:numRef>
          </c:val>
        </c:ser>
        <c:gapWidth val="182"/>
        <c:overlap val="0"/>
        <c:axId val="57379408"/>
        <c:axId val="24799618"/>
      </c:barChart>
      <c:catAx>
        <c:axId val="57379408"/>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b="0" sz="900" spc="-1" strike="noStrike">
                <a:solidFill>
                  <a:srgbClr val="595959"/>
                </a:solidFill>
                <a:latin typeface="Calibri"/>
              </a:defRPr>
            </a:pPr>
          </a:p>
        </c:txPr>
        <c:crossAx val="24799618"/>
        <c:crosses val="autoZero"/>
        <c:auto val="1"/>
        <c:lblAlgn val="ctr"/>
        <c:lblOffset val="100"/>
        <c:noMultiLvlLbl val="0"/>
      </c:catAx>
      <c:valAx>
        <c:axId val="24799618"/>
        <c:scaling>
          <c:orientation val="minMax"/>
        </c:scaling>
        <c:delete val="0"/>
        <c:axPos val="l"/>
        <c:majorGridlines>
          <c:spPr>
            <a:ln w="9360">
              <a:solidFill>
                <a:srgbClr val="d9d9d9"/>
              </a:solidFill>
              <a:round/>
            </a:ln>
          </c:spPr>
        </c:majorGridlines>
        <c:numFmt formatCode="General" sourceLinked="0"/>
        <c:majorTickMark val="none"/>
        <c:minorTickMark val="none"/>
        <c:tickLblPos val="nextTo"/>
        <c:spPr>
          <a:ln w="6480">
            <a:noFill/>
          </a:ln>
        </c:spPr>
        <c:txPr>
          <a:bodyPr/>
          <a:lstStyle/>
          <a:p>
            <a:pPr>
              <a:defRPr b="0" sz="900" spc="-1" strike="noStrike">
                <a:solidFill>
                  <a:srgbClr val="595959"/>
                </a:solidFill>
                <a:latin typeface="Calibri"/>
              </a:defRPr>
            </a:pPr>
          </a:p>
        </c:txPr>
        <c:crossAx val="57379408"/>
        <c:crosses val="autoZero"/>
        <c:crossBetween val="between"/>
      </c:valAx>
      <c:spPr>
        <a:noFill/>
        <a:ln w="0">
          <a:noFill/>
        </a:ln>
      </c:spPr>
    </c:plotArea>
    <c:legend>
      <c:legendPos val="b"/>
      <c:overlay val="0"/>
      <c:spPr>
        <a:noFill/>
        <a:ln w="0">
          <a:noFill/>
        </a:ln>
      </c:spPr>
      <c:txPr>
        <a:bodyPr/>
        <a:lstStyle/>
        <a:p>
          <a:pPr>
            <a:defRPr b="0" sz="900" spc="-1" strike="noStrike">
              <a:solidFill>
                <a:srgbClr val="595959"/>
              </a:solidFill>
              <a:latin typeface="Calibri"/>
            </a:defRPr>
          </a:pPr>
        </a:p>
      </c:txPr>
    </c:legend>
    <c:plotVisOnly val="1"/>
    <c:dispBlanksAs val="gap"/>
  </c:chart>
  <c:spPr>
    <a:solidFill>
      <a:srgbClr val="ffffff"/>
    </a:solidFill>
    <a:ln w="9360">
      <a:solidFill>
        <a:srgbClr val="d9d9d9"/>
      </a:solidFill>
      <a:round/>
    </a:ln>
  </c:spPr>
</c:chartSpace>
</file>

<file path=word/charts/chart10.xml><?xml version="1.0" encoding="utf-8"?>
<c:chartSpace xmlns:c="http://schemas.openxmlformats.org/drawingml/2006/chart" xmlns:a="http://schemas.openxmlformats.org/drawingml/2006/main" xmlns:r="http://schemas.openxmlformats.org/officeDocument/2006/relationships">
  <c:lang val="en-US"/>
  <c:roundedCorners val="0"/>
  <c:chart>
    <c:autoTitleDeleted val="1"/>
    <c:plotArea>
      <c:barChart>
        <c:barDir val="col"/>
        <c:grouping val="stacked"/>
        <c:varyColors val="0"/>
        <c:ser>
          <c:idx val="0"/>
          <c:order val="0"/>
          <c:tx>
            <c:strRef>
              <c:f>label 0</c:f>
              <c:strCache>
                <c:ptCount val="1"/>
                <c:pt idx="0">
                  <c:v>от населения</c:v>
                </c:pt>
              </c:strCache>
            </c:strRef>
          </c:tx>
          <c:spPr>
            <a:solidFill>
              <a:srgbClr val="00b0f0"/>
            </a:solidFill>
            <a:ln w="0">
              <a:solidFill>
                <a:srgbClr val="000000"/>
              </a:solidFill>
            </a:ln>
          </c:spPr>
          <c:invertIfNegative val="0"/>
          <c:dLbls>
            <c:numFmt formatCode="0.0" sourceLinked="0"/>
            <c:txPr>
              <a:bodyPr rot="-5400000" wrap="square"/>
              <a:lstStyle/>
              <a:p>
                <a:pPr>
                  <a:defRPr b="1" sz="900" spc="-1" strike="noStrike">
                    <a:solidFill>
                      <a:srgbClr val="000000"/>
                    </a:solidFill>
                    <a:latin typeface="Calibri"/>
                  </a:defRPr>
                </a:pPr>
              </a:p>
            </c:txPr>
            <c:dLblPos val="ctr"/>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8"/>
                <c:pt idx="0">
                  <c:v>2020 год</c:v>
                </c:pt>
                <c:pt idx="1">
                  <c:v>2021 год</c:v>
                </c:pt>
                <c:pt idx="2">
                  <c:v>2022 год</c:v>
                </c:pt>
                <c:pt idx="3">
                  <c:v>2023 год</c:v>
                </c:pt>
                <c:pt idx="4">
                  <c:v>2024 год</c:v>
                </c:pt>
                <c:pt idx="5">
                  <c:v>2025 год</c:v>
                </c:pt>
                <c:pt idx="6">
                  <c:v>2026 год</c:v>
                </c:pt>
                <c:pt idx="7">
                  <c:v>2030 год</c:v>
                </c:pt>
              </c:strCache>
            </c:strRef>
          </c:cat>
          <c:val>
            <c:numRef>
              <c:f>0</c:f>
              <c:numCache>
                <c:formatCode>General</c:formatCode>
                <c:ptCount val="8"/>
                <c:pt idx="0">
                  <c:v>510.41</c:v>
                </c:pt>
                <c:pt idx="1">
                  <c:v>510.41</c:v>
                </c:pt>
                <c:pt idx="2">
                  <c:v>510.41</c:v>
                </c:pt>
                <c:pt idx="3">
                  <c:v>507.35</c:v>
                </c:pt>
                <c:pt idx="4">
                  <c:v>504.3</c:v>
                </c:pt>
                <c:pt idx="5">
                  <c:v>501.28</c:v>
                </c:pt>
                <c:pt idx="6">
                  <c:v>498.27</c:v>
                </c:pt>
                <c:pt idx="7">
                  <c:v>495.28</c:v>
                </c:pt>
              </c:numCache>
            </c:numRef>
          </c:val>
        </c:ser>
        <c:ser>
          <c:idx val="1"/>
          <c:order val="1"/>
          <c:tx>
            <c:strRef>
              <c:f>label 1</c:f>
              <c:strCache>
                <c:ptCount val="1"/>
                <c:pt idx="0">
                  <c:v> от бюджетных потребителей</c:v>
                </c:pt>
              </c:strCache>
            </c:strRef>
          </c:tx>
          <c:spPr>
            <a:solidFill>
              <a:srgbClr val="fa8006"/>
            </a:solidFill>
            <a:ln w="0">
              <a:solidFill>
                <a:srgbClr val="000000"/>
              </a:solidFill>
            </a:ln>
          </c:spPr>
          <c:invertIfNegative val="0"/>
          <c:dLbls>
            <c:numFmt formatCode="0.0" sourceLinked="0"/>
            <c:txPr>
              <a:bodyPr wrap="square"/>
              <a:lstStyle/>
              <a:p>
                <a:pPr>
                  <a:defRPr b="1" sz="900" spc="-1" strike="noStrike">
                    <a:solidFill>
                      <a:srgbClr val="000000"/>
                    </a:solidFill>
                    <a:latin typeface="Calibri"/>
                  </a:defRPr>
                </a:pPr>
              </a:p>
            </c:txPr>
            <c:dLblPos val="ctr"/>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8"/>
                <c:pt idx="0">
                  <c:v>2020 год</c:v>
                </c:pt>
                <c:pt idx="1">
                  <c:v>2021 год</c:v>
                </c:pt>
                <c:pt idx="2">
                  <c:v>2022 год</c:v>
                </c:pt>
                <c:pt idx="3">
                  <c:v>2023 год</c:v>
                </c:pt>
                <c:pt idx="4">
                  <c:v>2024 год</c:v>
                </c:pt>
                <c:pt idx="5">
                  <c:v>2025 год</c:v>
                </c:pt>
                <c:pt idx="6">
                  <c:v>2026 год</c:v>
                </c:pt>
                <c:pt idx="7">
                  <c:v>2030 год</c:v>
                </c:pt>
              </c:strCache>
            </c:strRef>
          </c:cat>
          <c:val>
            <c:numRef>
              <c:f>1</c:f>
              <c:numCache>
                <c:formatCode>General</c:formatCode>
                <c:ptCount val="8"/>
                <c:pt idx="0">
                  <c:v>73.645</c:v>
                </c:pt>
                <c:pt idx="1">
                  <c:v>73.645</c:v>
                </c:pt>
                <c:pt idx="2">
                  <c:v>73.645</c:v>
                </c:pt>
                <c:pt idx="3">
                  <c:v>73.645</c:v>
                </c:pt>
                <c:pt idx="4">
                  <c:v>73.645</c:v>
                </c:pt>
                <c:pt idx="5">
                  <c:v>73.645</c:v>
                </c:pt>
                <c:pt idx="6">
                  <c:v>73.645</c:v>
                </c:pt>
                <c:pt idx="7">
                  <c:v>73.645</c:v>
                </c:pt>
              </c:numCache>
            </c:numRef>
          </c:val>
        </c:ser>
        <c:ser>
          <c:idx val="2"/>
          <c:order val="2"/>
          <c:tx>
            <c:strRef>
              <c:f>label 2</c:f>
              <c:strCache>
                <c:ptCount val="1"/>
                <c:pt idx="0">
                  <c:v>от прочих потребителей</c:v>
                </c:pt>
              </c:strCache>
            </c:strRef>
          </c:tx>
          <c:spPr>
            <a:solidFill>
              <a:srgbClr val="92d050"/>
            </a:solidFill>
            <a:ln w="0">
              <a:solidFill>
                <a:srgbClr val="000000"/>
              </a:solidFill>
            </a:ln>
          </c:spPr>
          <c:invertIfNegative val="0"/>
          <c:dLbls>
            <c:numFmt formatCode="0.0" sourceLinked="0"/>
            <c:txPr>
              <a:bodyPr rot="-5400000" wrap="square"/>
              <a:lstStyle/>
              <a:p>
                <a:pPr>
                  <a:defRPr b="1" sz="900" spc="-1" strike="noStrike">
                    <a:solidFill>
                      <a:srgbClr val="000000"/>
                    </a:solidFill>
                    <a:latin typeface="Calibri"/>
                  </a:defRPr>
                </a:pPr>
              </a:p>
            </c:txPr>
            <c:dLblPos val="ctr"/>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8"/>
                <c:pt idx="0">
                  <c:v>2020 год</c:v>
                </c:pt>
                <c:pt idx="1">
                  <c:v>2021 год</c:v>
                </c:pt>
                <c:pt idx="2">
                  <c:v>2022 год</c:v>
                </c:pt>
                <c:pt idx="3">
                  <c:v>2023 год</c:v>
                </c:pt>
                <c:pt idx="4">
                  <c:v>2024 год</c:v>
                </c:pt>
                <c:pt idx="5">
                  <c:v>2025 год</c:v>
                </c:pt>
                <c:pt idx="6">
                  <c:v>2026 год</c:v>
                </c:pt>
                <c:pt idx="7">
                  <c:v>2030 год</c:v>
                </c:pt>
              </c:strCache>
            </c:strRef>
          </c:cat>
          <c:val>
            <c:numRef>
              <c:f>2</c:f>
              <c:numCache>
                <c:formatCode>General</c:formatCode>
                <c:ptCount val="8"/>
                <c:pt idx="0">
                  <c:v>213.47</c:v>
                </c:pt>
                <c:pt idx="1">
                  <c:v>213.47</c:v>
                </c:pt>
                <c:pt idx="2">
                  <c:v>213.47</c:v>
                </c:pt>
                <c:pt idx="3">
                  <c:v>212.83</c:v>
                </c:pt>
                <c:pt idx="4">
                  <c:v>212.19</c:v>
                </c:pt>
                <c:pt idx="5">
                  <c:v>211.55</c:v>
                </c:pt>
                <c:pt idx="6">
                  <c:v>210.92</c:v>
                </c:pt>
                <c:pt idx="7">
                  <c:v>210.29</c:v>
                </c:pt>
              </c:numCache>
            </c:numRef>
          </c:val>
        </c:ser>
        <c:ser>
          <c:idx val="3"/>
          <c:order val="3"/>
          <c:tx>
            <c:strRef>
              <c:f>label 3</c:f>
              <c:strCache>
                <c:ptCount val="1"/>
                <c:pt idx="0">
                  <c:v>от других отраслей организации ВКХ</c:v>
                </c:pt>
              </c:strCache>
            </c:strRef>
          </c:tx>
          <c:spPr>
            <a:solidFill>
              <a:srgbClr val="ffc000"/>
            </a:solidFill>
            <a:ln w="0">
              <a:solidFill>
                <a:srgbClr val="000000"/>
              </a:solidFill>
            </a:ln>
          </c:spPr>
          <c:invertIfNegative val="0"/>
          <c:dLbls>
            <c:txPr>
              <a:bodyPr wrap="square"/>
              <a:lstStyle/>
              <a:p>
                <a:pPr>
                  <a:defRPr b="0" sz="1000" spc="-1" strike="noStrike">
                    <a:solidFill>
                      <a:srgbClr val="000000"/>
                    </a:solidFill>
                    <a:latin typeface="Calibri"/>
                  </a:defRPr>
                </a:pPr>
              </a:p>
            </c:txPr>
            <c:dLblPos val="ct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8"/>
                <c:pt idx="0">
                  <c:v>2020 год</c:v>
                </c:pt>
                <c:pt idx="1">
                  <c:v>2021 год</c:v>
                </c:pt>
                <c:pt idx="2">
                  <c:v>2022 год</c:v>
                </c:pt>
                <c:pt idx="3">
                  <c:v>2023 год</c:v>
                </c:pt>
                <c:pt idx="4">
                  <c:v>2024 год</c:v>
                </c:pt>
                <c:pt idx="5">
                  <c:v>2025 год</c:v>
                </c:pt>
                <c:pt idx="6">
                  <c:v>2026 год</c:v>
                </c:pt>
                <c:pt idx="7">
                  <c:v>2030 год</c:v>
                </c:pt>
              </c:strCache>
            </c:strRef>
          </c:cat>
          <c:val>
            <c:numRef>
              <c:f>3</c:f>
              <c:numCache>
                <c:formatCode>General</c:formatCode>
                <c:ptCount val="8"/>
                <c:pt idx="0">
                  <c:v>22.81</c:v>
                </c:pt>
                <c:pt idx="1">
                  <c:v>18.47</c:v>
                </c:pt>
                <c:pt idx="2">
                  <c:v>18.47</c:v>
                </c:pt>
                <c:pt idx="3">
                  <c:v>18.47</c:v>
                </c:pt>
                <c:pt idx="4">
                  <c:v>17.98</c:v>
                </c:pt>
                <c:pt idx="5">
                  <c:v>17.49</c:v>
                </c:pt>
                <c:pt idx="6">
                  <c:v>16.99</c:v>
                </c:pt>
                <c:pt idx="7">
                  <c:v>15.5</c:v>
                </c:pt>
              </c:numCache>
            </c:numRef>
          </c:val>
        </c:ser>
        <c:gapWidth val="150"/>
        <c:overlap val="100"/>
        <c:axId val="20847783"/>
        <c:axId val="3126693"/>
      </c:barChart>
      <c:catAx>
        <c:axId val="20847783"/>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b="0" sz="900" spc="-1" strike="noStrike">
                <a:solidFill>
                  <a:srgbClr val="595959"/>
                </a:solidFill>
                <a:latin typeface="Calibri"/>
              </a:defRPr>
            </a:pPr>
          </a:p>
        </c:txPr>
        <c:crossAx val="3126693"/>
        <c:crosses val="autoZero"/>
        <c:auto val="1"/>
        <c:lblAlgn val="ctr"/>
        <c:lblOffset val="100"/>
        <c:noMultiLvlLbl val="0"/>
      </c:catAx>
      <c:valAx>
        <c:axId val="3126693"/>
        <c:scaling>
          <c:orientation val="minMax"/>
        </c:scaling>
        <c:delete val="0"/>
        <c:axPos val="l"/>
        <c:majorGridlines>
          <c:spPr>
            <a:ln w="9360">
              <a:solidFill>
                <a:srgbClr val="d9d9d9"/>
              </a:solidFill>
              <a:round/>
            </a:ln>
          </c:spPr>
        </c:majorGridlines>
        <c:numFmt formatCode="0.0" sourceLinked="0"/>
        <c:majorTickMark val="none"/>
        <c:minorTickMark val="none"/>
        <c:tickLblPos val="nextTo"/>
        <c:spPr>
          <a:ln w="6480">
            <a:noFill/>
          </a:ln>
        </c:spPr>
        <c:txPr>
          <a:bodyPr/>
          <a:lstStyle/>
          <a:p>
            <a:pPr>
              <a:defRPr b="0" sz="900" spc="-1" strike="noStrike">
                <a:solidFill>
                  <a:srgbClr val="595959"/>
                </a:solidFill>
                <a:latin typeface="Calibri"/>
              </a:defRPr>
            </a:pPr>
          </a:p>
        </c:txPr>
        <c:crossAx val="20847783"/>
        <c:crosses val="autoZero"/>
        <c:crossBetween val="between"/>
      </c:valAx>
      <c:spPr>
        <a:noFill/>
        <a:ln w="0">
          <a:noFill/>
        </a:ln>
      </c:spPr>
    </c:plotArea>
    <c:legend>
      <c:legendPos val="b"/>
      <c:overlay val="0"/>
      <c:spPr>
        <a:noFill/>
        <a:ln w="0">
          <a:noFill/>
        </a:ln>
      </c:spPr>
      <c:txPr>
        <a:bodyPr/>
        <a:lstStyle/>
        <a:p>
          <a:pPr>
            <a:defRPr b="0" sz="900" spc="-1" strike="noStrike">
              <a:solidFill>
                <a:srgbClr val="595959"/>
              </a:solidFill>
              <a:latin typeface="Calibri"/>
            </a:defRPr>
          </a:pPr>
        </a:p>
      </c:txPr>
    </c:legend>
    <c:plotVisOnly val="1"/>
    <c:dispBlanksAs val="gap"/>
  </c:chart>
  <c:spPr>
    <a:solidFill>
      <a:srgbClr val="ffffff"/>
    </a:solidFill>
    <a:ln w="9360">
      <a:solidFill>
        <a:srgbClr val="d9d9d9"/>
      </a:solidFill>
      <a:round/>
    </a:ln>
  </c:spPr>
</c:chartSpace>
</file>

<file path=word/charts/chart11.xml><?xml version="1.0" encoding="utf-8"?>
<c:chartSpace xmlns:c="http://schemas.openxmlformats.org/drawingml/2006/chart" xmlns:a="http://schemas.openxmlformats.org/drawingml/2006/main" xmlns:r="http://schemas.openxmlformats.org/officeDocument/2006/relationships">
  <c:lang val="en-US"/>
  <c:roundedCorners val="0"/>
  <c:chart>
    <c:autoTitleDeleted val="1"/>
    <c:plotArea>
      <c:barChart>
        <c:barDir val="col"/>
        <c:grouping val="stacked"/>
        <c:varyColors val="0"/>
        <c:ser>
          <c:idx val="0"/>
          <c:order val="0"/>
          <c:tx>
            <c:strRef>
              <c:f>label 0</c:f>
              <c:strCache>
                <c:ptCount val="1"/>
                <c:pt idx="0">
                  <c:v>от других канализаций</c:v>
                </c:pt>
              </c:strCache>
            </c:strRef>
          </c:tx>
          <c:spPr>
            <a:solidFill>
              <a:srgbClr val="ed7d31"/>
            </a:solidFill>
            <a:ln w="0">
              <a:solidFill>
                <a:srgbClr val="000000"/>
              </a:solidFill>
            </a:ln>
          </c:spPr>
          <c:invertIfNegative val="0"/>
          <c:dLbls>
            <c:numFmt formatCode="General" sourceLinked="0"/>
            <c:txPr>
              <a:bodyPr rot="-5400000" wrap="square"/>
              <a:lstStyle/>
              <a:p>
                <a:pPr>
                  <a:defRPr b="1" sz="900" spc="-1" strike="noStrike">
                    <a:solidFill>
                      <a:srgbClr val="000000"/>
                    </a:solidFill>
                    <a:latin typeface="Calibri"/>
                  </a:defRPr>
                </a:pPr>
              </a:p>
            </c:txPr>
            <c:dLblPos val="ctr"/>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8"/>
                <c:pt idx="0">
                  <c:v>2020 год</c:v>
                </c:pt>
                <c:pt idx="1">
                  <c:v>2021 год</c:v>
                </c:pt>
                <c:pt idx="2">
                  <c:v>2022 год</c:v>
                </c:pt>
                <c:pt idx="3">
                  <c:v>2023 год</c:v>
                </c:pt>
                <c:pt idx="4">
                  <c:v>2024 год</c:v>
                </c:pt>
                <c:pt idx="5">
                  <c:v>2025 год</c:v>
                </c:pt>
                <c:pt idx="6">
                  <c:v>2026 год</c:v>
                </c:pt>
                <c:pt idx="7">
                  <c:v>2030 год</c:v>
                </c:pt>
              </c:strCache>
            </c:strRef>
          </c:cat>
          <c:val>
            <c:numRef>
              <c:f>0</c:f>
              <c:numCache>
                <c:formatCode>General</c:formatCode>
                <c:ptCount val="8"/>
                <c:pt idx="0">
                  <c:v>275.74</c:v>
                </c:pt>
                <c:pt idx="1">
                  <c:v>275.74</c:v>
                </c:pt>
                <c:pt idx="2">
                  <c:v>275.74</c:v>
                </c:pt>
                <c:pt idx="3">
                  <c:v>275.19</c:v>
                </c:pt>
                <c:pt idx="4">
                  <c:v>274.64</c:v>
                </c:pt>
                <c:pt idx="5">
                  <c:v>274.09</c:v>
                </c:pt>
                <c:pt idx="6">
                  <c:v>273.54</c:v>
                </c:pt>
                <c:pt idx="7">
                  <c:v>270.58</c:v>
                </c:pt>
              </c:numCache>
            </c:numRef>
          </c:val>
        </c:ser>
        <c:ser>
          <c:idx val="1"/>
          <c:order val="1"/>
          <c:tx>
            <c:strRef>
              <c:f>label 1</c:f>
              <c:strCache>
                <c:ptCount val="1"/>
                <c:pt idx="0">
                  <c:v> собственные нужды других отраслей</c:v>
                </c:pt>
              </c:strCache>
            </c:strRef>
          </c:tx>
          <c:spPr>
            <a:solidFill>
              <a:srgbClr val="ffc000"/>
            </a:solidFill>
            <a:ln w="0">
              <a:solidFill>
                <a:srgbClr val="000000"/>
              </a:solidFill>
            </a:ln>
          </c:spPr>
          <c:invertIfNegative val="0"/>
          <c:dLbls>
            <c:numFmt formatCode="General" sourceLinked="0"/>
            <c:txPr>
              <a:bodyPr rot="-5400000" wrap="square"/>
              <a:lstStyle/>
              <a:p>
                <a:pPr>
                  <a:defRPr b="1" sz="900" spc="-1" strike="noStrike">
                    <a:solidFill>
                      <a:srgbClr val="000000"/>
                    </a:solidFill>
                    <a:latin typeface="Calibri"/>
                  </a:defRPr>
                </a:pPr>
              </a:p>
            </c:txPr>
            <c:dLblPos val="ctr"/>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8"/>
                <c:pt idx="0">
                  <c:v>2020 год</c:v>
                </c:pt>
                <c:pt idx="1">
                  <c:v>2021 год</c:v>
                </c:pt>
                <c:pt idx="2">
                  <c:v>2022 год</c:v>
                </c:pt>
                <c:pt idx="3">
                  <c:v>2023 год</c:v>
                </c:pt>
                <c:pt idx="4">
                  <c:v>2024 год</c:v>
                </c:pt>
                <c:pt idx="5">
                  <c:v>2025 год</c:v>
                </c:pt>
                <c:pt idx="6">
                  <c:v>2026 год</c:v>
                </c:pt>
                <c:pt idx="7">
                  <c:v>2030 год</c:v>
                </c:pt>
              </c:strCache>
            </c:strRef>
          </c:cat>
          <c:val>
            <c:numRef>
              <c:f>1</c:f>
              <c:numCache>
                <c:formatCode>General</c:formatCode>
                <c:ptCount val="8"/>
                <c:pt idx="0">
                  <c:v>650</c:v>
                </c:pt>
                <c:pt idx="1">
                  <c:v>650</c:v>
                </c:pt>
                <c:pt idx="2">
                  <c:v>650</c:v>
                </c:pt>
                <c:pt idx="3">
                  <c:v>650</c:v>
                </c:pt>
                <c:pt idx="4">
                  <c:v>650</c:v>
                </c:pt>
                <c:pt idx="5">
                  <c:v>650</c:v>
                </c:pt>
                <c:pt idx="6">
                  <c:v>650</c:v>
                </c:pt>
                <c:pt idx="7">
                  <c:v>650</c:v>
                </c:pt>
              </c:numCache>
            </c:numRef>
          </c:val>
        </c:ser>
        <c:ser>
          <c:idx val="2"/>
          <c:order val="2"/>
          <c:tx>
            <c:strRef>
              <c:f>label 2</c:f>
              <c:strCache>
                <c:ptCount val="1"/>
                <c:pt idx="0">
                  <c:v>от прочих потребителей</c:v>
                </c:pt>
              </c:strCache>
            </c:strRef>
          </c:tx>
          <c:spPr>
            <a:solidFill>
              <a:srgbClr val="70ad47"/>
            </a:solidFill>
            <a:ln w="0">
              <a:solidFill>
                <a:srgbClr val="000000"/>
              </a:solidFill>
            </a:ln>
          </c:spPr>
          <c:invertIfNegative val="0"/>
          <c:dLbls>
            <c:txPr>
              <a:bodyPr wrap="square"/>
              <a:lstStyle/>
              <a:p>
                <a:pPr>
                  <a:defRPr b="0" sz="1000" spc="-1" strike="noStrike">
                    <a:solidFill>
                      <a:srgbClr val="000000"/>
                    </a:solidFill>
                    <a:latin typeface="Calibri"/>
                  </a:defRPr>
                </a:pPr>
              </a:p>
            </c:txPr>
            <c:dLblPos val="ct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8"/>
                <c:pt idx="0">
                  <c:v>2020 год</c:v>
                </c:pt>
                <c:pt idx="1">
                  <c:v>2021 год</c:v>
                </c:pt>
                <c:pt idx="2">
                  <c:v>2022 год</c:v>
                </c:pt>
                <c:pt idx="3">
                  <c:v>2023 год</c:v>
                </c:pt>
                <c:pt idx="4">
                  <c:v>2024 год</c:v>
                </c:pt>
                <c:pt idx="5">
                  <c:v>2025 год</c:v>
                </c:pt>
                <c:pt idx="6">
                  <c:v>2026 год</c:v>
                </c:pt>
                <c:pt idx="7">
                  <c:v>2030 год</c:v>
                </c:pt>
              </c:strCache>
            </c:strRef>
          </c:cat>
          <c:val>
            <c:numRef>
              <c:f>2</c:f>
              <c:numCache>
                <c:formatCode>General</c:formatCode>
                <c:ptCount val="8"/>
                <c:pt idx="0">
                  <c:v>32.121</c:v>
                </c:pt>
                <c:pt idx="1">
                  <c:v>32.121</c:v>
                </c:pt>
                <c:pt idx="2">
                  <c:v>32.121</c:v>
                </c:pt>
                <c:pt idx="3">
                  <c:v>32.121</c:v>
                </c:pt>
                <c:pt idx="4">
                  <c:v>32.121</c:v>
                </c:pt>
                <c:pt idx="5">
                  <c:v>32.121</c:v>
                </c:pt>
                <c:pt idx="6">
                  <c:v>32.121</c:v>
                </c:pt>
                <c:pt idx="7">
                  <c:v>32.121</c:v>
                </c:pt>
              </c:numCache>
            </c:numRef>
          </c:val>
        </c:ser>
        <c:gapWidth val="150"/>
        <c:overlap val="100"/>
        <c:axId val="46695455"/>
        <c:axId val="7316785"/>
      </c:barChart>
      <c:catAx>
        <c:axId val="46695455"/>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b="0" sz="900" spc="-1" strike="noStrike">
                <a:solidFill>
                  <a:srgbClr val="595959"/>
                </a:solidFill>
                <a:latin typeface="Calibri"/>
              </a:defRPr>
            </a:pPr>
          </a:p>
        </c:txPr>
        <c:crossAx val="7316785"/>
        <c:crosses val="autoZero"/>
        <c:auto val="1"/>
        <c:lblAlgn val="ctr"/>
        <c:lblOffset val="100"/>
        <c:noMultiLvlLbl val="0"/>
      </c:catAx>
      <c:valAx>
        <c:axId val="7316785"/>
        <c:scaling>
          <c:orientation val="minMax"/>
          <c:min val="0"/>
        </c:scaling>
        <c:delete val="0"/>
        <c:axPos val="l"/>
        <c:majorGridlines>
          <c:spPr>
            <a:ln w="9360">
              <a:solidFill>
                <a:srgbClr val="d9d9d9"/>
              </a:solidFill>
              <a:round/>
            </a:ln>
          </c:spPr>
        </c:majorGridlines>
        <c:numFmt formatCode="General" sourceLinked="0"/>
        <c:majorTickMark val="none"/>
        <c:minorTickMark val="none"/>
        <c:tickLblPos val="nextTo"/>
        <c:spPr>
          <a:ln w="6480">
            <a:noFill/>
          </a:ln>
        </c:spPr>
        <c:txPr>
          <a:bodyPr/>
          <a:lstStyle/>
          <a:p>
            <a:pPr>
              <a:defRPr b="0" sz="900" spc="-1" strike="noStrike">
                <a:solidFill>
                  <a:srgbClr val="595959"/>
                </a:solidFill>
                <a:latin typeface="Calibri"/>
              </a:defRPr>
            </a:pPr>
          </a:p>
        </c:txPr>
        <c:crossAx val="46695455"/>
        <c:crosses val="autoZero"/>
        <c:crossBetween val="between"/>
      </c:valAx>
      <c:spPr>
        <a:noFill/>
        <a:ln w="0">
          <a:noFill/>
        </a:ln>
      </c:spPr>
    </c:plotArea>
    <c:legend>
      <c:legendPos val="b"/>
      <c:overlay val="0"/>
      <c:spPr>
        <a:noFill/>
        <a:ln w="0">
          <a:noFill/>
        </a:ln>
      </c:spPr>
      <c:txPr>
        <a:bodyPr/>
        <a:lstStyle/>
        <a:p>
          <a:pPr>
            <a:defRPr b="0" sz="900" spc="-1" strike="noStrike">
              <a:solidFill>
                <a:srgbClr val="595959"/>
              </a:solidFill>
              <a:latin typeface="Calibri"/>
            </a:defRPr>
          </a:pPr>
        </a:p>
      </c:txPr>
    </c:legend>
    <c:plotVisOnly val="1"/>
    <c:dispBlanksAs val="gap"/>
  </c:chart>
  <c:spPr>
    <a:solidFill>
      <a:srgbClr val="ffffff"/>
    </a:solidFill>
    <a:ln w="9360">
      <a:solidFill>
        <a:srgbClr val="d9d9d9"/>
      </a:solidFill>
      <a:round/>
    </a:ln>
  </c:spPr>
</c:chartSpace>
</file>

<file path=word/charts/chart2.xml><?xml version="1.0" encoding="utf-8"?>
<c:chartSpace xmlns:c="http://schemas.openxmlformats.org/drawingml/2006/chart" xmlns:a="http://schemas.openxmlformats.org/drawingml/2006/main" xmlns:r="http://schemas.openxmlformats.org/officeDocument/2006/relationships">
  <c:lang val="en-US"/>
  <c:roundedCorners val="0"/>
  <c:chart>
    <c:autoTitleDeleted val="1"/>
    <c:plotArea>
      <c:layout>
        <c:manualLayout>
          <c:layoutTarget val="inner"/>
          <c:xMode val="edge"/>
          <c:yMode val="edge"/>
          <c:x val="0.2370625"/>
          <c:y val="0.203888888888889"/>
          <c:w val="0.3136875"/>
          <c:h val="0.641555555555556"/>
        </c:manualLayout>
      </c:layout>
      <c:pieChart>
        <c:varyColors val="1"/>
        <c:ser>
          <c:idx val="0"/>
          <c:order val="0"/>
          <c:tx>
            <c:strRef>
              <c:f>label 0</c:f>
              <c:strCache>
                <c:ptCount val="1"/>
                <c:pt idx="0">
                  <c:v>Серия1</c:v>
                </c:pt>
              </c:strCache>
            </c:strRef>
          </c:tx>
          <c:spPr>
            <a:solidFill>
              <a:srgbClr val="5b9bd5"/>
            </a:solidFill>
            <a:ln w="0">
              <a:solidFill>
                <a:srgbClr val="000000"/>
              </a:solidFill>
            </a:ln>
          </c:spPr>
          <c:explosion val="0"/>
          <c:dPt>
            <c:idx val="0"/>
            <c:explosion val="8"/>
            <c:spPr>
              <a:solidFill>
                <a:srgbClr val="ed7d31"/>
              </a:solidFill>
              <a:ln w="19080">
                <a:solidFill>
                  <a:srgbClr val="000000"/>
                </a:solidFill>
                <a:round/>
              </a:ln>
            </c:spPr>
          </c:dPt>
          <c:dPt>
            <c:idx val="1"/>
            <c:explosion val="13"/>
            <c:spPr>
              <a:solidFill>
                <a:srgbClr val="ffc000"/>
              </a:solidFill>
              <a:ln w="19080">
                <a:solidFill>
                  <a:srgbClr val="000000"/>
                </a:solidFill>
                <a:round/>
              </a:ln>
            </c:spPr>
          </c:dPt>
          <c:dPt>
            <c:idx val="2"/>
            <c:explosion val="14"/>
            <c:spPr>
              <a:solidFill>
                <a:srgbClr val="70ad47"/>
              </a:solidFill>
              <a:ln w="19080">
                <a:solidFill>
                  <a:srgbClr val="000000"/>
                </a:solidFill>
                <a:round/>
              </a:ln>
            </c:spPr>
          </c:dPt>
          <c:dPt>
            <c:idx val="3"/>
            <c:explosion val="14"/>
            <c:spPr>
              <a:solidFill>
                <a:srgbClr val="9e480e"/>
              </a:solidFill>
              <a:ln w="19080">
                <a:solidFill>
                  <a:srgbClr val="000000"/>
                </a:solidFill>
                <a:round/>
              </a:ln>
            </c:spPr>
          </c:dPt>
          <c:dLbls>
            <c:dLbl>
              <c:idx val="0"/>
              <c:txPr>
                <a:bodyPr wrap="square"/>
                <a:lstStyle/>
                <a:p>
                  <a:pPr>
                    <a:defRPr b="0" sz="1200" spc="-1" strike="noStrike">
                      <a:solidFill>
                        <a:srgbClr val="000000"/>
                      </a:solidFill>
                      <a:latin typeface="Calibri"/>
                    </a:defRPr>
                  </a:pPr>
                </a:p>
              </c:txPr>
              <c:dLblPos val="bestFit"/>
              <c:showLegendKey val="0"/>
              <c:showVal val="0"/>
              <c:showCatName val="0"/>
              <c:showSerName val="0"/>
              <c:showPercent val="1"/>
              <c:separator>
</c:separator>
            </c:dLbl>
            <c:dLbl>
              <c:idx val="1"/>
              <c:txPr>
                <a:bodyPr wrap="square"/>
                <a:lstStyle/>
                <a:p>
                  <a:pPr>
                    <a:defRPr b="0" sz="1200" spc="-1" strike="noStrike">
                      <a:solidFill>
                        <a:srgbClr val="000000"/>
                      </a:solidFill>
                      <a:latin typeface="Calibri"/>
                    </a:defRPr>
                  </a:pPr>
                </a:p>
              </c:txPr>
              <c:dLblPos val="bestFit"/>
              <c:showLegendKey val="0"/>
              <c:showVal val="0"/>
              <c:showCatName val="0"/>
              <c:showSerName val="0"/>
              <c:showPercent val="1"/>
              <c:separator>
</c:separator>
            </c:dLbl>
            <c:dLbl>
              <c:idx val="2"/>
              <c:txPr>
                <a:bodyPr wrap="square"/>
                <a:lstStyle/>
                <a:p>
                  <a:pPr>
                    <a:defRPr b="0" sz="1200" spc="-1" strike="noStrike">
                      <a:solidFill>
                        <a:srgbClr val="000000"/>
                      </a:solidFill>
                      <a:latin typeface="Calibri"/>
                    </a:defRPr>
                  </a:pPr>
                </a:p>
              </c:txPr>
              <c:dLblPos val="bestFit"/>
              <c:showLegendKey val="0"/>
              <c:showVal val="0"/>
              <c:showCatName val="0"/>
              <c:showSerName val="0"/>
              <c:showPercent val="1"/>
              <c:separator>
</c:separator>
            </c:dLbl>
            <c:dLbl>
              <c:idx val="3"/>
              <c:txPr>
                <a:bodyPr wrap="square"/>
                <a:lstStyle/>
                <a:p>
                  <a:pPr>
                    <a:defRPr b="0" sz="1200" spc="-1" strike="noStrike">
                      <a:solidFill>
                        <a:srgbClr val="000000"/>
                      </a:solidFill>
                      <a:latin typeface="Calibri"/>
                    </a:defRPr>
                  </a:pPr>
                </a:p>
              </c:txPr>
              <c:dLblPos val="bestFit"/>
              <c:showLegendKey val="0"/>
              <c:showVal val="0"/>
              <c:showCatName val="0"/>
              <c:showSerName val="0"/>
              <c:showPercent val="1"/>
              <c:separator>
</c:separator>
            </c:dLbl>
            <c:txPr>
              <a:bodyPr wrap="square"/>
              <a:lstStyle/>
              <a:p>
                <a:pPr>
                  <a:defRPr b="0" sz="1200" spc="-1" strike="noStrike">
                    <a:solidFill>
                      <a:srgbClr val="000000"/>
                    </a:solidFill>
                    <a:latin typeface="Calibri"/>
                  </a:defRPr>
                </a:pPr>
              </a:p>
            </c:txPr>
            <c:dLblPos val="bestFit"/>
            <c:showLegendKey val="0"/>
            <c:showVal val="0"/>
            <c:showCatName val="0"/>
            <c:showSerName val="0"/>
            <c:showPercent val="1"/>
            <c:separator>
</c:separator>
            <c:showLeaderLines val="1"/>
          </c:dLbls>
          <c:cat>
            <c:strRef>
              <c:f>categories</c:f>
              <c:strCache>
                <c:ptCount val="4"/>
                <c:pt idx="0">
                  <c:v>Население</c:v>
                </c:pt>
                <c:pt idx="1">
                  <c:v>Бюджетные потребители</c:v>
                </c:pt>
                <c:pt idx="2">
                  <c:v>Прочие потребители</c:v>
                </c:pt>
                <c:pt idx="3">
                  <c:v>Собственные нужды предприятия</c:v>
                </c:pt>
              </c:strCache>
            </c:strRef>
          </c:cat>
          <c:val>
            <c:numRef>
              <c:f>0</c:f>
              <c:numCache>
                <c:formatCode>General</c:formatCode>
                <c:ptCount val="4"/>
                <c:pt idx="0">
                  <c:v>657.634</c:v>
                </c:pt>
                <c:pt idx="1">
                  <c:v>127.692</c:v>
                </c:pt>
                <c:pt idx="2">
                  <c:v>78.972</c:v>
                </c:pt>
                <c:pt idx="3">
                  <c:v>21.697</c:v>
                </c:pt>
              </c:numCache>
            </c:numRef>
          </c:val>
        </c:ser>
        <c:firstSliceAng val="0"/>
      </c:pieChart>
      <c:spPr>
        <a:noFill/>
        <a:ln w="0">
          <a:noFill/>
        </a:ln>
      </c:spPr>
    </c:plotArea>
    <c:legend>
      <c:legendPos val="r"/>
      <c:overlay val="0"/>
      <c:spPr>
        <a:noFill/>
        <a:ln w="0">
          <a:noFill/>
        </a:ln>
      </c:spPr>
      <c:txPr>
        <a:bodyPr/>
        <a:lstStyle/>
        <a:p>
          <a:pPr>
            <a:defRPr b="0" sz="1200" spc="-1" strike="noStrike">
              <a:solidFill>
                <a:srgbClr val="000000"/>
              </a:solidFill>
              <a:latin typeface="Calibri"/>
            </a:defRPr>
          </a:pPr>
        </a:p>
      </c:txPr>
    </c:legend>
    <c:plotVisOnly val="1"/>
    <c:dispBlanksAs val="gap"/>
  </c:chart>
  <c:spPr>
    <a:solidFill>
      <a:srgbClr val="ffffff"/>
    </a:solidFill>
    <a:ln w="9360">
      <a:solidFill>
        <a:srgbClr val="d9d9d9"/>
      </a:solidFill>
      <a:round/>
    </a:ln>
  </c:spPr>
</c:chartSpace>
</file>

<file path=word/charts/chart3.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0" lang="ru-RU" sz="1200" spc="-1" strike="noStrike">
                <a:solidFill>
                  <a:srgbClr val="000000"/>
                </a:solidFill>
                <a:latin typeface="Calibri"/>
              </a:defRPr>
            </a:pPr>
            <a:r>
              <a:rPr b="0" lang="ru-RU" sz="1200" spc="-1" strike="noStrike">
                <a:solidFill>
                  <a:srgbClr val="000000"/>
                </a:solidFill>
                <a:latin typeface="Calibri"/>
              </a:rPr>
              <a:t>Удельное водопотребление населением воды 
(литров на 1 чел/сут)</a:t>
            </a:r>
          </a:p>
        </c:rich>
      </c:tx>
      <c:overlay val="0"/>
      <c:spPr>
        <a:noFill/>
        <a:ln w="0">
          <a:noFill/>
        </a:ln>
      </c:spPr>
    </c:title>
    <c:autoTitleDeleted val="0"/>
    <c:plotArea>
      <c:barChart>
        <c:barDir val="col"/>
        <c:grouping val="clustered"/>
        <c:varyColors val="0"/>
        <c:ser>
          <c:idx val="0"/>
          <c:order val="0"/>
          <c:tx>
            <c:strRef>
              <c:f>label 0</c:f>
              <c:strCache>
                <c:ptCount val="1"/>
                <c:pt idx="0">
                  <c:v>Удельное водопотребление населением воды (литров на 1 чел/сут)</c:v>
                </c:pt>
              </c:strCache>
            </c:strRef>
          </c:tx>
          <c:spPr>
            <a:solidFill>
              <a:srgbClr val="70ad47"/>
            </a:solidFill>
            <a:ln w="0">
              <a:noFill/>
            </a:ln>
          </c:spPr>
          <c:invertIfNegative val="0"/>
          <c:dPt>
            <c:idx val="0"/>
            <c:invertIfNegative val="0"/>
            <c:spPr>
              <a:solidFill>
                <a:srgbClr val="70ad47"/>
              </a:solidFill>
              <a:ln w="0">
                <a:solidFill>
                  <a:srgbClr val="000000"/>
                </a:solidFill>
              </a:ln>
            </c:spPr>
          </c:dPt>
          <c:dPt>
            <c:idx val="1"/>
            <c:invertIfNegative val="0"/>
            <c:spPr>
              <a:solidFill>
                <a:srgbClr val="70ad47"/>
              </a:solidFill>
              <a:ln w="0">
                <a:solidFill>
                  <a:srgbClr val="000000"/>
                </a:solidFill>
              </a:ln>
            </c:spPr>
          </c:dPt>
          <c:dLbls>
            <c:numFmt formatCode="0.0" sourceLinked="0"/>
            <c:dLbl>
              <c:idx val="0"/>
              <c:numFmt formatCode="0.0" sourceLinked="0"/>
              <c:txPr>
                <a:bodyPr wrap="square"/>
                <a:lstStyle/>
                <a:p>
                  <a:pPr>
                    <a:defRPr b="0" sz="1200" spc="-1" strike="noStrike">
                      <a:solidFill>
                        <a:srgbClr val="000000"/>
                      </a:solidFill>
                      <a:latin typeface="Calibri"/>
                    </a:defRPr>
                  </a:pPr>
                </a:p>
              </c:txPr>
              <c:dLblPos val="outEnd"/>
              <c:showLegendKey val="0"/>
              <c:showVal val="1"/>
              <c:showCatName val="0"/>
              <c:showSerName val="0"/>
              <c:showPercent val="0"/>
              <c:separator>; </c:separator>
            </c:dLbl>
            <c:dLbl>
              <c:idx val="1"/>
              <c:numFmt formatCode="0.0" sourceLinked="0"/>
              <c:txPr>
                <a:bodyPr wrap="square"/>
                <a:lstStyle/>
                <a:p>
                  <a:pPr>
                    <a:defRPr b="0" sz="1200" spc="-1" strike="noStrike">
                      <a:solidFill>
                        <a:srgbClr val="000000"/>
                      </a:solidFill>
                      <a:latin typeface="Calibri"/>
                    </a:defRPr>
                  </a:pPr>
                </a:p>
              </c:txPr>
              <c:dLblPos val="outEnd"/>
              <c:showLegendKey val="0"/>
              <c:showVal val="1"/>
              <c:showCatName val="0"/>
              <c:showSerName val="0"/>
              <c:showPercent val="0"/>
              <c:separator>; </c:separator>
            </c:dLbl>
            <c:txPr>
              <a:bodyPr wrap="square"/>
              <a:lstStyle/>
              <a:p>
                <a:pPr>
                  <a:defRPr b="0" sz="1200" spc="-1" strike="noStrike">
                    <a:solidFill>
                      <a:srgbClr val="000000"/>
                    </a:solidFill>
                    <a:latin typeface="Calibri"/>
                  </a:defRPr>
                </a:pPr>
              </a:p>
            </c:txPr>
            <c:dLblPos val="outEnd"/>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2"/>
                <c:pt idx="0">
                  <c:v>2018 г.</c:v>
                </c:pt>
                <c:pt idx="1">
                  <c:v>2019 г.</c:v>
                </c:pt>
              </c:strCache>
            </c:strRef>
          </c:cat>
          <c:val>
            <c:numRef>
              <c:f>0</c:f>
              <c:numCache>
                <c:formatCode>General</c:formatCode>
                <c:ptCount val="2"/>
                <c:pt idx="0">
                  <c:v>186.96</c:v>
                </c:pt>
                <c:pt idx="1">
                  <c:v>180.24</c:v>
                </c:pt>
              </c:numCache>
            </c:numRef>
          </c:val>
        </c:ser>
        <c:gapWidth val="147"/>
        <c:overlap val="40"/>
        <c:axId val="9314556"/>
        <c:axId val="56020764"/>
      </c:barChart>
      <c:catAx>
        <c:axId val="9314556"/>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b="0" sz="1200" spc="-1" strike="noStrike">
                <a:solidFill>
                  <a:srgbClr val="000000"/>
                </a:solidFill>
                <a:latin typeface="Calibri"/>
              </a:defRPr>
            </a:pPr>
          </a:p>
        </c:txPr>
        <c:crossAx val="56020764"/>
        <c:crosses val="autoZero"/>
        <c:auto val="1"/>
        <c:lblAlgn val="ctr"/>
        <c:lblOffset val="100"/>
        <c:noMultiLvlLbl val="0"/>
      </c:catAx>
      <c:valAx>
        <c:axId val="56020764"/>
        <c:scaling>
          <c:orientation val="minMax"/>
        </c:scaling>
        <c:delete val="0"/>
        <c:axPos val="l"/>
        <c:majorGridlines>
          <c:spPr>
            <a:ln w="9360">
              <a:solidFill>
                <a:srgbClr val="d9d9d9"/>
              </a:solidFill>
              <a:round/>
            </a:ln>
          </c:spPr>
        </c:majorGridlines>
        <c:numFmt formatCode="0.0" sourceLinked="0"/>
        <c:majorTickMark val="none"/>
        <c:minorTickMark val="none"/>
        <c:tickLblPos val="nextTo"/>
        <c:spPr>
          <a:ln w="6480">
            <a:noFill/>
          </a:ln>
        </c:spPr>
        <c:txPr>
          <a:bodyPr/>
          <a:lstStyle/>
          <a:p>
            <a:pPr>
              <a:defRPr b="0" sz="1200" spc="-1" strike="noStrike">
                <a:solidFill>
                  <a:srgbClr val="000000"/>
                </a:solidFill>
                <a:latin typeface="Calibri"/>
              </a:defRPr>
            </a:pPr>
          </a:p>
        </c:txPr>
        <c:crossAx val="9314556"/>
        <c:crosses val="autoZero"/>
        <c:crossBetween val="between"/>
      </c:valAx>
      <c:spPr>
        <a:noFill/>
        <a:ln w="0">
          <a:noFill/>
        </a:ln>
      </c:spPr>
    </c:plotArea>
    <c:plotVisOnly val="1"/>
    <c:dispBlanksAs val="gap"/>
  </c:chart>
  <c:spPr>
    <a:solidFill>
      <a:srgbClr val="ffffff"/>
    </a:solidFill>
    <a:ln w="9360">
      <a:solidFill>
        <a:srgbClr val="d9d9d9"/>
      </a:solidFill>
      <a:round/>
    </a:ln>
  </c:spPr>
</c:chartSpace>
</file>

<file path=word/charts/chart4.xml><?xml version="1.0" encoding="utf-8"?>
<c:chartSpace xmlns:c="http://schemas.openxmlformats.org/drawingml/2006/chart" xmlns:a="http://schemas.openxmlformats.org/drawingml/2006/main" xmlns:r="http://schemas.openxmlformats.org/officeDocument/2006/relationships">
  <c:lang val="en-US"/>
  <c:roundedCorners val="0"/>
  <c:chart>
    <c:autoTitleDeleted val="1"/>
    <c:plotArea>
      <c:barChart>
        <c:barDir val="bar"/>
        <c:grouping val="clustered"/>
        <c:varyColors val="0"/>
        <c:ser>
          <c:idx val="0"/>
          <c:order val="0"/>
          <c:tx>
            <c:strRef>
              <c:f>label 0</c:f>
              <c:strCache>
                <c:ptCount val="1"/>
                <c:pt idx="0">
                  <c:v>Мощность, тыс. м3/сут проект</c:v>
                </c:pt>
              </c:strCache>
            </c:strRef>
          </c:tx>
          <c:spPr>
            <a:solidFill>
              <a:srgbClr val="70ad47"/>
            </a:solidFill>
            <a:ln w="0">
              <a:noFill/>
            </a:ln>
          </c:spPr>
          <c:invertIfNegative val="0"/>
          <c:dLbls>
            <c:txPr>
              <a:bodyPr wrap="square"/>
              <a:lstStyle/>
              <a:p>
                <a:pPr>
                  <a:defRPr b="0" sz="1000" spc="-1" strike="noStrike">
                    <a:solidFill>
                      <a:srgbClr val="000000"/>
                    </a:solidFill>
                    <a:latin typeface="Calibri"/>
                  </a:defRPr>
                </a:pPr>
              </a:p>
            </c:txPr>
            <c:dLblPos val="outEnd"/>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12"/>
                <c:pt idx="0">
                  <c:v>Артскважина №43171</c:v>
                </c:pt>
                <c:pt idx="1">
                  <c:v>Артскважина №1-Б</c:v>
                </c:pt>
                <c:pt idx="2">
                  <c:v>Артскважина №2709/189</c:v>
                </c:pt>
                <c:pt idx="3">
                  <c:v>Артскважина №6386</c:v>
                </c:pt>
                <c:pt idx="4">
                  <c:v>Артскважина №51825 (водозабор)     </c:v>
                </c:pt>
                <c:pt idx="5">
                  <c:v>Артскважина №51822 (водозабор)      </c:v>
                </c:pt>
                <c:pt idx="6">
                  <c:v>Артскважина №51820 (водозабор)      </c:v>
                </c:pt>
                <c:pt idx="7">
                  <c:v>Артскважина №71081 (водозабор)      </c:v>
                </c:pt>
                <c:pt idx="8">
                  <c:v>Артскважина №43151 (водозабор)    </c:v>
                </c:pt>
                <c:pt idx="9">
                  <c:v>Артскважина №43152 (водозабор)      </c:v>
                </c:pt>
                <c:pt idx="10">
                  <c:v>Артскважина №1</c:v>
                </c:pt>
                <c:pt idx="11">
                  <c:v>Артскважина №1-Э</c:v>
                </c:pt>
              </c:strCache>
            </c:strRef>
          </c:cat>
          <c:val>
            <c:numRef>
              <c:f>0</c:f>
              <c:numCache>
                <c:formatCode>General</c:formatCode>
                <c:ptCount val="12"/>
                <c:pt idx="0">
                  <c:v>0.67</c:v>
                </c:pt>
                <c:pt idx="1">
                  <c:v>1.3</c:v>
                </c:pt>
                <c:pt idx="2">
                  <c:v>0.17</c:v>
                </c:pt>
                <c:pt idx="3">
                  <c:v>0.1</c:v>
                </c:pt>
                <c:pt idx="4">
                  <c:v>0.96</c:v>
                </c:pt>
                <c:pt idx="5">
                  <c:v>0.96</c:v>
                </c:pt>
                <c:pt idx="6">
                  <c:v>1.2</c:v>
                </c:pt>
                <c:pt idx="7">
                  <c:v>0.88</c:v>
                </c:pt>
                <c:pt idx="8">
                  <c:v>1.7</c:v>
                </c:pt>
                <c:pt idx="9">
                  <c:v>0.65</c:v>
                </c:pt>
                <c:pt idx="10">
                  <c:v>0.19</c:v>
                </c:pt>
                <c:pt idx="11">
                  <c:v>0.58</c:v>
                </c:pt>
              </c:numCache>
            </c:numRef>
          </c:val>
        </c:ser>
        <c:ser>
          <c:idx val="1"/>
          <c:order val="1"/>
          <c:tx>
            <c:strRef>
              <c:f>label 1</c:f>
              <c:strCache>
                <c:ptCount val="1"/>
                <c:pt idx="0">
                  <c:v>Мощность, тыс. м3/сут 2018 г.</c:v>
                </c:pt>
              </c:strCache>
            </c:strRef>
          </c:tx>
          <c:spPr>
            <a:solidFill>
              <a:srgbClr val="4472c4"/>
            </a:solidFill>
            <a:ln w="0">
              <a:noFill/>
            </a:ln>
          </c:spPr>
          <c:invertIfNegative val="0"/>
          <c:dLbls>
            <c:txPr>
              <a:bodyPr wrap="square"/>
              <a:lstStyle/>
              <a:p>
                <a:pPr>
                  <a:defRPr b="0" sz="1000" spc="-1" strike="noStrike">
                    <a:solidFill>
                      <a:srgbClr val="000000"/>
                    </a:solidFill>
                    <a:latin typeface="Calibri"/>
                  </a:defRPr>
                </a:pPr>
              </a:p>
            </c:txPr>
            <c:dLblPos val="outEnd"/>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12"/>
                <c:pt idx="0">
                  <c:v>Артскважина №43171</c:v>
                </c:pt>
                <c:pt idx="1">
                  <c:v>Артскважина №1-Б</c:v>
                </c:pt>
                <c:pt idx="2">
                  <c:v>Артскважина №2709/189</c:v>
                </c:pt>
                <c:pt idx="3">
                  <c:v>Артскважина №6386</c:v>
                </c:pt>
                <c:pt idx="4">
                  <c:v>Артскважина №51825 (водозабор)     </c:v>
                </c:pt>
                <c:pt idx="5">
                  <c:v>Артскважина №51822 (водозабор)      </c:v>
                </c:pt>
                <c:pt idx="6">
                  <c:v>Артскважина №51820 (водозабор)      </c:v>
                </c:pt>
                <c:pt idx="7">
                  <c:v>Артскважина №71081 (водозабор)      </c:v>
                </c:pt>
                <c:pt idx="8">
                  <c:v>Артскважина №43151 (водозабор)    </c:v>
                </c:pt>
                <c:pt idx="9">
                  <c:v>Артскважина №43152 (водозабор)      </c:v>
                </c:pt>
                <c:pt idx="10">
                  <c:v>Артскважина №1</c:v>
                </c:pt>
                <c:pt idx="11">
                  <c:v>Артскважина №1-Э</c:v>
                </c:pt>
              </c:strCache>
            </c:strRef>
          </c:cat>
          <c:val>
            <c:numRef>
              <c:f>1</c:f>
              <c:numCache>
                <c:formatCode>General</c:formatCode>
                <c:ptCount val="12"/>
                <c:pt idx="0">
                  <c:v>0.57</c:v>
                </c:pt>
                <c:pt idx="1">
                  <c:v>0</c:v>
                </c:pt>
                <c:pt idx="2">
                  <c:v>0.04</c:v>
                </c:pt>
                <c:pt idx="3">
                  <c:v>0</c:v>
                </c:pt>
                <c:pt idx="4">
                  <c:v>0.22</c:v>
                </c:pt>
                <c:pt idx="5">
                  <c:v>0</c:v>
                </c:pt>
                <c:pt idx="6">
                  <c:v>0.84</c:v>
                </c:pt>
                <c:pt idx="7">
                  <c:v>0.49</c:v>
                </c:pt>
                <c:pt idx="8">
                  <c:v>0</c:v>
                </c:pt>
                <c:pt idx="9">
                  <c:v>0.14</c:v>
                </c:pt>
                <c:pt idx="10">
                  <c:v>0.17</c:v>
                </c:pt>
                <c:pt idx="11">
                  <c:v>0</c:v>
                </c:pt>
              </c:numCache>
            </c:numRef>
          </c:val>
        </c:ser>
        <c:ser>
          <c:idx val="2"/>
          <c:order val="2"/>
          <c:tx>
            <c:strRef>
              <c:f>label 2</c:f>
              <c:strCache>
                <c:ptCount val="1"/>
                <c:pt idx="0">
                  <c:v>Мощность, тыс. м3/сут 2019 г.</c:v>
                </c:pt>
              </c:strCache>
            </c:strRef>
          </c:tx>
          <c:spPr>
            <a:solidFill>
              <a:srgbClr val="ffc000"/>
            </a:solidFill>
            <a:ln w="0">
              <a:noFill/>
            </a:ln>
          </c:spPr>
          <c:invertIfNegative val="0"/>
          <c:dLbls>
            <c:txPr>
              <a:bodyPr wrap="square"/>
              <a:lstStyle/>
              <a:p>
                <a:pPr>
                  <a:defRPr b="0" sz="1000" spc="-1" strike="noStrike">
                    <a:solidFill>
                      <a:srgbClr val="000000"/>
                    </a:solidFill>
                    <a:latin typeface="Calibri"/>
                  </a:defRPr>
                </a:pPr>
              </a:p>
            </c:txPr>
            <c:dLblPos val="outEnd"/>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12"/>
                <c:pt idx="0">
                  <c:v>Артскважина №43171</c:v>
                </c:pt>
                <c:pt idx="1">
                  <c:v>Артскважина №1-Б</c:v>
                </c:pt>
                <c:pt idx="2">
                  <c:v>Артскважина №2709/189</c:v>
                </c:pt>
                <c:pt idx="3">
                  <c:v>Артскважина №6386</c:v>
                </c:pt>
                <c:pt idx="4">
                  <c:v>Артскважина №51825 (водозабор)     </c:v>
                </c:pt>
                <c:pt idx="5">
                  <c:v>Артскважина №51822 (водозабор)      </c:v>
                </c:pt>
                <c:pt idx="6">
                  <c:v>Артскважина №51820 (водозабор)      </c:v>
                </c:pt>
                <c:pt idx="7">
                  <c:v>Артскважина №71081 (водозабор)      </c:v>
                </c:pt>
                <c:pt idx="8">
                  <c:v>Артскважина №43151 (водозабор)    </c:v>
                </c:pt>
                <c:pt idx="9">
                  <c:v>Артскважина №43152 (водозабор)      </c:v>
                </c:pt>
                <c:pt idx="10">
                  <c:v>Артскважина №1</c:v>
                </c:pt>
                <c:pt idx="11">
                  <c:v>Артскважина №1-Э</c:v>
                </c:pt>
              </c:strCache>
            </c:strRef>
          </c:cat>
          <c:val>
            <c:numRef>
              <c:f>2</c:f>
              <c:numCache>
                <c:formatCode>General</c:formatCode>
                <c:ptCount val="12"/>
                <c:pt idx="0">
                  <c:v>0.55</c:v>
                </c:pt>
                <c:pt idx="1">
                  <c:v>0</c:v>
                </c:pt>
                <c:pt idx="2">
                  <c:v>0.1</c:v>
                </c:pt>
                <c:pt idx="3">
                  <c:v>0</c:v>
                </c:pt>
                <c:pt idx="4">
                  <c:v>0.12</c:v>
                </c:pt>
                <c:pt idx="5">
                  <c:v>0</c:v>
                </c:pt>
                <c:pt idx="6">
                  <c:v>0.68</c:v>
                </c:pt>
                <c:pt idx="7">
                  <c:v>0.55</c:v>
                </c:pt>
                <c:pt idx="8">
                  <c:v>0</c:v>
                </c:pt>
                <c:pt idx="9">
                  <c:v>0.32</c:v>
                </c:pt>
                <c:pt idx="10">
                  <c:v>0</c:v>
                </c:pt>
                <c:pt idx="11">
                  <c:v>0.08</c:v>
                </c:pt>
              </c:numCache>
            </c:numRef>
          </c:val>
        </c:ser>
        <c:gapWidth val="182"/>
        <c:overlap val="0"/>
        <c:axId val="74864163"/>
        <c:axId val="58728816"/>
      </c:barChart>
      <c:catAx>
        <c:axId val="74864163"/>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b="0" sz="900" spc="-1" strike="noStrike">
                <a:solidFill>
                  <a:srgbClr val="595959"/>
                </a:solidFill>
                <a:latin typeface="Calibri"/>
              </a:defRPr>
            </a:pPr>
          </a:p>
        </c:txPr>
        <c:crossAx val="58728816"/>
        <c:crosses val="autoZero"/>
        <c:auto val="1"/>
        <c:lblAlgn val="ctr"/>
        <c:lblOffset val="100"/>
        <c:noMultiLvlLbl val="0"/>
      </c:catAx>
      <c:valAx>
        <c:axId val="58728816"/>
        <c:scaling>
          <c:orientation val="minMax"/>
        </c:scaling>
        <c:delete val="0"/>
        <c:axPos val="l"/>
        <c:majorGridlines>
          <c:spPr>
            <a:ln w="9360">
              <a:solidFill>
                <a:srgbClr val="d9d9d9"/>
              </a:solidFill>
              <a:round/>
            </a:ln>
          </c:spPr>
        </c:majorGridlines>
        <c:numFmt formatCode="General" sourceLinked="0"/>
        <c:majorTickMark val="none"/>
        <c:minorTickMark val="none"/>
        <c:tickLblPos val="nextTo"/>
        <c:spPr>
          <a:ln w="6480">
            <a:noFill/>
          </a:ln>
        </c:spPr>
        <c:txPr>
          <a:bodyPr/>
          <a:lstStyle/>
          <a:p>
            <a:pPr>
              <a:defRPr b="0" sz="900" spc="-1" strike="noStrike">
                <a:solidFill>
                  <a:srgbClr val="595959"/>
                </a:solidFill>
                <a:latin typeface="Calibri"/>
              </a:defRPr>
            </a:pPr>
          </a:p>
        </c:txPr>
        <c:crossAx val="74864163"/>
        <c:crosses val="autoZero"/>
        <c:crossBetween val="between"/>
      </c:valAx>
      <c:spPr>
        <a:noFill/>
        <a:ln w="0">
          <a:noFill/>
        </a:ln>
      </c:spPr>
    </c:plotArea>
    <c:legend>
      <c:legendPos val="b"/>
      <c:overlay val="0"/>
      <c:spPr>
        <a:noFill/>
        <a:ln w="0">
          <a:noFill/>
        </a:ln>
      </c:spPr>
      <c:txPr>
        <a:bodyPr/>
        <a:lstStyle/>
        <a:p>
          <a:pPr>
            <a:defRPr b="0" sz="900" spc="-1" strike="noStrike">
              <a:solidFill>
                <a:srgbClr val="595959"/>
              </a:solidFill>
              <a:latin typeface="Calibri"/>
            </a:defRPr>
          </a:pPr>
        </a:p>
      </c:txPr>
    </c:legend>
    <c:plotVisOnly val="1"/>
    <c:dispBlanksAs val="gap"/>
  </c:chart>
  <c:spPr>
    <a:solidFill>
      <a:srgbClr val="ffffff"/>
    </a:solidFill>
    <a:ln w="9360">
      <a:solidFill>
        <a:srgbClr val="d9d9d9"/>
      </a:solidFill>
      <a:round/>
    </a:ln>
  </c:spPr>
</c:chartSpace>
</file>

<file path=word/charts/chart5.xml><?xml version="1.0" encoding="utf-8"?>
<c:chartSpace xmlns:c="http://schemas.openxmlformats.org/drawingml/2006/chart" xmlns:a="http://schemas.openxmlformats.org/drawingml/2006/main" xmlns:r="http://schemas.openxmlformats.org/officeDocument/2006/relationships">
  <c:lang val="en-US"/>
  <c:roundedCorners val="0"/>
  <c:chart>
    <c:autoTitleDeleted val="1"/>
    <c:plotArea>
      <c:layout>
        <c:manualLayout>
          <c:layoutTarget val="inner"/>
          <c:xMode val="edge"/>
          <c:yMode val="edge"/>
          <c:x val="0.0625"/>
          <c:y val="0.126"/>
          <c:w val="0.5146875"/>
          <c:h val="0.747"/>
        </c:manualLayout>
      </c:layout>
      <c:barChart>
        <c:barDir val="col"/>
        <c:grouping val="clustered"/>
        <c:varyColors val="0"/>
        <c:ser>
          <c:idx val="0"/>
          <c:order val="0"/>
          <c:tx>
            <c:strRef>
              <c:f>label 0</c:f>
              <c:strCache>
                <c:ptCount val="1"/>
                <c:pt idx="0">
                  <c:v>Отпущено воды в сеть,  м3/год</c:v>
                </c:pt>
              </c:strCache>
            </c:strRef>
          </c:tx>
          <c:spPr>
            <a:solidFill>
              <a:srgbClr val="92d050"/>
            </a:solidFill>
            <a:ln w="0">
              <a:solidFill>
                <a:srgbClr val="000000"/>
              </a:solidFill>
            </a:ln>
          </c:spPr>
          <c:invertIfNegative val="0"/>
          <c:dLbls>
            <c:numFmt formatCode="General" sourceLinked="0"/>
            <c:txPr>
              <a:bodyPr rot="-5400000" wrap="square"/>
              <a:lstStyle/>
              <a:p>
                <a:pPr>
                  <a:defRPr b="1" sz="1000" spc="-1" strike="noStrike">
                    <a:solidFill>
                      <a:srgbClr val="404040"/>
                    </a:solidFill>
                    <a:latin typeface="Calibri"/>
                  </a:defRPr>
                </a:pPr>
              </a:p>
            </c:txPr>
            <c:dLblPos val="outEnd"/>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2"/>
                <c:pt idx="0">
                  <c:v>2018 г.</c:v>
                </c:pt>
                <c:pt idx="1">
                  <c:v>2019 г.</c:v>
                </c:pt>
              </c:strCache>
            </c:strRef>
          </c:cat>
          <c:val>
            <c:numRef>
              <c:f>0</c:f>
              <c:numCache>
                <c:formatCode>General</c:formatCode>
                <c:ptCount val="2"/>
                <c:pt idx="0">
                  <c:v>957.135</c:v>
                </c:pt>
                <c:pt idx="1">
                  <c:v>939.675</c:v>
                </c:pt>
              </c:numCache>
            </c:numRef>
          </c:val>
        </c:ser>
        <c:ser>
          <c:idx val="1"/>
          <c:order val="1"/>
          <c:tx>
            <c:strRef>
              <c:f>label 1</c:f>
              <c:strCache>
                <c:ptCount val="1"/>
                <c:pt idx="0">
                  <c:v>Потери воды, м3/год</c:v>
                </c:pt>
              </c:strCache>
            </c:strRef>
          </c:tx>
          <c:spPr>
            <a:solidFill>
              <a:srgbClr val="ffc000"/>
            </a:solidFill>
            <a:ln w="0">
              <a:solidFill>
                <a:srgbClr val="000000"/>
              </a:solidFill>
            </a:ln>
          </c:spPr>
          <c:invertIfNegative val="0"/>
          <c:dLbls>
            <c:numFmt formatCode="General" sourceLinked="0"/>
            <c:txPr>
              <a:bodyPr rot="-5400000" wrap="square"/>
              <a:lstStyle/>
              <a:p>
                <a:pPr>
                  <a:defRPr b="1" sz="1000" spc="-1" strike="noStrike">
                    <a:solidFill>
                      <a:srgbClr val="404040"/>
                    </a:solidFill>
                    <a:latin typeface="Calibri"/>
                  </a:defRPr>
                </a:pPr>
              </a:p>
            </c:txPr>
            <c:dLblPos val="outEnd"/>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2"/>
                <c:pt idx="0">
                  <c:v>2018 г.</c:v>
                </c:pt>
                <c:pt idx="1">
                  <c:v>2019 г.</c:v>
                </c:pt>
              </c:strCache>
            </c:strRef>
          </c:cat>
          <c:val>
            <c:numRef>
              <c:f>1</c:f>
              <c:numCache>
                <c:formatCode>General</c:formatCode>
                <c:ptCount val="2"/>
                <c:pt idx="0">
                  <c:v>48.786</c:v>
                </c:pt>
                <c:pt idx="1">
                  <c:v>53.68</c:v>
                </c:pt>
              </c:numCache>
            </c:numRef>
          </c:val>
        </c:ser>
        <c:gapWidth val="150"/>
        <c:overlap val="0"/>
        <c:axId val="16068879"/>
        <c:axId val="35399709"/>
      </c:barChart>
      <c:catAx>
        <c:axId val="16068879"/>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b="0" sz="1050" spc="-1" strike="noStrike">
                <a:solidFill>
                  <a:srgbClr val="595959"/>
                </a:solidFill>
                <a:latin typeface="Calibri"/>
              </a:defRPr>
            </a:pPr>
          </a:p>
        </c:txPr>
        <c:crossAx val="35399709"/>
        <c:crosses val="autoZero"/>
        <c:auto val="1"/>
        <c:lblAlgn val="ctr"/>
        <c:lblOffset val="100"/>
        <c:noMultiLvlLbl val="0"/>
      </c:catAx>
      <c:valAx>
        <c:axId val="35399709"/>
        <c:scaling>
          <c:orientation val="minMax"/>
        </c:scaling>
        <c:delete val="0"/>
        <c:axPos val="l"/>
        <c:majorGridlines>
          <c:spPr>
            <a:ln w="9360">
              <a:solidFill>
                <a:srgbClr val="000000"/>
              </a:solidFill>
              <a:round/>
            </a:ln>
          </c:spPr>
        </c:majorGridlines>
        <c:numFmt formatCode="General" sourceLinked="0"/>
        <c:majorTickMark val="out"/>
        <c:minorTickMark val="none"/>
        <c:tickLblPos val="nextTo"/>
        <c:spPr>
          <a:ln w="6480">
            <a:noFill/>
          </a:ln>
        </c:spPr>
        <c:txPr>
          <a:bodyPr/>
          <a:lstStyle/>
          <a:p>
            <a:pPr>
              <a:defRPr b="0" sz="900" spc="-1" strike="noStrike">
                <a:solidFill>
                  <a:srgbClr val="595959"/>
                </a:solidFill>
                <a:latin typeface="Calibri"/>
              </a:defRPr>
            </a:pPr>
          </a:p>
        </c:txPr>
        <c:crossAx val="16068879"/>
        <c:crosses val="autoZero"/>
        <c:crossBetween val="between"/>
      </c:valAx>
      <c:spPr>
        <a:noFill/>
        <a:ln w="0">
          <a:noFill/>
        </a:ln>
      </c:spPr>
    </c:plotArea>
    <c:legend>
      <c:legendPos val="r"/>
      <c:layout>
        <c:manualLayout>
          <c:xMode val="edge"/>
          <c:yMode val="edge"/>
          <c:x val="0.5815625"/>
          <c:y val="0.321666666666667"/>
          <c:w val="0.405212825801613"/>
          <c:h val="0.356595177241916"/>
        </c:manualLayout>
      </c:layout>
      <c:overlay val="0"/>
      <c:spPr>
        <a:noFill/>
        <a:ln w="0">
          <a:noFill/>
        </a:ln>
      </c:spPr>
      <c:txPr>
        <a:bodyPr/>
        <a:lstStyle/>
        <a:p>
          <a:pPr>
            <a:defRPr b="0" sz="1100" spc="-1" strike="noStrike">
              <a:solidFill>
                <a:srgbClr val="595959"/>
              </a:solidFill>
              <a:latin typeface="Calibri"/>
            </a:defRPr>
          </a:pPr>
        </a:p>
      </c:txPr>
    </c:legend>
    <c:plotVisOnly val="1"/>
    <c:dispBlanksAs val="gap"/>
  </c:chart>
  <c:spPr>
    <a:solidFill>
      <a:srgbClr val="ffffff"/>
    </a:solidFill>
    <a:ln w="9360">
      <a:solidFill>
        <a:srgbClr val="d9d9d9"/>
      </a:solidFill>
      <a:round/>
    </a:ln>
  </c:spPr>
</c:chartSpace>
</file>

<file path=word/charts/chart6.xml><?xml version="1.0" encoding="utf-8"?>
<c:chartSpace xmlns:c="http://schemas.openxmlformats.org/drawingml/2006/chart" xmlns:a="http://schemas.openxmlformats.org/drawingml/2006/main" xmlns:r="http://schemas.openxmlformats.org/officeDocument/2006/relationships">
  <c:lang val="en-US"/>
  <c:roundedCorners val="0"/>
  <c:chart>
    <c:autoTitleDeleted val="1"/>
    <c:plotArea>
      <c:barChart>
        <c:barDir val="bar"/>
        <c:grouping val="clustered"/>
        <c:varyColors val="0"/>
        <c:ser>
          <c:idx val="0"/>
          <c:order val="0"/>
          <c:tx>
            <c:strRef>
              <c:f>label 0</c:f>
              <c:strCache>
                <c:ptCount val="1"/>
                <c:pt idx="0">
                  <c:v>Отпущено воды в сеть, тыс. м3/год</c:v>
                </c:pt>
              </c:strCache>
            </c:strRef>
          </c:tx>
          <c:spPr>
            <a:solidFill>
              <a:srgbClr val="00b0f0"/>
            </a:solidFill>
            <a:ln w="0">
              <a:solidFill>
                <a:srgbClr val="000000"/>
              </a:solidFill>
            </a:ln>
          </c:spPr>
          <c:invertIfNegative val="0"/>
          <c:dLbls>
            <c:numFmt formatCode="General" sourceLinked="0"/>
            <c:txPr>
              <a:bodyPr wrap="square"/>
              <a:lstStyle/>
              <a:p>
                <a:pPr>
                  <a:defRPr b="0" sz="1100" spc="-1" strike="noStrike">
                    <a:solidFill>
                      <a:srgbClr val="404040"/>
                    </a:solidFill>
                    <a:latin typeface="Calibri"/>
                  </a:defRPr>
                </a:pPr>
              </a:p>
            </c:txPr>
            <c:dLblPos val="outEnd"/>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8"/>
                <c:pt idx="0">
                  <c:v>2020г.</c:v>
                </c:pt>
                <c:pt idx="1">
                  <c:v>2021г.</c:v>
                </c:pt>
                <c:pt idx="2">
                  <c:v>2022г.</c:v>
                </c:pt>
                <c:pt idx="3">
                  <c:v>2023г.</c:v>
                </c:pt>
                <c:pt idx="4">
                  <c:v>2024г.</c:v>
                </c:pt>
                <c:pt idx="5">
                  <c:v>2025г.</c:v>
                </c:pt>
                <c:pt idx="6">
                  <c:v>2030г.</c:v>
                </c:pt>
                <c:pt idx="7">
                  <c:v/>
                </c:pt>
              </c:strCache>
            </c:strRef>
          </c:cat>
          <c:val>
            <c:numRef>
              <c:f>0</c:f>
              <c:numCache>
                <c:formatCode>General</c:formatCode>
                <c:ptCount val="8"/>
                <c:pt idx="0">
                  <c:v>947.43</c:v>
                </c:pt>
                <c:pt idx="1">
                  <c:v>950.46</c:v>
                </c:pt>
                <c:pt idx="2">
                  <c:v>947.74</c:v>
                </c:pt>
                <c:pt idx="3">
                  <c:v>945.03</c:v>
                </c:pt>
                <c:pt idx="4">
                  <c:v>942.33</c:v>
                </c:pt>
                <c:pt idx="5">
                  <c:v>939.64</c:v>
                </c:pt>
                <c:pt idx="6">
                  <c:v>930.02</c:v>
                </c:pt>
              </c:numCache>
            </c:numRef>
          </c:val>
        </c:ser>
        <c:ser>
          <c:idx val="1"/>
          <c:order val="1"/>
          <c:tx>
            <c:strRef>
              <c:f>label 1</c:f>
              <c:strCache>
                <c:ptCount val="1"/>
                <c:pt idx="0">
                  <c:v>Потери воды, тыс. м3/год</c:v>
                </c:pt>
              </c:strCache>
            </c:strRef>
          </c:tx>
          <c:spPr>
            <a:solidFill>
              <a:srgbClr val="92d050"/>
            </a:solidFill>
            <a:ln w="0">
              <a:solidFill>
                <a:srgbClr val="000000"/>
              </a:solidFill>
            </a:ln>
          </c:spPr>
          <c:invertIfNegative val="0"/>
          <c:dLbls>
            <c:numFmt formatCode="General" sourceLinked="0"/>
            <c:txPr>
              <a:bodyPr wrap="square"/>
              <a:lstStyle/>
              <a:p>
                <a:pPr>
                  <a:defRPr b="0" sz="1100" spc="-1" strike="noStrike">
                    <a:solidFill>
                      <a:srgbClr val="404040"/>
                    </a:solidFill>
                    <a:latin typeface="Calibri"/>
                  </a:defRPr>
                </a:pPr>
              </a:p>
            </c:txPr>
            <c:dLblPos val="outEnd"/>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8"/>
                <c:pt idx="0">
                  <c:v>2020г.</c:v>
                </c:pt>
                <c:pt idx="1">
                  <c:v>2021г.</c:v>
                </c:pt>
                <c:pt idx="2">
                  <c:v>2022г.</c:v>
                </c:pt>
                <c:pt idx="3">
                  <c:v>2023г.</c:v>
                </c:pt>
                <c:pt idx="4">
                  <c:v>2024г.</c:v>
                </c:pt>
                <c:pt idx="5">
                  <c:v>2025г.</c:v>
                </c:pt>
                <c:pt idx="6">
                  <c:v>2030г.</c:v>
                </c:pt>
                <c:pt idx="7">
                  <c:v/>
                </c:pt>
              </c:strCache>
            </c:strRef>
          </c:cat>
          <c:val>
            <c:numRef>
              <c:f>1</c:f>
              <c:numCache>
                <c:formatCode>General</c:formatCode>
                <c:ptCount val="8"/>
                <c:pt idx="0">
                  <c:v>51.23</c:v>
                </c:pt>
                <c:pt idx="1">
                  <c:v>51.13</c:v>
                </c:pt>
                <c:pt idx="2">
                  <c:v>51.03</c:v>
                </c:pt>
                <c:pt idx="3">
                  <c:v>50.92</c:v>
                </c:pt>
                <c:pt idx="4">
                  <c:v>50.82</c:v>
                </c:pt>
                <c:pt idx="5">
                  <c:v>50.72</c:v>
                </c:pt>
                <c:pt idx="6">
                  <c:v>49.71</c:v>
                </c:pt>
              </c:numCache>
            </c:numRef>
          </c:val>
        </c:ser>
        <c:gapWidth val="100"/>
        <c:overlap val="-77"/>
        <c:axId val="23361445"/>
        <c:axId val="49032559"/>
      </c:barChart>
      <c:catAx>
        <c:axId val="23361445"/>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b="0" sz="1100" spc="-1" strike="noStrike">
                <a:solidFill>
                  <a:srgbClr val="595959"/>
                </a:solidFill>
                <a:latin typeface="Calibri"/>
              </a:defRPr>
            </a:pPr>
          </a:p>
        </c:txPr>
        <c:crossAx val="49032559"/>
        <c:crosses val="autoZero"/>
        <c:auto val="1"/>
        <c:lblAlgn val="ctr"/>
        <c:lblOffset val="100"/>
        <c:noMultiLvlLbl val="0"/>
      </c:catAx>
      <c:valAx>
        <c:axId val="49032559"/>
        <c:scaling>
          <c:orientation val="minMax"/>
        </c:scaling>
        <c:delete val="0"/>
        <c:axPos val="l"/>
        <c:majorGridlines>
          <c:spPr>
            <a:ln w="9360">
              <a:solidFill>
                <a:srgbClr val="000000"/>
              </a:solidFill>
              <a:round/>
            </a:ln>
          </c:spPr>
        </c:majorGridlines>
        <c:numFmt formatCode="General" sourceLinked="0"/>
        <c:majorTickMark val="none"/>
        <c:minorTickMark val="none"/>
        <c:tickLblPos val="nextTo"/>
        <c:spPr>
          <a:ln w="6480">
            <a:noFill/>
          </a:ln>
        </c:spPr>
        <c:txPr>
          <a:bodyPr/>
          <a:lstStyle/>
          <a:p>
            <a:pPr>
              <a:defRPr b="0" sz="1100" spc="-1" strike="noStrike">
                <a:solidFill>
                  <a:srgbClr val="595959"/>
                </a:solidFill>
                <a:latin typeface="Calibri"/>
              </a:defRPr>
            </a:pPr>
          </a:p>
        </c:txPr>
        <c:crossAx val="23361445"/>
        <c:crosses val="autoZero"/>
        <c:crossBetween val="between"/>
      </c:valAx>
      <c:spPr>
        <a:noFill/>
        <a:ln w="0">
          <a:noFill/>
        </a:ln>
      </c:spPr>
    </c:plotArea>
    <c:legend>
      <c:legendPos val="b"/>
      <c:overlay val="0"/>
      <c:spPr>
        <a:noFill/>
        <a:ln w="0">
          <a:noFill/>
        </a:ln>
      </c:spPr>
      <c:txPr>
        <a:bodyPr/>
        <a:lstStyle/>
        <a:p>
          <a:pPr>
            <a:defRPr b="0" sz="1100" spc="-1" strike="noStrike">
              <a:solidFill>
                <a:srgbClr val="595959"/>
              </a:solidFill>
              <a:latin typeface="Calibri"/>
            </a:defRPr>
          </a:pPr>
        </a:p>
      </c:txPr>
    </c:legend>
    <c:plotVisOnly val="1"/>
    <c:dispBlanksAs val="gap"/>
  </c:chart>
  <c:spPr>
    <a:solidFill>
      <a:srgbClr val="ffffff"/>
    </a:solidFill>
    <a:ln w="9360">
      <a:solidFill>
        <a:srgbClr val="d9d9d9"/>
      </a:solidFill>
      <a:round/>
    </a:ln>
  </c:spPr>
</c:chartSpace>
</file>

<file path=word/charts/chart7.xml><?xml version="1.0" encoding="utf-8"?>
<c:chartSpace xmlns:c="http://schemas.openxmlformats.org/drawingml/2006/chart" xmlns:a="http://schemas.openxmlformats.org/drawingml/2006/main" xmlns:r="http://schemas.openxmlformats.org/officeDocument/2006/relationships">
  <c:lang val="en-US"/>
  <c:roundedCorners val="0"/>
  <c:chart>
    <c:autoTitleDeleted val="1"/>
    <c:plotArea>
      <c:barChart>
        <c:barDir val="col"/>
        <c:grouping val="stacked"/>
        <c:varyColors val="0"/>
        <c:ser>
          <c:idx val="0"/>
          <c:order val="0"/>
          <c:tx>
            <c:strRef>
              <c:f>label 0</c:f>
              <c:strCache>
                <c:ptCount val="1"/>
                <c:pt idx="0">
                  <c:v>от населения</c:v>
                </c:pt>
              </c:strCache>
            </c:strRef>
          </c:tx>
          <c:spPr>
            <a:solidFill>
              <a:srgbClr val="00b0f0"/>
            </a:solidFill>
            <a:ln w="0">
              <a:solidFill>
                <a:srgbClr val="000000"/>
              </a:solidFill>
            </a:ln>
          </c:spPr>
          <c:invertIfNegative val="0"/>
          <c:dLbls>
            <c:numFmt formatCode="General" sourceLinked="0"/>
            <c:txPr>
              <a:bodyPr wrap="square"/>
              <a:lstStyle/>
              <a:p>
                <a:pPr>
                  <a:defRPr b="1" sz="1200" spc="-1" strike="noStrike">
                    <a:solidFill>
                      <a:srgbClr val="404040"/>
                    </a:solidFill>
                    <a:latin typeface="Calibri"/>
                  </a:defRPr>
                </a:pPr>
              </a:p>
            </c:txPr>
            <c:dLblPos val="ctr"/>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3"/>
                <c:pt idx="0">
                  <c:v>2017 год</c:v>
                </c:pt>
                <c:pt idx="1">
                  <c:v>2018 год</c:v>
                </c:pt>
                <c:pt idx="2">
                  <c:v>2019 год</c:v>
                </c:pt>
              </c:strCache>
            </c:strRef>
          </c:cat>
          <c:val>
            <c:numRef>
              <c:f>0</c:f>
              <c:numCache>
                <c:formatCode>General</c:formatCode>
                <c:ptCount val="3"/>
                <c:pt idx="0">
                  <c:v>505.404</c:v>
                </c:pt>
                <c:pt idx="1">
                  <c:v>498.72</c:v>
                </c:pt>
                <c:pt idx="2">
                  <c:v>510.412</c:v>
                </c:pt>
              </c:numCache>
            </c:numRef>
          </c:val>
        </c:ser>
        <c:ser>
          <c:idx val="1"/>
          <c:order val="1"/>
          <c:tx>
            <c:strRef>
              <c:f>label 1</c:f>
              <c:strCache>
                <c:ptCount val="1"/>
                <c:pt idx="0">
                  <c:v>от бюджетных потребителей</c:v>
                </c:pt>
              </c:strCache>
            </c:strRef>
          </c:tx>
          <c:spPr>
            <a:solidFill>
              <a:srgbClr val="fa8006"/>
            </a:solidFill>
            <a:ln w="0">
              <a:solidFill>
                <a:srgbClr val="000000"/>
              </a:solidFill>
            </a:ln>
          </c:spPr>
          <c:invertIfNegative val="0"/>
          <c:dLbls>
            <c:txPr>
              <a:bodyPr wrap="square"/>
              <a:lstStyle/>
              <a:p>
                <a:pPr>
                  <a:defRPr b="0" sz="1200" spc="-1" strike="noStrike">
                    <a:solidFill>
                      <a:srgbClr val="000000"/>
                    </a:solidFill>
                    <a:latin typeface="Calibri"/>
                  </a:defRPr>
                </a:pPr>
              </a:p>
            </c:txPr>
            <c:dLblPos val="ct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3"/>
                <c:pt idx="0">
                  <c:v>2017 год</c:v>
                </c:pt>
                <c:pt idx="1">
                  <c:v>2018 год</c:v>
                </c:pt>
                <c:pt idx="2">
                  <c:v>2019 год</c:v>
                </c:pt>
              </c:strCache>
            </c:strRef>
          </c:cat>
          <c:val>
            <c:numRef>
              <c:f>1</c:f>
              <c:numCache>
                <c:formatCode>General</c:formatCode>
                <c:ptCount val="3"/>
                <c:pt idx="0">
                  <c:v>75.255</c:v>
                </c:pt>
                <c:pt idx="1">
                  <c:v>67.102</c:v>
                </c:pt>
                <c:pt idx="2">
                  <c:v>73.645</c:v>
                </c:pt>
              </c:numCache>
            </c:numRef>
          </c:val>
        </c:ser>
        <c:ser>
          <c:idx val="2"/>
          <c:order val="2"/>
          <c:tx>
            <c:strRef>
              <c:f>label 2</c:f>
              <c:strCache>
                <c:ptCount val="1"/>
                <c:pt idx="0">
                  <c:v>от прочих потребителей</c:v>
                </c:pt>
              </c:strCache>
            </c:strRef>
          </c:tx>
          <c:spPr>
            <a:solidFill>
              <a:srgbClr val="92d050"/>
            </a:solidFill>
            <a:ln w="0">
              <a:solidFill>
                <a:srgbClr val="000000"/>
              </a:solidFill>
            </a:ln>
          </c:spPr>
          <c:invertIfNegative val="0"/>
          <c:dLbls>
            <c:numFmt formatCode="General" sourceLinked="0"/>
            <c:txPr>
              <a:bodyPr wrap="square"/>
              <a:lstStyle/>
              <a:p>
                <a:pPr>
                  <a:defRPr b="0" sz="1200" spc="-1" strike="noStrike">
                    <a:solidFill>
                      <a:srgbClr val="404040"/>
                    </a:solidFill>
                    <a:latin typeface="Calibri"/>
                  </a:defRPr>
                </a:pPr>
              </a:p>
            </c:txPr>
            <c:dLblPos val="ctr"/>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3"/>
                <c:pt idx="0">
                  <c:v>2017 год</c:v>
                </c:pt>
                <c:pt idx="1">
                  <c:v>2018 год</c:v>
                </c:pt>
                <c:pt idx="2">
                  <c:v>2019 год</c:v>
                </c:pt>
              </c:strCache>
            </c:strRef>
          </c:cat>
          <c:val>
            <c:numRef>
              <c:f>2</c:f>
              <c:numCache>
                <c:formatCode>General</c:formatCode>
                <c:ptCount val="3"/>
                <c:pt idx="0">
                  <c:v>956.21</c:v>
                </c:pt>
                <c:pt idx="1">
                  <c:v>897.289</c:v>
                </c:pt>
                <c:pt idx="2">
                  <c:v>909.59</c:v>
                </c:pt>
              </c:numCache>
            </c:numRef>
          </c:val>
        </c:ser>
        <c:ser>
          <c:idx val="3"/>
          <c:order val="3"/>
          <c:tx>
            <c:strRef>
              <c:f>label 3</c:f>
              <c:strCache>
                <c:ptCount val="1"/>
                <c:pt idx="0">
                  <c:v>на собственные нужды организаций ВКХ</c:v>
                </c:pt>
              </c:strCache>
            </c:strRef>
          </c:tx>
          <c:spPr>
            <a:solidFill>
              <a:srgbClr val="ffc000"/>
            </a:solidFill>
            <a:ln w="0">
              <a:solidFill>
                <a:srgbClr val="000000"/>
              </a:solidFill>
            </a:ln>
          </c:spPr>
          <c:invertIfNegative val="0"/>
          <c:dLbls>
            <c:txPr>
              <a:bodyPr wrap="square"/>
              <a:lstStyle/>
              <a:p>
                <a:pPr>
                  <a:defRPr b="0" sz="1200" spc="-1" strike="noStrike">
                    <a:solidFill>
                      <a:srgbClr val="000000"/>
                    </a:solidFill>
                    <a:latin typeface="Calibri"/>
                  </a:defRPr>
                </a:pPr>
              </a:p>
            </c:txPr>
            <c:dLblPos val="ctr"/>
            <c:showLegendKey val="0"/>
            <c:showVal val="0"/>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3"/>
                <c:pt idx="0">
                  <c:v>2017 год</c:v>
                </c:pt>
                <c:pt idx="1">
                  <c:v>2018 год</c:v>
                </c:pt>
                <c:pt idx="2">
                  <c:v>2019 год</c:v>
                </c:pt>
              </c:strCache>
            </c:strRef>
          </c:cat>
          <c:val>
            <c:numRef>
              <c:f>3</c:f>
              <c:numCache>
                <c:formatCode>General</c:formatCode>
                <c:ptCount val="3"/>
                <c:pt idx="0">
                  <c:v>4.746</c:v>
                </c:pt>
                <c:pt idx="1">
                  <c:v>4.663</c:v>
                </c:pt>
                <c:pt idx="2">
                  <c:v>4.56</c:v>
                </c:pt>
              </c:numCache>
            </c:numRef>
          </c:val>
        </c:ser>
        <c:gapWidth val="150"/>
        <c:overlap val="100"/>
        <c:axId val="62231922"/>
        <c:axId val="64752080"/>
      </c:barChart>
      <c:catAx>
        <c:axId val="62231922"/>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b="0" sz="1200" spc="-1" strike="noStrike">
                <a:solidFill>
                  <a:srgbClr val="595959"/>
                </a:solidFill>
                <a:latin typeface="Calibri"/>
              </a:defRPr>
            </a:pPr>
          </a:p>
        </c:txPr>
        <c:crossAx val="64752080"/>
        <c:crosses val="autoZero"/>
        <c:auto val="1"/>
        <c:lblAlgn val="ctr"/>
        <c:lblOffset val="100"/>
        <c:noMultiLvlLbl val="0"/>
      </c:catAx>
      <c:valAx>
        <c:axId val="64752080"/>
        <c:scaling>
          <c:orientation val="minMax"/>
        </c:scaling>
        <c:delete val="0"/>
        <c:axPos val="l"/>
        <c:majorGridlines>
          <c:spPr>
            <a:ln w="9360">
              <a:solidFill>
                <a:srgbClr val="d9d9d9"/>
              </a:solidFill>
              <a:round/>
            </a:ln>
          </c:spPr>
        </c:majorGridlines>
        <c:numFmt formatCode="General" sourceLinked="0"/>
        <c:majorTickMark val="none"/>
        <c:minorTickMark val="none"/>
        <c:tickLblPos val="nextTo"/>
        <c:spPr>
          <a:ln w="6480">
            <a:noFill/>
          </a:ln>
        </c:spPr>
        <c:txPr>
          <a:bodyPr/>
          <a:lstStyle/>
          <a:p>
            <a:pPr>
              <a:defRPr b="0" sz="1200" spc="-1" strike="noStrike">
                <a:solidFill>
                  <a:srgbClr val="595959"/>
                </a:solidFill>
                <a:latin typeface="Calibri"/>
              </a:defRPr>
            </a:pPr>
          </a:p>
        </c:txPr>
        <c:crossAx val="62231922"/>
        <c:crosses val="autoZero"/>
        <c:crossBetween val="between"/>
      </c:valAx>
      <c:spPr>
        <a:noFill/>
        <a:ln w="0">
          <a:noFill/>
        </a:ln>
      </c:spPr>
    </c:plotArea>
    <c:legend>
      <c:legendPos val="b"/>
      <c:overlay val="0"/>
      <c:spPr>
        <a:noFill/>
        <a:ln w="0">
          <a:noFill/>
        </a:ln>
      </c:spPr>
      <c:txPr>
        <a:bodyPr/>
        <a:lstStyle/>
        <a:p>
          <a:pPr>
            <a:defRPr b="0" sz="1200" spc="-1" strike="noStrike">
              <a:solidFill>
                <a:srgbClr val="595959"/>
              </a:solidFill>
              <a:latin typeface="Calibri"/>
            </a:defRPr>
          </a:pPr>
        </a:p>
      </c:txPr>
    </c:legend>
    <c:plotVisOnly val="1"/>
    <c:dispBlanksAs val="gap"/>
  </c:chart>
  <c:spPr>
    <a:solidFill>
      <a:srgbClr val="ffffff"/>
    </a:solidFill>
    <a:ln w="9360">
      <a:solidFill>
        <a:srgbClr val="d9d9d9"/>
      </a:solidFill>
      <a:round/>
    </a:ln>
  </c:spPr>
</c:chartSpace>
</file>

<file path=word/charts/chart8.xml><?xml version="1.0" encoding="utf-8"?>
<c:chartSpace xmlns:c="http://schemas.openxmlformats.org/drawingml/2006/chart" xmlns:a="http://schemas.openxmlformats.org/drawingml/2006/main" xmlns:r="http://schemas.openxmlformats.org/officeDocument/2006/relationships">
  <c:lang val="en-US"/>
  <c:roundedCorners val="0"/>
  <c:chart>
    <c:autoTitleDeleted val="1"/>
    <c:plotArea>
      <c:barChart>
        <c:barDir val="col"/>
        <c:grouping val="clustered"/>
        <c:varyColors val="0"/>
        <c:ser>
          <c:idx val="0"/>
          <c:order val="0"/>
          <c:tx>
            <c:strRef>
              <c:f>label 0</c:f>
              <c:strCache>
                <c:ptCount val="1"/>
                <c:pt idx="0">
                  <c:v>Среднегодовой объем стоков, тыс. м3/сут</c:v>
                </c:pt>
              </c:strCache>
            </c:strRef>
          </c:tx>
          <c:spPr>
            <a:solidFill>
              <a:srgbClr val="ed7d31"/>
            </a:solidFill>
            <a:ln w="0">
              <a:solidFill>
                <a:srgbClr val="000000"/>
              </a:solidFill>
            </a:ln>
          </c:spPr>
          <c:invertIfNegative val="0"/>
          <c:dLbls>
            <c:numFmt formatCode="0.000" sourceLinked="0"/>
            <c:txPr>
              <a:bodyPr wrap="square"/>
              <a:lstStyle/>
              <a:p>
                <a:pPr>
                  <a:defRPr b="0" sz="900" spc="-1" strike="noStrike">
                    <a:solidFill>
                      <a:srgbClr val="404040"/>
                    </a:solidFill>
                    <a:latin typeface="Calibri"/>
                  </a:defRPr>
                </a:pPr>
              </a:p>
            </c:txPr>
            <c:dLblPos val="outEnd"/>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3"/>
                <c:pt idx="0">
                  <c:v>2017 год</c:v>
                </c:pt>
                <c:pt idx="1">
                  <c:v>2018 год</c:v>
                </c:pt>
                <c:pt idx="2">
                  <c:v>2019 год </c:v>
                </c:pt>
              </c:strCache>
            </c:strRef>
          </c:cat>
          <c:val>
            <c:numRef>
              <c:f>0</c:f>
              <c:numCache>
                <c:formatCode>General</c:formatCode>
                <c:ptCount val="3"/>
                <c:pt idx="0">
                  <c:v>1.41349589041096</c:v>
                </c:pt>
                <c:pt idx="1">
                  <c:v>1.36608219178082</c:v>
                </c:pt>
                <c:pt idx="2">
                  <c:v>1.44205753424658</c:v>
                </c:pt>
              </c:numCache>
            </c:numRef>
          </c:val>
        </c:ser>
        <c:ser>
          <c:idx val="1"/>
          <c:order val="1"/>
          <c:tx>
            <c:strRef>
              <c:f>label 1</c:f>
              <c:strCache>
                <c:ptCount val="1"/>
                <c:pt idx="0">
                  <c:v>Максимальный объем стоков, тыс. м3/сут</c:v>
                </c:pt>
              </c:strCache>
            </c:strRef>
          </c:tx>
          <c:spPr>
            <a:solidFill>
              <a:srgbClr val="ffc000"/>
            </a:solidFill>
            <a:ln w="0">
              <a:solidFill>
                <a:srgbClr val="000000"/>
              </a:solidFill>
            </a:ln>
          </c:spPr>
          <c:invertIfNegative val="0"/>
          <c:dLbls>
            <c:numFmt formatCode="0.000" sourceLinked="0"/>
            <c:txPr>
              <a:bodyPr wrap="square"/>
              <a:lstStyle/>
              <a:p>
                <a:pPr>
                  <a:defRPr b="0" sz="900" spc="-1" strike="noStrike">
                    <a:solidFill>
                      <a:srgbClr val="404040"/>
                    </a:solidFill>
                    <a:latin typeface="Calibri"/>
                  </a:defRPr>
                </a:pPr>
              </a:p>
            </c:txPr>
            <c:dLblPos val="outEnd"/>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3"/>
                <c:pt idx="0">
                  <c:v>2017 год</c:v>
                </c:pt>
                <c:pt idx="1">
                  <c:v>2018 год</c:v>
                </c:pt>
                <c:pt idx="2">
                  <c:v>2019 год </c:v>
                </c:pt>
              </c:strCache>
            </c:strRef>
          </c:cat>
          <c:val>
            <c:numRef>
              <c:f>1</c:f>
              <c:numCache>
                <c:formatCode>General</c:formatCode>
                <c:ptCount val="3"/>
                <c:pt idx="0">
                  <c:v>2.26159342465753</c:v>
                </c:pt>
                <c:pt idx="1">
                  <c:v>2.18573150684931</c:v>
                </c:pt>
                <c:pt idx="2">
                  <c:v>2.30729205479452</c:v>
                </c:pt>
              </c:numCache>
            </c:numRef>
          </c:val>
        </c:ser>
        <c:ser>
          <c:idx val="2"/>
          <c:order val="2"/>
          <c:tx>
            <c:strRef>
              <c:f>label 2</c:f>
              <c:strCache>
                <c:ptCount val="1"/>
                <c:pt idx="0">
                  <c:v>Производительность очистных сооружений, тыс. м3/сут</c:v>
                </c:pt>
              </c:strCache>
            </c:strRef>
          </c:tx>
          <c:spPr>
            <a:solidFill>
              <a:srgbClr val="70ad47"/>
            </a:solidFill>
            <a:ln w="0">
              <a:solidFill>
                <a:srgbClr val="000000"/>
              </a:solidFill>
            </a:ln>
          </c:spPr>
          <c:invertIfNegative val="0"/>
          <c:dLbls>
            <c:numFmt formatCode="General" sourceLinked="0"/>
            <c:txPr>
              <a:bodyPr wrap="square"/>
              <a:lstStyle/>
              <a:p>
                <a:pPr>
                  <a:defRPr b="0" sz="900" spc="-1" strike="noStrike">
                    <a:solidFill>
                      <a:srgbClr val="404040"/>
                    </a:solidFill>
                    <a:latin typeface="Calibri"/>
                  </a:defRPr>
                </a:pPr>
              </a:p>
            </c:txPr>
            <c:dLblPos val="outEnd"/>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3"/>
                <c:pt idx="0">
                  <c:v>2017 год</c:v>
                </c:pt>
                <c:pt idx="1">
                  <c:v>2018 год</c:v>
                </c:pt>
                <c:pt idx="2">
                  <c:v>2019 год </c:v>
                </c:pt>
              </c:strCache>
            </c:strRef>
          </c:cat>
          <c:val>
            <c:numRef>
              <c:f>2</c:f>
              <c:numCache>
                <c:formatCode>General</c:formatCode>
                <c:ptCount val="3"/>
                <c:pt idx="0">
                  <c:v>2.766</c:v>
                </c:pt>
                <c:pt idx="1">
                  <c:v>2.766</c:v>
                </c:pt>
                <c:pt idx="2">
                  <c:v>2.766</c:v>
                </c:pt>
              </c:numCache>
            </c:numRef>
          </c:val>
        </c:ser>
        <c:gapWidth val="219"/>
        <c:overlap val="-27"/>
        <c:axId val="24729078"/>
        <c:axId val="62825393"/>
      </c:barChart>
      <c:catAx>
        <c:axId val="24729078"/>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b="0" sz="900" spc="-1" strike="noStrike">
                <a:solidFill>
                  <a:srgbClr val="595959"/>
                </a:solidFill>
                <a:latin typeface="Calibri"/>
              </a:defRPr>
            </a:pPr>
          </a:p>
        </c:txPr>
        <c:crossAx val="62825393"/>
        <c:crosses val="autoZero"/>
        <c:auto val="1"/>
        <c:lblAlgn val="ctr"/>
        <c:lblOffset val="100"/>
        <c:noMultiLvlLbl val="0"/>
      </c:catAx>
      <c:valAx>
        <c:axId val="62825393"/>
        <c:scaling>
          <c:orientation val="minMax"/>
        </c:scaling>
        <c:delete val="0"/>
        <c:axPos val="l"/>
        <c:majorGridlines>
          <c:spPr>
            <a:ln w="9360">
              <a:solidFill>
                <a:srgbClr val="d9d9d9"/>
              </a:solidFill>
              <a:round/>
            </a:ln>
          </c:spPr>
        </c:majorGridlines>
        <c:numFmt formatCode="0.000" sourceLinked="0"/>
        <c:majorTickMark val="none"/>
        <c:minorTickMark val="none"/>
        <c:tickLblPos val="nextTo"/>
        <c:spPr>
          <a:ln w="6480">
            <a:noFill/>
          </a:ln>
        </c:spPr>
        <c:txPr>
          <a:bodyPr/>
          <a:lstStyle/>
          <a:p>
            <a:pPr>
              <a:defRPr b="0" sz="900" spc="-1" strike="noStrike">
                <a:solidFill>
                  <a:srgbClr val="595959"/>
                </a:solidFill>
                <a:latin typeface="Calibri"/>
              </a:defRPr>
            </a:pPr>
          </a:p>
        </c:txPr>
        <c:crossAx val="24729078"/>
        <c:crosses val="autoZero"/>
        <c:crossBetween val="between"/>
      </c:valAx>
      <c:spPr>
        <a:noFill/>
        <a:ln w="0">
          <a:noFill/>
        </a:ln>
      </c:spPr>
    </c:plotArea>
    <c:legend>
      <c:legendPos val="b"/>
      <c:overlay val="0"/>
      <c:spPr>
        <a:noFill/>
        <a:ln w="0">
          <a:noFill/>
        </a:ln>
      </c:spPr>
      <c:txPr>
        <a:bodyPr/>
        <a:lstStyle/>
        <a:p>
          <a:pPr>
            <a:defRPr b="0" sz="900" spc="-1" strike="noStrike">
              <a:solidFill>
                <a:srgbClr val="595959"/>
              </a:solidFill>
              <a:latin typeface="Calibri"/>
            </a:defRPr>
          </a:pPr>
        </a:p>
      </c:txPr>
    </c:legend>
    <c:plotVisOnly val="1"/>
    <c:dispBlanksAs val="gap"/>
  </c:chart>
  <c:spPr>
    <a:solidFill>
      <a:srgbClr val="ffffff"/>
    </a:solidFill>
    <a:ln w="9360">
      <a:solidFill>
        <a:srgbClr val="d9d9d9"/>
      </a:solidFill>
      <a:round/>
    </a:ln>
  </c:spPr>
</c:chartSpace>
</file>

<file path=word/charts/chart9.xml><?xml version="1.0" encoding="utf-8"?>
<c:chartSpace xmlns:c="http://schemas.openxmlformats.org/drawingml/2006/chart" xmlns:a="http://schemas.openxmlformats.org/drawingml/2006/main" xmlns:r="http://schemas.openxmlformats.org/officeDocument/2006/relationships">
  <c:lang val="en-US"/>
  <c:roundedCorners val="0"/>
  <c:chart>
    <c:autoTitleDeleted val="1"/>
    <c:plotArea>
      <c:barChart>
        <c:barDir val="col"/>
        <c:grouping val="clustered"/>
        <c:varyColors val="0"/>
        <c:ser>
          <c:idx val="0"/>
          <c:order val="0"/>
          <c:tx>
            <c:strRef>
              <c:f>label 0</c:f>
              <c:strCache>
                <c:ptCount val="1"/>
                <c:pt idx="0">
                  <c:v>Среднегодовой объем стоков, тыс. м3/сут</c:v>
                </c:pt>
              </c:strCache>
            </c:strRef>
          </c:tx>
          <c:spPr>
            <a:solidFill>
              <a:srgbClr val="ed7d31"/>
            </a:solidFill>
            <a:ln w="0">
              <a:solidFill>
                <a:srgbClr val="000000"/>
              </a:solidFill>
            </a:ln>
          </c:spPr>
          <c:invertIfNegative val="0"/>
          <c:dLbls>
            <c:numFmt formatCode="0.000" sourceLinked="0"/>
            <c:txPr>
              <a:bodyPr wrap="square"/>
              <a:lstStyle/>
              <a:p>
                <a:pPr>
                  <a:defRPr b="0" sz="900" spc="-1" strike="noStrike">
                    <a:solidFill>
                      <a:srgbClr val="404040"/>
                    </a:solidFill>
                    <a:latin typeface="Calibri"/>
                  </a:defRPr>
                </a:pPr>
              </a:p>
            </c:txPr>
            <c:dLblPos val="outEnd"/>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3"/>
                <c:pt idx="0">
                  <c:v>2017 год</c:v>
                </c:pt>
                <c:pt idx="1">
                  <c:v>2018 год</c:v>
                </c:pt>
                <c:pt idx="2">
                  <c:v>2019 год </c:v>
                </c:pt>
              </c:strCache>
            </c:strRef>
          </c:cat>
          <c:val>
            <c:numRef>
              <c:f>0</c:f>
              <c:numCache>
                <c:formatCode>General</c:formatCode>
                <c:ptCount val="3"/>
                <c:pt idx="0">
                  <c:v>2.81548219178082</c:v>
                </c:pt>
                <c:pt idx="1">
                  <c:v>2.63890410958904</c:v>
                </c:pt>
                <c:pt idx="2">
                  <c:v>2.66561643835616</c:v>
                </c:pt>
              </c:numCache>
            </c:numRef>
          </c:val>
        </c:ser>
        <c:ser>
          <c:idx val="1"/>
          <c:order val="1"/>
          <c:tx>
            <c:strRef>
              <c:f>label 1</c:f>
              <c:strCache>
                <c:ptCount val="1"/>
                <c:pt idx="0">
                  <c:v>Максимальный объем стоков, тыс. м3/сут</c:v>
                </c:pt>
              </c:strCache>
            </c:strRef>
          </c:tx>
          <c:spPr>
            <a:solidFill>
              <a:srgbClr val="ffc000"/>
            </a:solidFill>
            <a:ln w="0">
              <a:solidFill>
                <a:srgbClr val="000000"/>
              </a:solidFill>
            </a:ln>
          </c:spPr>
          <c:invertIfNegative val="0"/>
          <c:dLbls>
            <c:numFmt formatCode="0.000" sourceLinked="0"/>
            <c:txPr>
              <a:bodyPr wrap="square"/>
              <a:lstStyle/>
              <a:p>
                <a:pPr>
                  <a:defRPr b="0" sz="900" spc="-1" strike="noStrike">
                    <a:solidFill>
                      <a:srgbClr val="404040"/>
                    </a:solidFill>
                    <a:latin typeface="Calibri"/>
                  </a:defRPr>
                </a:pPr>
              </a:p>
            </c:txPr>
            <c:dLblPos val="outEnd"/>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3"/>
                <c:pt idx="0">
                  <c:v>2017 год</c:v>
                </c:pt>
                <c:pt idx="1">
                  <c:v>2018 год</c:v>
                </c:pt>
                <c:pt idx="2">
                  <c:v>2019 год </c:v>
                </c:pt>
              </c:strCache>
            </c:strRef>
          </c:cat>
          <c:val>
            <c:numRef>
              <c:f>1</c:f>
              <c:numCache>
                <c:formatCode>General</c:formatCode>
                <c:ptCount val="3"/>
                <c:pt idx="0">
                  <c:v>4.50477150684932</c:v>
                </c:pt>
                <c:pt idx="1">
                  <c:v>4.22224657534247</c:v>
                </c:pt>
                <c:pt idx="2">
                  <c:v>4.26498630136986</c:v>
                </c:pt>
              </c:numCache>
            </c:numRef>
          </c:val>
        </c:ser>
        <c:ser>
          <c:idx val="2"/>
          <c:order val="2"/>
          <c:tx>
            <c:strRef>
              <c:f>label 2</c:f>
              <c:strCache>
                <c:ptCount val="1"/>
                <c:pt idx="0">
                  <c:v>Производительность очистных сооружений, тыс. м3/сут</c:v>
                </c:pt>
              </c:strCache>
            </c:strRef>
          </c:tx>
          <c:spPr>
            <a:solidFill>
              <a:srgbClr val="70ad47"/>
            </a:solidFill>
            <a:ln w="0">
              <a:solidFill>
                <a:srgbClr val="000000"/>
              </a:solidFill>
            </a:ln>
          </c:spPr>
          <c:invertIfNegative val="0"/>
          <c:dLbls>
            <c:numFmt formatCode="General" sourceLinked="0"/>
            <c:txPr>
              <a:bodyPr wrap="square"/>
              <a:lstStyle/>
              <a:p>
                <a:pPr>
                  <a:defRPr b="0" sz="900" spc="-1" strike="noStrike">
                    <a:solidFill>
                      <a:srgbClr val="404040"/>
                    </a:solidFill>
                    <a:latin typeface="Calibri"/>
                  </a:defRPr>
                </a:pPr>
              </a:p>
            </c:txPr>
            <c:dLblPos val="outEnd"/>
            <c:showLegendKey val="0"/>
            <c:showVal val="1"/>
            <c:showCatName val="0"/>
            <c:showSerName val="0"/>
            <c:showPercent val="0"/>
            <c:separator>; </c:separator>
            <c:showLeaderLines val="1"/>
            <c:extLst>
              <c:ext xmlns:c15="http://schemas.microsoft.com/office/drawing/2012/chart" uri="{CE6537A1-D6FC-4f65-9D91-7224C49458BB}">
                <c15:showLeaderLines val="1"/>
              </c:ext>
            </c:extLst>
          </c:dLbls>
          <c:cat>
            <c:strRef>
              <c:f>categories</c:f>
              <c:strCache>
                <c:ptCount val="3"/>
                <c:pt idx="0">
                  <c:v>2017 год</c:v>
                </c:pt>
                <c:pt idx="1">
                  <c:v>2018 год</c:v>
                </c:pt>
                <c:pt idx="2">
                  <c:v>2019 год </c:v>
                </c:pt>
              </c:strCache>
            </c:strRef>
          </c:cat>
          <c:val>
            <c:numRef>
              <c:f>2</c:f>
              <c:numCache>
                <c:formatCode>General</c:formatCode>
                <c:ptCount val="3"/>
                <c:pt idx="0">
                  <c:v>6.6</c:v>
                </c:pt>
                <c:pt idx="1">
                  <c:v>6.6</c:v>
                </c:pt>
                <c:pt idx="2">
                  <c:v>6.6</c:v>
                </c:pt>
              </c:numCache>
            </c:numRef>
          </c:val>
        </c:ser>
        <c:gapWidth val="219"/>
        <c:overlap val="-27"/>
        <c:axId val="52963097"/>
        <c:axId val="57879203"/>
      </c:barChart>
      <c:catAx>
        <c:axId val="52963097"/>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b="0" sz="900" spc="-1" strike="noStrike">
                <a:solidFill>
                  <a:srgbClr val="595959"/>
                </a:solidFill>
                <a:latin typeface="Calibri"/>
              </a:defRPr>
            </a:pPr>
          </a:p>
        </c:txPr>
        <c:crossAx val="57879203"/>
        <c:crosses val="autoZero"/>
        <c:auto val="1"/>
        <c:lblAlgn val="ctr"/>
        <c:lblOffset val="100"/>
        <c:noMultiLvlLbl val="0"/>
      </c:catAx>
      <c:valAx>
        <c:axId val="57879203"/>
        <c:scaling>
          <c:orientation val="minMax"/>
        </c:scaling>
        <c:delete val="0"/>
        <c:axPos val="l"/>
        <c:majorGridlines>
          <c:spPr>
            <a:ln w="9360">
              <a:solidFill>
                <a:srgbClr val="d9d9d9"/>
              </a:solidFill>
              <a:round/>
            </a:ln>
          </c:spPr>
        </c:majorGridlines>
        <c:numFmt formatCode="0.000" sourceLinked="0"/>
        <c:majorTickMark val="none"/>
        <c:minorTickMark val="none"/>
        <c:tickLblPos val="nextTo"/>
        <c:spPr>
          <a:ln w="6480">
            <a:noFill/>
          </a:ln>
        </c:spPr>
        <c:txPr>
          <a:bodyPr/>
          <a:lstStyle/>
          <a:p>
            <a:pPr>
              <a:defRPr b="0" sz="900" spc="-1" strike="noStrike">
                <a:solidFill>
                  <a:srgbClr val="595959"/>
                </a:solidFill>
                <a:latin typeface="Calibri"/>
              </a:defRPr>
            </a:pPr>
          </a:p>
        </c:txPr>
        <c:crossAx val="52963097"/>
        <c:crosses val="autoZero"/>
        <c:crossBetween val="between"/>
      </c:valAx>
      <c:spPr>
        <a:noFill/>
        <a:ln w="0">
          <a:noFill/>
        </a:ln>
      </c:spPr>
    </c:plotArea>
    <c:legend>
      <c:legendPos val="b"/>
      <c:overlay val="0"/>
      <c:spPr>
        <a:noFill/>
        <a:ln w="0">
          <a:noFill/>
        </a:ln>
      </c:spPr>
      <c:txPr>
        <a:bodyPr/>
        <a:lstStyle/>
        <a:p>
          <a:pPr>
            <a:defRPr b="0" sz="900" spc="-1" strike="noStrike">
              <a:solidFill>
                <a:srgbClr val="595959"/>
              </a:solidFill>
              <a:latin typeface="Calibri"/>
            </a:defRPr>
          </a:pPr>
        </a:p>
      </c:txPr>
    </c:legend>
    <c:plotVisOnly val="1"/>
    <c:dispBlanksAs val="gap"/>
  </c:chart>
  <c:spPr>
    <a:solidFill>
      <a:srgbClr val="ffffff"/>
    </a:solidFill>
    <a:ln w="9360">
      <a:solidFill>
        <a:srgbClr val="d9d9d9"/>
      </a:solidFill>
      <a:round/>
    </a:ln>
  </c:spPr>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10355</TotalTime>
  <Application>LibreOffice/7.1.1.2$Windows_X86_64 LibreOffice_project/fe0b08f4af1bacafe4c7ecc87ce55bb426164676</Application>
  <AppVersion>15.0000</AppVersion>
  <Pages>105</Pages>
  <Words>31054</Words>
  <Characters>205126</Characters>
  <CharactersWithSpaces>228804</CharactersWithSpaces>
  <Paragraphs>8498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2019-12-23T12:27:00Z</dcterms:created>
  <dc:creator>fondwork</dc:creator>
  <dc:description/>
  <dc:language>ru-RU</dc:language>
  <cp:lastModifiedBy>МБИ Групп</cp:lastModifiedBy>
  <cp:lastPrinted>2020-11-09T21:52:00Z</cp:lastPrinted>
  <dcterms:modified xsi:type="dcterms:W3CDTF">2020-11-09T22:00:00Z</dcterms:modified>
  <cp:revision>26</cp:revision>
  <dc:subject/>
  <dc:title/>
</cp:coreProperties>
</file>

<file path=docProps/custom.xml><?xml version="1.0" encoding="utf-8"?>
<Properties xmlns="http://schemas.openxmlformats.org/officeDocument/2006/custom-properties" xmlns:vt="http://schemas.openxmlformats.org/officeDocument/2006/docPropsVTypes"/>
</file>