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 xml:space="preserve">    </w:t>
      </w: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left" w:pos="1120" w:leader="none"/>
          <w:tab w:val="center" w:pos="4819" w:leader="none"/>
          <w:tab w:val="left" w:pos="6521" w:leader="none"/>
        </w:tabs>
        <w:rPr>
          <w:i/>
          <w:i/>
          <w:sz w:val="28"/>
          <w:szCs w:val="28"/>
        </w:rPr>
      </w:pPr>
      <w:r>
        <w:rPr>
          <w:sz w:val="28"/>
          <w:szCs w:val="28"/>
        </w:rPr>
        <w:t>от 02.06.2017                                                                                  №651</w:t>
      </w:r>
    </w:p>
    <w:p>
      <w:pPr>
        <w:pStyle w:val="Normal"/>
        <w:tabs>
          <w:tab w:val="left" w:pos="5103" w:leader="none"/>
          <w:tab w:val="left" w:pos="6300" w:leader="none"/>
          <w:tab w:val="left" w:pos="7200" w:leader="none"/>
        </w:tabs>
        <w:spacing w:before="120" w:afterAutospacing="1"/>
        <w:ind w:right="4252" w:hanging="0"/>
        <w:jc w:val="both"/>
        <w:rPr>
          <w:i/>
          <w:i/>
        </w:rPr>
      </w:pPr>
      <w:r>
        <w:rPr>
          <w:i/>
        </w:rPr>
        <w:t>О внесении изменений в постановление администрации муниципального образования Юрьев-Польский район от 26.12.2016 №1502</w:t>
      </w:r>
    </w:p>
    <w:p>
      <w:pPr>
        <w:pStyle w:val="Standard"/>
        <w:spacing w:before="48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социальной инфраструктуры </w:t>
      </w:r>
      <w:r>
        <w:rPr>
          <w:bCs/>
          <w:sz w:val="28"/>
          <w:szCs w:val="28"/>
        </w:rPr>
        <w:t>муниципального образования Небыловское</w:t>
      </w:r>
      <w:r>
        <w:rPr>
          <w:sz w:val="28"/>
          <w:szCs w:val="28"/>
        </w:rPr>
        <w:t xml:space="preserve"> п о с т а н о в л я ю:</w:t>
      </w:r>
    </w:p>
    <w:p>
      <w:pPr>
        <w:pStyle w:val="Standard"/>
        <w:spacing w:before="120"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1.Внести  изменения   в постановление администрации муниципального образования Юрьев-Польский  район от 26.12.2016 №1502 «Об  утверждении    муниципальной   программы  «Комплексное  развитие  социальной   инфраструктуры   муниципального  образования  Небыловское Юрьев-Польского района Владимирской области на 2017-2026 годы»:</w:t>
      </w:r>
    </w:p>
    <w:p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1.1. Приложение    к постановлению администрации муниципального образования Юрьев-Польский  район от 26.12.2016 №1502 «Об  утверждении    муниципальной   программы  «Комплексное  развитие  социальной   инфраструктуры   муниципального  образования  Небыловское Юрьев-Польского района Владимирской области на 2017-2026 годы» изложить в  редакции    согласно    приложению   к настоящему постановлению.  </w:t>
      </w:r>
    </w:p>
    <w:p>
      <w:pPr>
        <w:pStyle w:val="ConsPlusNormal"/>
        <w:spacing w:before="12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Контроль за  исполнением настоящего постановления    возложить    на заместителя    главы    администрации    муниципального  образования Юрьев-Польский  район   по социальным  вопросам, начальника  управления  образования.</w:t>
      </w:r>
    </w:p>
    <w:p>
      <w:pPr>
        <w:pStyle w:val="ConsPlusNormal"/>
        <w:spacing w:before="120"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3.Настоящее  постановление вступает в силу  после его официального опубликования.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                                                                     Е.В.Родионова</w:t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before="0" w:after="26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Standard"/>
        <w:spacing w:before="0" w:after="26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Standard"/>
        <w:spacing w:before="0" w:after="26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andard"/>
        <w:spacing w:before="0" w:after="26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  <w:t>Юрьев-Польский район</w:t>
      </w:r>
    </w:p>
    <w:p>
      <w:pPr>
        <w:pStyle w:val="Standard"/>
        <w:spacing w:before="0" w:after="26"/>
        <w:ind w:left="567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_______№ _______</w:t>
      </w:r>
    </w:p>
    <w:p>
      <w:pPr>
        <w:pStyle w:val="Standard"/>
        <w:spacing w:before="0" w:after="26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  <w:t>АДМИНИСТРАЦИЯ</w:t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  <w:t>МУНИЦИПАЛЬНОГО ОБРАЗОВАНИЯ ЮРЬЕВ-ПОЛЬСКИЙ РАЙОН</w:t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  <w:t>ВЛАДИМИРСКОЙ ОБЛАСТИ</w:t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  <w:t>Муниципальная  программа</w:t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«Комплексное развитие социальной инфраструктуры муниципального образования  Небыловское   Юрьев-Польского  района Владимирской  области на  2017 -2026  годы».</w:t>
      </w:r>
    </w:p>
    <w:p>
      <w:pPr>
        <w:pStyle w:val="Standard"/>
        <w:spacing w:before="0" w:after="26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b/>
          <w:b/>
          <w:sz w:val="28"/>
        </w:rPr>
      </w:pPr>
      <w:r>
        <w:rPr>
          <w:b/>
          <w:sz w:val="28"/>
        </w:rPr>
        <w:t>Ответственный исполнитель -   администрация  муниципального образования  Юрьев-Польский  район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b/>
          <w:b/>
          <w:sz w:val="28"/>
        </w:rPr>
      </w:pPr>
      <w:r>
        <w:rPr>
          <w:b/>
          <w:sz w:val="28"/>
        </w:rPr>
        <w:t>Год составления проекта муниципальной программы -2016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/>
      </w:pPr>
      <w:r>
        <w:rPr>
          <w:b/>
          <w:sz w:val="28"/>
        </w:rPr>
        <w:t>Непосредственный исполнитель –  Администрация  муниципального образования  Небыловское Юрьев-Польского района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  <w:t>Заместитель главы администрации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  <w:t>по социальным вопросам,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  <w:t xml:space="preserve">начальник управления образования                                        А.В.Миловский   </w:t>
      </w:r>
    </w:p>
    <w:p>
      <w:pPr>
        <w:pStyle w:val="Standard"/>
        <w:spacing w:before="0" w:after="26"/>
        <w:rPr>
          <w:sz w:val="28"/>
        </w:rPr>
      </w:pPr>
      <w:r>
        <w:rPr>
          <w:sz w:val="28"/>
        </w:rPr>
      </w:r>
    </w:p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jc w:val="center"/>
        <w:rPr/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Паспорт</w:t>
      </w:r>
    </w:p>
    <w:p>
      <w:pPr>
        <w:pStyle w:val="Standard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Муниципальной программы «Комплексное развитие социальной инфраструктуры муниципального  образования Небыловское  Юрьев-Польского муниципального  района Владимирской  области                            на  2017 -2026  годы».</w:t>
      </w:r>
    </w:p>
    <w:tbl>
      <w:tblPr>
        <w:tblW w:w="981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384"/>
        <w:gridCol w:w="7425"/>
      </w:tblGrid>
      <w:tr>
        <w:trPr>
          <w:trHeight w:val="1180" w:hRule="atLeast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Муниципальной программы «Комплексное развитие социальной инфраструктуры муниципального образования Небыловское Юрьев-Польского района Владимирской  области на  2017 -2026  годы».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Ответственный  исполнитель  программ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 муниципального образования  Юрьев-Польский  район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 муниципального образования Небыловское Юрьев-Польского района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муниципального образования Небыловское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в целях повышения качества жизни населения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ind w:right="28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29" w:leader="none"/>
              </w:tabs>
              <w:ind w:left="720" w:right="289" w:hanging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эффективной реализации полномочий органов местного самоуправления.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329" w:leader="none"/>
              </w:tabs>
              <w:spacing w:lineRule="auto" w:line="276"/>
              <w:ind w:left="720" w:right="289" w:hanging="36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Популяризация   физической культуры  и спорта.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29" w:leader="none"/>
              </w:tabs>
              <w:ind w:left="720" w:right="289" w:hanging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>
            <w:pPr>
              <w:pStyle w:val="NoSpacing"/>
              <w:numPr>
                <w:ilvl w:val="0"/>
                <w:numId w:val="1"/>
              </w:numPr>
              <w:tabs>
                <w:tab w:val="left" w:pos="329" w:leader="none"/>
              </w:tabs>
              <w:ind w:left="720" w:right="289" w:hanging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Сохранение объектов культуры и активизация культурной деятельности.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329" w:leader="none"/>
              </w:tabs>
              <w:spacing w:lineRule="auto" w:line="276"/>
              <w:ind w:left="720" w:right="289" w:hanging="36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физкультурно-спортивной инфраструктуры поселения.</w:t>
            </w:r>
          </w:p>
          <w:p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329" w:leader="none"/>
              </w:tabs>
              <w:spacing w:lineRule="auto" w:line="276"/>
              <w:ind w:left="720" w:right="289" w:hanging="36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Обеспечение здорового досуга населения.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  <w:br/>
              <w:t>- Удельный  вес  детских    игровых  площадок  для занятия спортом в  муниципальном образовании Небыловское Юрьев-Польского  района.</w:t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Доля  сельских домов культуры, переведенных на газовое  отопление.</w:t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Срок  и этапы  реализации программы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Программа  реализуется  в  один  этап 2017-2026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 2026 года без деления на этапы.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Объемы и источники  </w:t>
              <w:br/>
              <w:t>финансирования программы: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 средств финансирования    Программы   на 2017 -2026  годы составляет  1200  тыс. руб.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 на весь период ее реализации за счет средств бюджета администрации  муниципального образования Небыловское Юрьев-Польского района составляет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тыс. руб., в том числе по годам: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2018- 150 тыс. руб.,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2019- 200 тыс. руб.,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2020 - 100 тыс. руб.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реализации Программы на весь  период ее  реализации за счет внебюджетных средств составляет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 тыс. руб., в том числе по годам: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- 450 тыс. руб.,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200 тыс. руб.,</w:t>
            </w:r>
          </w:p>
          <w:p>
            <w:pPr>
              <w:pStyle w:val="Standard"/>
              <w:jc w:val="both"/>
              <w:rPr/>
            </w:pPr>
            <w:r>
              <w:rPr>
                <w:sz w:val="28"/>
                <w:szCs w:val="28"/>
              </w:rPr>
              <w:t>2020 год - 100 тыс. руб.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Реализация  программы    позволит   к  концу  2026  года  увеличить:</w:t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-увеличить удельный  вес  детских    игровых  площадок  для занятия спортом в  муниципальном образовании  Небыловское Юрьев-Польского  района ,</w:t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увеличить долю   сельских домов культуры, переведенных  на  газовое  отопление.</w:t>
            </w:r>
          </w:p>
          <w:p>
            <w:pPr>
              <w:pStyle w:val="Standard"/>
              <w:tabs>
                <w:tab w:val="center" w:pos="4677" w:leader="none"/>
                <w:tab w:val="right" w:pos="9355" w:leader="none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jc w:val="both"/>
        <w:rPr>
          <w:rFonts w:ascii="Times New Roman CYR" w:hAnsi="Times New Roman CYR" w:eastAsia="Times New Roman" w:cs="Times New Roman CYR"/>
          <w:b/>
          <w:b/>
          <w:sz w:val="28"/>
          <w:szCs w:val="28"/>
        </w:rPr>
      </w:pPr>
      <w:bookmarkStart w:id="1" w:name="_Toc132716915"/>
      <w:r>
        <w:rPr>
          <w:rFonts w:eastAsia="Times New Roman" w:cs="Times New Roman CYR" w:ascii="Times New Roman CYR" w:hAnsi="Times New Roman CYR"/>
          <w:b/>
          <w:sz w:val="28"/>
          <w:szCs w:val="28"/>
        </w:rPr>
        <w:t>1). Общая характеристика существующего состояния  социальной инфраструктуры.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Небыловское</w:t>
      </w:r>
      <w:r>
        <w:rPr>
          <w:rFonts w:eastAsia="Times New Roman"/>
          <w:bCs/>
          <w:sz w:val="28"/>
          <w:szCs w:val="28"/>
        </w:rPr>
        <w:t xml:space="preserve"> сельское поселение состоит из 36 населенного пункта. Административный центр- село Небылое. Общая площадь поселения-  </w:t>
      </w:r>
      <w:r>
        <w:rPr>
          <w:rFonts w:eastAsia="Times New Roman"/>
          <w:sz w:val="28"/>
          <w:szCs w:val="28"/>
        </w:rPr>
        <w:t>45338</w:t>
      </w:r>
      <w:r>
        <w:rPr>
          <w:rFonts w:eastAsia="Times New Roman"/>
          <w:bCs/>
          <w:sz w:val="28"/>
          <w:szCs w:val="28"/>
        </w:rPr>
        <w:t xml:space="preserve"> га., что составляет </w:t>
      </w:r>
      <w:r>
        <w:rPr>
          <w:rFonts w:eastAsia="Times New Roman"/>
          <w:sz w:val="28"/>
          <w:szCs w:val="28"/>
        </w:rPr>
        <w:t>23,7</w:t>
      </w:r>
      <w:r>
        <w:rPr>
          <w:rFonts w:eastAsia="Times New Roman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% от всей территории Юрьев-Польского района. Застройка населенных пунктов в основном представлена частным сектором. Многоквартирных домов-54. Общая площадь жилых помещений составляет -  93,8 тыс. кв.м. Численность населения составила  в 2016 году- 5380 чел. </w:t>
      </w:r>
      <w:r>
        <w:rPr>
          <w:rFonts w:eastAsia="Times New Roman"/>
          <w:sz w:val="28"/>
          <w:szCs w:val="28"/>
        </w:rPr>
        <w:t xml:space="preserve">    Природным газом в МО Небыловское обеспечены 8  населенных пункта: с. Федоровское,  с. Небылое, с. Андреевское, с. Лыково, с. Шихобалово, с. Воскресенское. В 2016 году д. Звенцово, с. Красное Заречье.  Остальные населенные пункты обеспечиваются преимущественно сжиженным газом. 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    </w:t>
      </w:r>
      <w:r>
        <w:rPr>
          <w:rFonts w:eastAsia="Times New Roman"/>
          <w:sz w:val="28"/>
          <w:szCs w:val="28"/>
        </w:rPr>
        <w:t xml:space="preserve">В качестве источников водоснабжения население  используются подземные воды. Централизованное водоснабжение в 11 населенных пунктах,  25 пользуются колодцами. 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   </w:t>
      </w:r>
      <w:r>
        <w:rPr>
          <w:rFonts w:eastAsia="Times New Roman"/>
          <w:sz w:val="28"/>
          <w:szCs w:val="28"/>
        </w:rPr>
        <w:t xml:space="preserve">Практически вся территория поселения охвачена сетью сотовой связи. Основные водные объекты на территории СП Небыловское: реки Колокша,  Яхрома, Шуга, Уршма, Ирмись.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</w:p>
    <w:p>
      <w:pPr>
        <w:pStyle w:val="Normal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Культура и образование</w:t>
      </w:r>
    </w:p>
    <w:p>
      <w:pPr>
        <w:pStyle w:val="Normal"/>
        <w:jc w:val="both"/>
        <w:rPr/>
      </w:pP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 территории муниципального образования Небыловское находятся учреждения бюджетной сферы</w:t>
      </w:r>
      <w:r>
        <w:rPr>
          <w:rFonts w:eastAsia="Times New Roman"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МБУК «Шихобалово СДК»; </w:t>
      </w:r>
    </w:p>
    <w:p>
      <w:pPr>
        <w:pStyle w:val="Normal"/>
        <w:jc w:val="both"/>
        <w:rPr/>
      </w:pPr>
      <w:r>
        <w:rPr>
          <w:rFonts w:eastAsia="Times New Roman"/>
          <w:bCs/>
          <w:sz w:val="28"/>
          <w:szCs w:val="28"/>
        </w:rPr>
        <w:t>- Андреевский филиал МБУК «Шихобаловский СДК»;</w:t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Федоровский филиал МБУК «Шихобаловский СДК»; </w:t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Небыловский филиал МБУК «Шихобаловский СДК»; </w:t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  6 библиотек  (имеется выход в Интернет);</w:t>
      </w:r>
    </w:p>
    <w:p>
      <w:pPr>
        <w:pStyle w:val="Normal"/>
        <w:jc w:val="both"/>
        <w:rPr/>
      </w:pPr>
      <w:r>
        <w:rPr>
          <w:rFonts w:eastAsia="Times New Roman"/>
          <w:bCs/>
          <w:sz w:val="28"/>
          <w:szCs w:val="28"/>
        </w:rPr>
        <w:t>-.</w:t>
      </w:r>
      <w:r>
        <w:rPr>
          <w:rFonts w:eastAsia="Times New Roman"/>
        </w:rPr>
        <w:t xml:space="preserve">  </w:t>
      </w:r>
      <w:r>
        <w:rPr>
          <w:sz w:val="28"/>
          <w:szCs w:val="28"/>
        </w:rPr>
        <w:t xml:space="preserve">3 основных общеобразовательных школы;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средняя общеобразовательная школа,  2 филиала, 2 детских сада, 4 дошкольные группы (в составе школ); </w:t>
      </w:r>
    </w:p>
    <w:p>
      <w:pPr>
        <w:pStyle w:val="Normal"/>
        <w:jc w:val="both"/>
        <w:rPr/>
      </w:pPr>
      <w:r>
        <w:rPr>
          <w:sz w:val="28"/>
          <w:szCs w:val="28"/>
        </w:rPr>
        <w:t>-   1 детская школа искусств.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>
      <w:pPr>
        <w:pStyle w:val="Normal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Здравоохранение</w:t>
      </w:r>
    </w:p>
    <w:p>
      <w:pPr>
        <w:pStyle w:val="Normal"/>
        <w:jc w:val="both"/>
        <w:rPr/>
      </w:pP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В сфере здравоохранения на территории поселения работает Небыловская амбулатория на 100 посещений в сутки, фельдшера ведут выездное обследование и оказание медицинской помощи по селам муниципального образования Небыловское, строится  новый ФАП в с. Красное Заречье, работает Федоровский  ФАП на 25 посещений в сутки, Красное Заречье ФАП на 12 посещений в сутки, Чековский ФАП- 17 человек в сутки, В с. Небылое имеется 1 аптечный пункт, который обеспечивает доступность аптечным обслуживанием.</w:t>
      </w:r>
      <w:r>
        <w:rPr/>
        <w:t xml:space="preserve"> </w:t>
      </w:r>
      <w:r>
        <w:rPr>
          <w:sz w:val="28"/>
          <w:szCs w:val="28"/>
        </w:rPr>
        <w:t>1 – дом милосердия</w:t>
      </w:r>
      <w:r>
        <w:rPr/>
        <w:t>.</w:t>
      </w:r>
      <w:r>
        <w:rPr>
          <w:rFonts w:eastAsia="Times New Roman"/>
        </w:rPr>
        <w:t>  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  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Предприятия общественного питания и торговли</w:t>
      </w:r>
    </w:p>
    <w:p>
      <w:pPr>
        <w:pStyle w:val="Normal"/>
        <w:jc w:val="both"/>
        <w:rPr/>
      </w:pPr>
      <w:r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>На территории поселения работают одно предприятие общественного питания-  кафе «Вера плюс»», 1 предприятие коммунального обслуживания ( Небыловский участок МУП Юрьев-Польского района «Водоканал». В настоящее время на территории  поселения работают 28 торговых предприятий,   16 индивидуальных предпринимателя, которые в основном обеспечивают население всеми необходимыми продуктами и предметами первой необходимости.</w:t>
      </w:r>
      <w:r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 xml:space="preserve">На территории муниципального образования Небыловское расположены 6 сельскохозяйственных предприятий, которые занимаются разведением поголовья скота (КРС) с целью производства молока и мяса, а также занимаются посевом зерновых и других культур, ООО «Великан» занимается разведением поголовья кроликов.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   </w:t>
      </w:r>
      <w:r>
        <w:rPr>
          <w:rFonts w:eastAsia="Times New Roman"/>
          <w:sz w:val="28"/>
          <w:szCs w:val="28"/>
        </w:rPr>
        <w:t>Такие частные предприятия как ООО «Рожново» и ООО «Вера плюс»  производством минеральной воды и безалкогольной продукцией, ООО «Рыбный Дом Дельфин» производством рыбной продукции.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 w:val="false"/>
        <w:numPr>
          <w:ilvl w:val="1"/>
          <w:numId w:val="2"/>
        </w:numPr>
        <w:suppressAutoHyphens w:val="true"/>
        <w:ind w:firstLine="540"/>
        <w:jc w:val="both"/>
        <w:textAlignment w:val="baseline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   муниципальной   политики  в  сфере  реализации   муниципальной   программы, цели,  задачи  и показатели   (индикаторы)  достижения   целей  и решения  задач,  описание  основных ожидаемых    конечных   результатов  муниципальной     программы,  сроков  и этапов  ее  реализации.</w:t>
      </w:r>
    </w:p>
    <w:p>
      <w:pPr>
        <w:pStyle w:val="Standard"/>
        <w:ind w:firstLine="70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Необходимость реализации закона №131-ФЗ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  стратегии развития не только на муниципальном уровне, но и на уровне отдельных сельских поселений.</w:t>
      </w:r>
    </w:p>
    <w:p>
      <w:pPr>
        <w:pStyle w:val="NoSpacing"/>
        <w:ind w:firstLine="70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>
      <w:pPr>
        <w:pStyle w:val="NoSpacing"/>
        <w:ind w:firstLine="70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NoSpacing"/>
        <w:ind w:firstLine="70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</w:p>
    <w:p>
      <w:pPr>
        <w:pStyle w:val="NoSpacing"/>
        <w:ind w:firstLine="70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Главной целью Программы является повышение качества жизни населения, его  экономических, социальных и культурных возможностей .</w:t>
      </w:r>
    </w:p>
    <w:p>
      <w:pPr>
        <w:pStyle w:val="NoSpacing"/>
        <w:ind w:firstLine="70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>
      <w:pPr>
        <w:pStyle w:val="NoSpacing"/>
        <w:ind w:firstLine="709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достижения поставленной цели необходимо выполнить следующие задачи:</w:t>
      </w:r>
    </w:p>
    <w:p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>
      <w:pPr>
        <w:pStyle w:val="NoSpacing"/>
        <w:numPr>
          <w:ilvl w:val="1"/>
          <w:numId w:val="1"/>
        </w:numPr>
        <w:tabs>
          <w:tab w:val="left" w:pos="426" w:leader="none"/>
        </w:tabs>
        <w:ind w:left="1080" w:right="289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эффективной реализации полномочий органов местного самоуправления.</w:t>
      </w:r>
    </w:p>
    <w:p>
      <w:pPr>
        <w:pStyle w:val="Standard"/>
        <w:widowControl/>
        <w:numPr>
          <w:ilvl w:val="1"/>
          <w:numId w:val="1"/>
        </w:numPr>
        <w:tabs>
          <w:tab w:val="left" w:pos="426" w:leader="none"/>
        </w:tabs>
        <w:ind w:left="1080" w:right="289" w:hanging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Популяризация   физической культуры  и спорта.</w:t>
      </w:r>
    </w:p>
    <w:p>
      <w:pPr>
        <w:pStyle w:val="NoSpacing"/>
        <w:numPr>
          <w:ilvl w:val="1"/>
          <w:numId w:val="1"/>
        </w:numPr>
        <w:tabs>
          <w:tab w:val="left" w:pos="426" w:leader="none"/>
        </w:tabs>
        <w:ind w:left="1080" w:right="289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Повышение роли физкультуры и спорта в деле профилактики правонарушений, преодоления распространения наркомании и алкоголизма.</w:t>
      </w:r>
    </w:p>
    <w:p>
      <w:pPr>
        <w:pStyle w:val="NoSpacing"/>
        <w:numPr>
          <w:ilvl w:val="1"/>
          <w:numId w:val="1"/>
        </w:numPr>
        <w:tabs>
          <w:tab w:val="left" w:pos="426" w:leader="none"/>
        </w:tabs>
        <w:ind w:left="1080" w:right="289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Сохранение объектов культуры и активизация культурной деятельности.</w:t>
      </w:r>
    </w:p>
    <w:p>
      <w:pPr>
        <w:pStyle w:val="Standard"/>
        <w:widowControl/>
        <w:numPr>
          <w:ilvl w:val="1"/>
          <w:numId w:val="1"/>
        </w:numPr>
        <w:tabs>
          <w:tab w:val="left" w:pos="426" w:leader="none"/>
        </w:tabs>
        <w:ind w:left="1080" w:right="289" w:hanging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Развитие физкультурно-спортивной инфраструктуры поселения.</w:t>
      </w:r>
    </w:p>
    <w:p>
      <w:pPr>
        <w:pStyle w:val="Standard"/>
        <w:widowControl/>
        <w:numPr>
          <w:ilvl w:val="1"/>
          <w:numId w:val="1"/>
        </w:numPr>
        <w:tabs>
          <w:tab w:val="left" w:pos="426" w:leader="none"/>
        </w:tabs>
        <w:spacing w:before="0" w:after="2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Обеспечение здорового досуга населения.</w:t>
      </w:r>
    </w:p>
    <w:p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 достижения указанной цели    планируется    построить  1 детскую   и спортивные   площадки, провести работы по переводу  системы отопления на  природный  газ 2 зданий СДК с. Шихобалово  и с.  Андреевское.</w:t>
      </w:r>
    </w:p>
    <w:p>
      <w:pPr>
        <w:pStyle w:val="Standard"/>
        <w:ind w:firstLine="709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Сроки реализации Программы</w:t>
      </w:r>
    </w:p>
    <w:p>
      <w:pPr>
        <w:pStyle w:val="Standard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Программа  реализуется  в  один  этап 2017-2026. </w:t>
      </w:r>
    </w:p>
    <w:p>
      <w:pPr>
        <w:pStyle w:val="ListParagraph"/>
        <w:ind w:left="363" w:right="-57" w:firstLine="352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3). Обобщенная  характеристика    основных мероприятий  Программы.</w:t>
      </w:r>
    </w:p>
    <w:p>
      <w:pPr>
        <w:pStyle w:val="Standard"/>
        <w:ind w:right="-57" w:hanging="0"/>
        <w:jc w:val="both"/>
        <w:rPr/>
      </w:pPr>
      <w:r>
        <w:rPr>
          <w:sz w:val="28"/>
          <w:szCs w:val="28"/>
        </w:rPr>
        <w:t>1.Основное мероприятие программы 1 «Проведение</w:t>
      </w:r>
      <w:r>
        <w:rPr>
          <w:rFonts w:eastAsia="Times New Roman" w:cs="Times New Roman"/>
          <w:sz w:val="28"/>
          <w:szCs w:val="28"/>
        </w:rPr>
        <w:t xml:space="preserve"> работ по переводу  системы отопления на  природный  газ зданий СДК»: с. Шихобалово, с.  Андреевское.</w:t>
      </w:r>
    </w:p>
    <w:p>
      <w:pPr>
        <w:pStyle w:val="Standard"/>
        <w:ind w:right="-57" w:hanging="0"/>
        <w:jc w:val="both"/>
        <w:rPr/>
      </w:pPr>
      <w:r>
        <w:rPr>
          <w:sz w:val="28"/>
          <w:szCs w:val="28"/>
        </w:rPr>
        <w:t>2.Основное мероприятие программы 2 «Строительство детских и спортивных  площадок»:</w:t>
      </w:r>
      <w:r>
        <w:rPr>
          <w:rFonts w:cs="Times New Roman CYR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с. Небылое, с. Федоровское.</w:t>
      </w:r>
    </w:p>
    <w:p>
      <w:pPr>
        <w:pStyle w:val="Standard"/>
        <w:ind w:right="-57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3. Основное мероприятие </w:t>
      </w:r>
      <w:r>
        <w:rPr>
          <w:sz w:val="28"/>
          <w:szCs w:val="28"/>
        </w:rPr>
        <w:t>программы 4 «Ремонт  и  благоустройство памятников погибшим воинам» 14  памятников и  захоронений  МО Небыловское.</w:t>
      </w:r>
    </w:p>
    <w:p>
      <w:pPr>
        <w:pStyle w:val="Standard"/>
        <w:ind w:right="-57" w:hanging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ind w:left="363" w:right="-57" w:firstLine="352"/>
        <w:jc w:val="both"/>
        <w:rPr>
          <w:rFonts w:cs="Times New Roman CYR"/>
          <w:b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4). Обоснование   объема  финансовых   ресурсов, необходимых  для  Программы.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Объем  финансовых ресурсов,  необходимых для  реализации    Программы,  определяется в соответствии   со  стоимостью мероприятий, реализация которых  позволит  достичь  указанных в программе показателей (индикаторов).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мероприятий    осуществляется  за  счет средств областного  бюджета, муниципального  образования Небыловское,  внебюджетных  средств.</w:t>
      </w:r>
    </w:p>
    <w:p>
      <w:pPr>
        <w:pStyle w:val="Standard"/>
        <w:ind w:left="363" w:right="-57" w:firstLine="352"/>
        <w:jc w:val="both"/>
        <w:rPr/>
      </w:pPr>
      <w:r>
        <w:rPr>
          <w:sz w:val="28"/>
          <w:szCs w:val="28"/>
        </w:rPr>
        <w:t>В процессе   реализации Программы  отдельные  мероприятия могут уточняться, а  объемы финансирования  мероприятий  корректироваться с учетом утвержденных   расходов бюджетов  муниципального образования  Юрьев-Польский  район  и муниципального образования  город Юрьев-Польский  на очередной  финансовый год.</w:t>
      </w:r>
    </w:p>
    <w:p>
      <w:pPr>
        <w:pStyle w:val="Standard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 средств финансирования    Программы   на 2017 -2026  годы составляет  1200  тыс. руб.</w:t>
      </w:r>
    </w:p>
    <w:p>
      <w:pPr>
        <w:pStyle w:val="Standard"/>
        <w:ind w:firstLine="780"/>
        <w:jc w:val="both"/>
        <w:rPr>
          <w:sz w:val="28"/>
        </w:rPr>
      </w:pPr>
      <w:r>
        <w:rPr>
          <w:sz w:val="28"/>
        </w:rPr>
        <w:t>Объем финансирования Программы  на весь период ее реализации за счет средств бюджета администрации  муниципального образования Небыловское Юрьев-Польского района составляет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450 тыс. руб., в том числе по годам: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2018- 150 тыс. руб.,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2019- 200 тыс. руб.,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2020 - 100 тыс. руб.,</w:t>
      </w:r>
    </w:p>
    <w:p>
      <w:pPr>
        <w:pStyle w:val="Standard"/>
        <w:ind w:firstLine="7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Объем  реализации Программы на весь  период ее  реализации за счет внебюджетных средств составляет</w:t>
      </w:r>
    </w:p>
    <w:p>
      <w:pPr>
        <w:pStyle w:val="Standard"/>
        <w:ind w:firstLine="7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750 тыс. руб., в том числе по годам:</w:t>
      </w:r>
    </w:p>
    <w:p>
      <w:pPr>
        <w:pStyle w:val="Standard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2018 год - 450 тыс. руб.,</w:t>
      </w:r>
    </w:p>
    <w:p>
      <w:pPr>
        <w:pStyle w:val="Standard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2019 год – 200 тыс. руб.,</w:t>
      </w:r>
    </w:p>
    <w:p>
      <w:pPr>
        <w:pStyle w:val="Standard"/>
        <w:ind w:firstLine="7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2020 год - 100 тыс. руб.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5). Ресурсное  обеспечение  Программы.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Ресурсное  обеспечение    за  счет    средств   бюджетов  МО Юрьев-Польский  район  и МО город Юрьев-Польский, финансирования и направления  затрат   представлены   в приложениях   2, 3  к  Программе.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6). Риски  реализации программы.</w:t>
      </w:r>
    </w:p>
    <w:p>
      <w:pPr>
        <w:pStyle w:val="ListParagraph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Возможные риски: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- рост  цен  на  строительные    материалы,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   финансирования в полном   объеме.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7). Порядок   и методика  оценки  эффективности  Программ.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Ежегодно   заместителем    главы   администрации   по социальной  политике, начальником    управления  образования    проводится   оценка  эффективности   реализации программы   путем   сравнения   текущих показателей   (фактических индикаторов)  с  их  целевыми   значениями  (нормативными   индикаторами)  утвержденными Программой.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по направлениям определяется на основе расчетов по следующей формуле:    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  <w:t>Тф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  <w:t>Эн  =     -----   x 100%,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  <w:t>Тн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Эн - эффективность хода реализации отдельного направления МП (в процентах);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Тф - фактический индикатор, отражающий реализацию отдельного направления МП, достигнутый в ходе ее реализации;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Tн - нормативный индикатор, утвержденный МП.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363" w:right="-57" w:firstLine="352"/>
        <w:jc w:val="center"/>
        <w:rPr/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ф1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ф2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n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  <w:t>----- + ----- +  -----</w:t>
      </w:r>
    </w:p>
    <w:p>
      <w:pPr>
        <w:pStyle w:val="Standard"/>
        <w:ind w:left="363" w:right="-57" w:firstLine="352"/>
        <w:jc w:val="center"/>
        <w:rPr/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н1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н2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n</w:t>
      </w:r>
    </w:p>
    <w:p>
      <w:pPr>
        <w:pStyle w:val="Standard"/>
        <w:ind w:left="363" w:right="-57" w:firstLine="352"/>
        <w:jc w:val="center"/>
        <w:rPr/>
      </w:pPr>
      <w:r>
        <w:rPr>
          <w:sz w:val="28"/>
          <w:szCs w:val="28"/>
        </w:rPr>
        <w:t xml:space="preserve">Э    =    ------------------------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100%,</w:t>
      </w:r>
    </w:p>
    <w:p>
      <w:pPr>
        <w:pStyle w:val="Standard"/>
        <w:ind w:left="363" w:right="-57" w:firstLine="352"/>
        <w:jc w:val="center"/>
        <w:rPr/>
      </w:pPr>
      <w:r>
        <w:rPr>
          <w:sz w:val="28"/>
          <w:szCs w:val="28"/>
          <w:lang w:val="en-US"/>
        </w:rPr>
        <w:t>M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Э - эффективность реализации МП (в процентах);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Tф - фактические индикаторы, достигнутые в ходе реализации МП;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Tн - нормативные индикаторы, утвержденные МП;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M - количество индикаторов МП.</w:t>
      </w:r>
    </w:p>
    <w:p>
      <w:pPr>
        <w:pStyle w:val="Standard"/>
        <w:ind w:left="363" w:right="-57" w:firstLine="352"/>
        <w:jc w:val="both"/>
        <w:rPr>
          <w:sz w:val="28"/>
          <w:szCs w:val="28"/>
        </w:rPr>
      </w:pPr>
      <w:r>
        <w:rPr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>
      <w:pPr>
        <w:pStyle w:val="Standard"/>
        <w:ind w:left="363" w:right="-57" w:firstLine="3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(2017 год -0%; 2018 год – 33,3%; 2019 –33,3%, 2020 – 100%,  2021-100%%,  2022 – 100%, 2023 -100% , 2024 -100%, 2025 -100% ,   2026 -100% ).</w:t>
      </w:r>
    </w:p>
    <w:p>
      <w:pPr>
        <w:pStyle w:val="Standard"/>
        <w:ind w:left="363" w:right="-57" w:firstLine="35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/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Шкала оценки эффективности Программы:</w:t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  <w:t>- 100-80% – эффективное,</w:t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  <w:t>- 61-79% –умеренно – эффективное,</w:t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bookmarkStart w:id="2" w:name="_Toc132716915"/>
      <w:bookmarkEnd w:id="2"/>
      <w:r>
        <w:rPr>
          <w:sz w:val="28"/>
          <w:szCs w:val="28"/>
        </w:rPr>
        <w:t>- менее 60%- неэффективное.</w:t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215" w:right="850" w:header="72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tabs>
          <w:tab w:val="left" w:pos="903" w:leader="none"/>
        </w:tabs>
        <w:ind w:left="363" w:right="-57" w:firstLine="3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right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spacing w:before="0" w:after="120"/>
        <w:jc w:val="right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Таблица 1 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Сведения о показателях (индикаторах) муниципальной программы и их значениях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tbl>
      <w:tblPr>
        <w:tblW w:w="5000" w:type="pct"/>
        <w:jc w:val="left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  <w:left w:w="23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64"/>
        <w:gridCol w:w="2096"/>
        <w:gridCol w:w="618"/>
        <w:gridCol w:w="840"/>
        <w:gridCol w:w="581"/>
        <w:gridCol w:w="580"/>
        <w:gridCol w:w="580"/>
        <w:gridCol w:w="581"/>
        <w:gridCol w:w="580"/>
        <w:gridCol w:w="581"/>
        <w:gridCol w:w="580"/>
        <w:gridCol w:w="580"/>
        <w:gridCol w:w="581"/>
        <w:gridCol w:w="778"/>
      </w:tblGrid>
      <w:tr>
        <w:trPr/>
        <w:tc>
          <w:tcPr>
            <w:tcW w:w="3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N</w:t>
              <w:br/>
              <w:t>п/п</w:t>
            </w:r>
          </w:p>
        </w:tc>
        <w:tc>
          <w:tcPr>
            <w:tcW w:w="20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Наименование</w:t>
              <w:br/>
              <w:t xml:space="preserve"> показателя</w:t>
              <w:br/>
              <w:t>(индикатора)</w:t>
            </w:r>
          </w:p>
        </w:tc>
        <w:tc>
          <w:tcPr>
            <w:tcW w:w="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Ед.</w:t>
              <w:br/>
              <w:t>изме-</w:t>
              <w:br/>
              <w:t>рения</w:t>
            </w:r>
          </w:p>
        </w:tc>
        <w:tc>
          <w:tcPr>
            <w:tcW w:w="8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базовое</w:t>
              <w:br/>
              <w:t>значение</w:t>
            </w:r>
          </w:p>
        </w:tc>
        <w:tc>
          <w:tcPr>
            <w:tcW w:w="600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Значения показателей</w:t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61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2019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7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2026</w:t>
            </w:r>
          </w:p>
        </w:tc>
      </w:tr>
      <w:tr>
        <w:trPr/>
        <w:tc>
          <w:tcPr>
            <w:tcW w:w="36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</w:t>
            </w:r>
          </w:p>
        </w:tc>
        <w:tc>
          <w:tcPr>
            <w:tcW w:w="209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 </w:t>
            </w:r>
            <w:r>
              <w:rPr>
                <w:rFonts w:cs="Mangal"/>
                <w:lang w:eastAsia="zh-CN" w:bidi="hi-IN"/>
              </w:rPr>
              <w:t>2</w:t>
            </w:r>
          </w:p>
        </w:tc>
        <w:tc>
          <w:tcPr>
            <w:tcW w:w="61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 </w:t>
            </w:r>
            <w:r>
              <w:rPr>
                <w:rFonts w:cs="Mangal"/>
                <w:lang w:eastAsia="zh-CN" w:bidi="hi-IN"/>
              </w:rPr>
              <w:t>3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4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6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 </w:t>
            </w:r>
          </w:p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7</w:t>
            </w:r>
          </w:p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8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9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11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12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13</w:t>
            </w:r>
          </w:p>
        </w:tc>
        <w:tc>
          <w:tcPr>
            <w:tcW w:w="7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14</w:t>
            </w:r>
          </w:p>
        </w:tc>
      </w:tr>
      <w:tr>
        <w:trPr/>
        <w:tc>
          <w:tcPr>
            <w:tcW w:w="9920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  <w:p>
            <w:pPr>
              <w:pStyle w:val="Normal"/>
              <w:spacing w:before="0" w:after="26"/>
              <w:rPr/>
            </w:pPr>
            <w:r>
              <w:rPr>
                <w:rFonts w:cs="Mangal"/>
                <w:b/>
                <w:lang w:eastAsia="zh-CN" w:bidi="hi-IN"/>
              </w:rPr>
              <w:t xml:space="preserve">Муниципальная  программа </w:t>
            </w:r>
            <w:r>
              <w:rPr>
                <w:rFonts w:cs="Mangal"/>
                <w:b/>
                <w:bCs/>
                <w:lang w:eastAsia="zh-CN" w:bidi="hi-IN"/>
              </w:rPr>
              <w:t>«Комплексное развитие социальной инфраструктуры муниципального  образования Небыловское  Юрьев-Польского муниципального  района Владимирской  области на  2017 -2026  годы».</w:t>
            </w:r>
          </w:p>
        </w:tc>
      </w:tr>
      <w:tr>
        <w:trPr/>
        <w:tc>
          <w:tcPr>
            <w:tcW w:w="36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9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Удельный  вес  детских    игровых  площадок  для занятия спортом в  муниципальном образовании Небыловское Юрьев-Польского  района</w:t>
            </w:r>
          </w:p>
        </w:tc>
        <w:tc>
          <w:tcPr>
            <w:tcW w:w="61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7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100</w:t>
            </w:r>
          </w:p>
        </w:tc>
      </w:tr>
      <w:tr>
        <w:trPr/>
        <w:tc>
          <w:tcPr>
            <w:tcW w:w="36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9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Доля  сельских домов культуры, переведенных на  газовое  отопление</w:t>
            </w:r>
          </w:p>
        </w:tc>
        <w:tc>
          <w:tcPr>
            <w:tcW w:w="61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0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581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7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both"/>
              <w:rPr>
                <w:rFonts w:eastAsia="Times New Roman"/>
                <w:sz w:val="20"/>
                <w:szCs w:val="20"/>
                <w:lang w:eastAsia="zh-CN" w:bidi="hi-IN"/>
              </w:rPr>
            </w:pPr>
            <w:r>
              <w:rPr>
                <w:rFonts w:eastAsia="Times New Roman"/>
                <w:sz w:val="20"/>
                <w:szCs w:val="20"/>
                <w:lang w:eastAsia="zh-CN" w:bidi="hi-IN"/>
              </w:rPr>
              <w:t>75</w:t>
            </w:r>
          </w:p>
        </w:tc>
      </w:tr>
    </w:tbl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Таблица 2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Ресурсное обеспечение реализации муниципальной</w:t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программы за счет средств местного бюджета</w:t>
      </w:r>
    </w:p>
    <w:tbl>
      <w:tblPr>
        <w:tblW w:w="14603" w:type="dxa"/>
        <w:jc w:val="left"/>
        <w:tblInd w:w="-81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5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013"/>
        <w:gridCol w:w="1806"/>
        <w:gridCol w:w="1560"/>
        <w:gridCol w:w="400"/>
        <w:gridCol w:w="400"/>
        <w:gridCol w:w="400"/>
        <w:gridCol w:w="400"/>
        <w:gridCol w:w="3"/>
        <w:gridCol w:w="792"/>
        <w:gridCol w:w="3"/>
        <w:gridCol w:w="648"/>
        <w:gridCol w:w="651"/>
        <w:gridCol w:w="1304"/>
        <w:gridCol w:w="652"/>
        <w:gridCol w:w="651"/>
        <w:gridCol w:w="651"/>
        <w:gridCol w:w="652"/>
        <w:gridCol w:w="651"/>
        <w:gridCol w:w="651"/>
        <w:gridCol w:w="1311"/>
      </w:tblGrid>
      <w:tr>
        <w:trPr/>
        <w:tc>
          <w:tcPr>
            <w:tcW w:w="101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cs="Mangal"/>
                <w:sz w:val="20"/>
                <w:szCs w:val="20"/>
                <w:lang w:eastAsia="zh-CN" w:bidi="hi-IN"/>
              </w:rPr>
              <w:t>Статус</w:t>
            </w:r>
          </w:p>
        </w:tc>
        <w:tc>
          <w:tcPr>
            <w:tcW w:w="180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Наименование</w:t>
              <w:br/>
              <w:t>муниципальной программы,</w:t>
              <w:br/>
              <w:t>подпрограммы</w:t>
              <w:br/>
              <w:t>муниципальной программы,</w:t>
              <w:br/>
              <w:t>ведомственной</w:t>
              <w:br/>
              <w:t>целевой программы,</w:t>
              <w:br/>
              <w:t>основного</w:t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Ответственный</w:t>
              <w:br/>
              <w:t>исполнитель и</w:t>
              <w:br/>
              <w:t>соисполнители</w:t>
              <w:br/>
              <w:t>муниципальной</w:t>
              <w:br/>
              <w:t>программы,</w:t>
              <w:br/>
              <w:t>подпрограммы,</w:t>
              <w:br/>
              <w:t>основного</w:t>
              <w:br/>
              <w:t>мероприятия,</w:t>
              <w:br/>
              <w:t>главные</w:t>
              <w:br/>
              <w:t>распорядители</w:t>
              <w:br/>
              <w:t>средств</w:t>
              <w:br/>
              <w:t>местного</w:t>
              <w:br/>
              <w:t>бюджета (далее</w:t>
              <w:br/>
              <w:t>также - ГРБС),</w:t>
              <w:br/>
              <w:t>ведомственной</w:t>
              <w:br/>
              <w:t>целевой программе</w:t>
            </w:r>
          </w:p>
        </w:tc>
        <w:tc>
          <w:tcPr>
            <w:tcW w:w="16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Оценка расходов по годам реализации</w:t>
            </w:r>
          </w:p>
        </w:tc>
        <w:tc>
          <w:tcPr>
            <w:tcW w:w="7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822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Расходы (тыс. рублей)по годам реализации</w:t>
            </w:r>
          </w:p>
        </w:tc>
      </w:tr>
      <w:tr>
        <w:trPr/>
        <w:tc>
          <w:tcPr>
            <w:tcW w:w="1013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806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560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ГРБС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Рз</w:t>
              <w:br/>
              <w:t>Пр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ЦСР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ВР</w:t>
            </w:r>
          </w:p>
        </w:tc>
        <w:tc>
          <w:tcPr>
            <w:tcW w:w="79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всего по</w:t>
              <w:br/>
              <w:t>муници-пальной</w:t>
              <w:br/>
              <w:t>программе</w:t>
            </w:r>
          </w:p>
        </w:tc>
        <w:tc>
          <w:tcPr>
            <w:tcW w:w="65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1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2019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31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2026</w:t>
            </w:r>
          </w:p>
        </w:tc>
      </w:tr>
      <w:tr>
        <w:trPr/>
        <w:tc>
          <w:tcPr>
            <w:tcW w:w="101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</w:t>
            </w: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 </w:t>
            </w:r>
            <w:r>
              <w:rPr>
                <w:rFonts w:cs="Mangal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 </w:t>
            </w:r>
            <w:r>
              <w:rPr>
                <w:rFonts w:cs="Mangal"/>
                <w:lang w:eastAsia="zh-CN" w:bidi="hi-IN"/>
              </w:rPr>
              <w:t>3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4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6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8</w:t>
            </w:r>
          </w:p>
        </w:tc>
        <w:tc>
          <w:tcPr>
            <w:tcW w:w="65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9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</w:t>
            </w:r>
          </w:p>
        </w:tc>
        <w:tc>
          <w:tcPr>
            <w:tcW w:w="1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11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12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13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14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15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16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17</w:t>
            </w:r>
          </w:p>
        </w:tc>
        <w:tc>
          <w:tcPr>
            <w:tcW w:w="131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18</w:t>
            </w:r>
          </w:p>
        </w:tc>
      </w:tr>
      <w:tr>
        <w:trPr>
          <w:trHeight w:val="219" w:hRule="atLeast"/>
        </w:trPr>
        <w:tc>
          <w:tcPr>
            <w:tcW w:w="1013" w:type="dxa"/>
            <w:vMerge w:val="restart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Муници-пальная программа</w:t>
            </w: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5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Всего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X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X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X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X</w:t>
            </w:r>
          </w:p>
        </w:tc>
        <w:tc>
          <w:tcPr>
            <w:tcW w:w="79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both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2200</w:t>
            </w:r>
          </w:p>
        </w:tc>
        <w:tc>
          <w:tcPr>
            <w:tcW w:w="65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600</w:t>
            </w:r>
          </w:p>
        </w:tc>
        <w:tc>
          <w:tcPr>
            <w:tcW w:w="1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400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200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50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131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</w:tr>
      <w:tr>
        <w:trPr/>
        <w:tc>
          <w:tcPr>
            <w:tcW w:w="1013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6"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«Комплексное развитие социальной инфраструктуры муниципального  образования Небыловское Юрьев-Польского  района Владимирской  области на  2017 -2026  годы».</w:t>
            </w:r>
          </w:p>
        </w:tc>
        <w:tc>
          <w:tcPr>
            <w:tcW w:w="156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Администрация  муниципального  образования Небыловское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FF0000"/>
                <w:lang w:eastAsia="zh-CN" w:bidi="hi-IN"/>
              </w:rPr>
            </w:pPr>
            <w:r>
              <w:rPr>
                <w:rFonts w:cs="Mangal"/>
                <w:color w:val="FF0000"/>
                <w:lang w:eastAsia="zh-CN" w:bidi="hi-IN"/>
              </w:rPr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FF0000"/>
                <w:lang w:eastAsia="zh-CN" w:bidi="hi-IN"/>
              </w:rPr>
            </w:pPr>
            <w:r>
              <w:rPr>
                <w:rFonts w:cs="Mangal"/>
                <w:color w:val="FF0000"/>
                <w:lang w:eastAsia="zh-CN" w:bidi="hi-IN"/>
              </w:rPr>
            </w:r>
          </w:p>
        </w:tc>
        <w:tc>
          <w:tcPr>
            <w:tcW w:w="795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both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2200</w:t>
            </w:r>
          </w:p>
        </w:tc>
        <w:tc>
          <w:tcPr>
            <w:tcW w:w="651" w:type="dxa"/>
            <w:gridSpan w:val="2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600</w:t>
            </w:r>
          </w:p>
        </w:tc>
        <w:tc>
          <w:tcPr>
            <w:tcW w:w="130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400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200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-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6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65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1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</w:tr>
    </w:tbl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 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 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tabs>
          <w:tab w:val="center" w:pos="4677" w:leader="none"/>
          <w:tab w:val="right" w:pos="9355" w:leader="none"/>
        </w:tabs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Таблица 3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Ресурсное обеспечение и прогнозная оценка расходов областного бюджета, местного бюджета и внебюджетных источников</w:t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на реализацию целей муниципальной программы муниципального образования Юрьев-Польский район</w:t>
      </w:r>
    </w:p>
    <w:p>
      <w:pPr>
        <w:pStyle w:val="Normal"/>
        <w:jc w:val="right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(тыс. рублей)</w:t>
      </w:r>
    </w:p>
    <w:tbl>
      <w:tblPr>
        <w:tblW w:w="16806" w:type="dxa"/>
        <w:jc w:val="left"/>
        <w:tblInd w:w="-276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5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124"/>
        <w:gridCol w:w="2235"/>
        <w:gridCol w:w="2025"/>
        <w:gridCol w:w="844"/>
        <w:gridCol w:w="843"/>
        <w:gridCol w:w="844"/>
        <w:gridCol w:w="844"/>
        <w:gridCol w:w="843"/>
        <w:gridCol w:w="844"/>
        <w:gridCol w:w="844"/>
        <w:gridCol w:w="843"/>
        <w:gridCol w:w="844"/>
        <w:gridCol w:w="844"/>
        <w:gridCol w:w="1679"/>
        <w:gridCol w:w="6"/>
        <w:gridCol w:w="1300"/>
      </w:tblGrid>
      <w:tr>
        <w:trPr/>
        <w:tc>
          <w:tcPr>
            <w:tcW w:w="112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23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Наименование</w:t>
              <w:br/>
              <w:t>муниципальной</w:t>
              <w:br/>
              <w:t>программы,</w:t>
              <w:br/>
              <w:t>подпрограммы</w:t>
              <w:br/>
              <w:t>муниципальной</w:t>
              <w:br/>
              <w:t>программы,</w:t>
              <w:br/>
              <w:t>ведомственной</w:t>
              <w:br/>
              <w:t>целевой</w:t>
              <w:br/>
              <w:t>программы</w:t>
            </w:r>
          </w:p>
        </w:tc>
        <w:tc>
          <w:tcPr>
            <w:tcW w:w="202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Ответственный исполнитель и соисполнители муниципальной</w:t>
              <w:br/>
              <w:t>программы, подпрограммы,</w:t>
              <w:br/>
              <w:t>основного мероприятия, распорядители</w:t>
              <w:br/>
              <w:t>средств областного бюджета (далее также - ГРБС) по долгосрочной областной</w:t>
              <w:br/>
              <w:t>целевой программе,</w:t>
              <w:br/>
              <w:t>ведомственной целевой</w:t>
              <w:br/>
              <w:t>программе</w:t>
            </w:r>
          </w:p>
        </w:tc>
        <w:tc>
          <w:tcPr>
            <w:tcW w:w="10116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Оценка расходов по годам</w:t>
              <w:br/>
              <w:t>реализации, годы</w:t>
            </w:r>
          </w:p>
        </w:tc>
        <w:tc>
          <w:tcPr>
            <w:tcW w:w="1306" w:type="dxa"/>
            <w:gridSpan w:val="2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всего по</w:t>
              <w:br/>
              <w:t>муниципальной</w:t>
              <w:br/>
              <w:t>программе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первый год</w:t>
              <w:br/>
              <w:t>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второй год</w:t>
              <w:br/>
              <w:t>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третий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2019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четвер-тый год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пятый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шестой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седьмой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восьмой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десятый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десятый год реализации</w:t>
            </w:r>
          </w:p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cs="Mangal"/>
                <w:sz w:val="20"/>
                <w:szCs w:val="20"/>
                <w:lang w:eastAsia="zh-CN" w:bidi="hi-IN"/>
              </w:rPr>
              <w:t>2026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1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</w:t>
            </w:r>
          </w:p>
        </w:tc>
        <w:tc>
          <w:tcPr>
            <w:tcW w:w="223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2</w:t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3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4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5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6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7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color w:val="000000"/>
                <w:lang w:eastAsia="zh-CN" w:bidi="hi-IN"/>
              </w:rPr>
            </w:pPr>
            <w:r>
              <w:rPr>
                <w:rFonts w:cs="Mangal"/>
                <w:color w:val="000000"/>
                <w:lang w:eastAsia="zh-CN" w:bidi="hi-IN"/>
              </w:rPr>
              <w:t>8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9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11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12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13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14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restart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Муници-пальная программа</w:t>
            </w:r>
          </w:p>
        </w:tc>
        <w:tc>
          <w:tcPr>
            <w:tcW w:w="2235" w:type="dxa"/>
            <w:vMerge w:val="restart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6"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«Комплексное развитие социальной инфраструктуры муниципального  образования Небыловское Юрьев-Польского  района Владимирской  области на  2017 -2026  годы».</w:t>
            </w:r>
          </w:p>
          <w:p>
            <w:pPr>
              <w:pStyle w:val="Normal"/>
              <w:spacing w:before="0" w:after="26"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всего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Mangal"/>
                <w:b/>
                <w:b/>
                <w:color w:val="000000"/>
                <w:lang w:eastAsia="zh-CN" w:bidi="hi-IN"/>
              </w:rPr>
            </w:pPr>
            <w:r>
              <w:rPr>
                <w:rFonts w:cs="Mangal"/>
                <w:b/>
                <w:color w:val="000000"/>
                <w:lang w:eastAsia="zh-CN" w:bidi="hi-IN"/>
              </w:rPr>
              <w:t>1200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color w:val="000000"/>
                <w:lang w:eastAsia="zh-CN" w:bidi="hi-IN"/>
              </w:rPr>
            </w:pPr>
            <w:r>
              <w:rPr>
                <w:rFonts w:cs="Mangal"/>
                <w:b/>
                <w:color w:val="000000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color w:val="000000"/>
                <w:lang w:eastAsia="zh-CN" w:bidi="hi-IN"/>
              </w:rPr>
            </w:pPr>
            <w:r>
              <w:rPr>
                <w:rFonts w:cs="Mangal"/>
                <w:b/>
                <w:color w:val="000000"/>
                <w:lang w:eastAsia="zh-CN" w:bidi="hi-IN"/>
              </w:rPr>
              <w:t>600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color w:val="000000"/>
                <w:lang w:eastAsia="zh-CN" w:bidi="hi-IN"/>
              </w:rPr>
            </w:pPr>
            <w:r>
              <w:rPr>
                <w:rFonts w:cs="Mangal"/>
                <w:b/>
                <w:color w:val="000000"/>
                <w:lang w:eastAsia="zh-CN" w:bidi="hi-IN"/>
              </w:rPr>
              <w:t>400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color w:val="000000"/>
                <w:lang w:eastAsia="zh-CN" w:bidi="hi-IN"/>
              </w:rPr>
            </w:pPr>
            <w:r>
              <w:rPr>
                <w:rFonts w:cs="Mangal"/>
                <w:b/>
                <w:color w:val="000000"/>
                <w:lang w:eastAsia="zh-CN" w:bidi="hi-IN"/>
              </w:rPr>
              <w:t>200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Федеральный бюджет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Областной бюджет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Бюджет МО Небыловское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450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150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200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Внебюджетные средства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750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450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200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1Основное    мероприятие программы   1 «Проведение работ по переводу  системы отопления на  природный  газ зданий СДК»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Бюджет МО Небыловское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400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200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Внебюджетные средства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400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200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ind w:left="105" w:hanging="0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2.Основное мероприятие программы 2 «Строительство детской и спортивной площадки»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 xml:space="preserve">Областной бюджет 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Администрация МО  Небыловское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1124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235" w:type="dxa"/>
            <w:vMerge w:val="continue"/>
            <w:tcBorders>
              <w:left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025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Внебюджетные средства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350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350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3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844" w:type="dxa"/>
            <w:tcBorders>
              <w:left w:val="single" w:sz="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2" w:space="0" w:color="808080"/>
              <w:bottom w:val="single" w:sz="4" w:space="0" w:color="000001"/>
              <w:right w:val="single" w:sz="2" w:space="0" w:color="808080"/>
              <w:insideH w:val="single" w:sz="4" w:space="0" w:color="000001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-</w:t>
            </w:r>
          </w:p>
        </w:tc>
        <w:tc>
          <w:tcPr>
            <w:tcW w:w="1300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</w:tbl>
    <w:p>
      <w:pPr>
        <w:pStyle w:val="Normal"/>
        <w:ind w:left="363" w:right="-57" w:firstLine="352"/>
        <w:jc w:val="both"/>
        <w:rPr>
          <w:rFonts w:eastAsia="Times New Roman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</w:r>
    </w:p>
    <w:p>
      <w:pPr>
        <w:pStyle w:val="Normal"/>
        <w:tabs>
          <w:tab w:val="center" w:pos="5040" w:leader="none"/>
          <w:tab w:val="right" w:pos="9718" w:leader="none"/>
        </w:tabs>
        <w:ind w:left="363" w:right="-57" w:firstLine="352"/>
        <w:jc w:val="right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Таблица 4</w:t>
      </w:r>
    </w:p>
    <w:p>
      <w:pPr>
        <w:pStyle w:val="Normal"/>
        <w:jc w:val="center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  <w:t>План реализации муниципальной программы</w:t>
      </w:r>
    </w:p>
    <w:p>
      <w:pPr>
        <w:pStyle w:val="Normal"/>
        <w:rPr>
          <w:rFonts w:cs="Mangal"/>
          <w:lang w:eastAsia="zh-CN" w:bidi="hi-IN"/>
        </w:rPr>
      </w:pPr>
      <w:r>
        <w:rPr>
          <w:rFonts w:cs="Mangal"/>
          <w:lang w:eastAsia="zh-CN" w:bidi="hi-IN"/>
        </w:rPr>
      </w:r>
    </w:p>
    <w:tbl>
      <w:tblPr>
        <w:tblW w:w="14145" w:type="dxa"/>
        <w:jc w:val="left"/>
        <w:tblInd w:w="9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5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121"/>
        <w:gridCol w:w="1047"/>
        <w:gridCol w:w="979"/>
        <w:gridCol w:w="708"/>
        <w:gridCol w:w="711"/>
        <w:gridCol w:w="708"/>
        <w:gridCol w:w="709"/>
        <w:gridCol w:w="710"/>
        <w:gridCol w:w="709"/>
        <w:gridCol w:w="708"/>
        <w:gridCol w:w="710"/>
        <w:gridCol w:w="709"/>
        <w:gridCol w:w="1419"/>
        <w:gridCol w:w="1"/>
        <w:gridCol w:w="2195"/>
      </w:tblGrid>
      <w:tr>
        <w:trPr/>
        <w:tc>
          <w:tcPr>
            <w:tcW w:w="212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Наименование подпрограммы</w:t>
              <w:br/>
              <w:t>муниципальной программы,</w:t>
              <w:br/>
              <w:t>ведомственной целевой</w:t>
            </w:r>
          </w:p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программы, включенной в</w:t>
              <w:br/>
              <w:t>подпрограмму, мероприятий</w:t>
              <w:br/>
              <w:t>ведомственной целевой</w:t>
              <w:br/>
              <w:t>программы, основного</w:t>
              <w:br/>
              <w:t>мероприятия подпрограммы</w:t>
            </w:r>
          </w:p>
        </w:tc>
        <w:tc>
          <w:tcPr>
            <w:tcW w:w="104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Ответственный</w:t>
              <w:br/>
              <w:t>исполнитель,</w:t>
              <w:br/>
              <w:t>соисполнитель</w:t>
            </w:r>
          </w:p>
        </w:tc>
        <w:tc>
          <w:tcPr>
            <w:tcW w:w="97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Источник</w:t>
              <w:br/>
              <w:t>финансирования</w:t>
            </w:r>
          </w:p>
        </w:tc>
        <w:tc>
          <w:tcPr>
            <w:tcW w:w="7802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Объем средств на реализацию программы, тыс.  рублей</w:t>
            </w:r>
          </w:p>
        </w:tc>
        <w:tc>
          <w:tcPr>
            <w:tcW w:w="219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Ожидаемый</w:t>
              <w:br/>
              <w:t>непосредственный</w:t>
              <w:br/>
              <w:t>результат в натуральных</w:t>
              <w:br/>
              <w:t>показателях</w:t>
              <w:br/>
              <w:t>(краткое описание,</w:t>
              <w:br/>
              <w:t xml:space="preserve"> целевые индикаторы</w:t>
              <w:br/>
              <w:t>и показатели)</w:t>
            </w:r>
          </w:p>
        </w:tc>
      </w:tr>
      <w:tr>
        <w:trPr/>
        <w:tc>
          <w:tcPr>
            <w:tcW w:w="2121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047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2017</w:t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2018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2019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2025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2026</w:t>
            </w:r>
          </w:p>
        </w:tc>
        <w:tc>
          <w:tcPr>
            <w:tcW w:w="2196" w:type="dxa"/>
            <w:gridSpan w:val="2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2</w:t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3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4</w:t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5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7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9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10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11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12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13</w:t>
            </w:r>
          </w:p>
        </w:tc>
        <w:tc>
          <w:tcPr>
            <w:tcW w:w="219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15</w:t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6"/>
              <w:jc w:val="center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«Комплексное развитие социальной инфраструктуры муниципального  образования Небыловское Юрьев-Польского  района Владимирской  области на  2017 -2026  годы».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219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ind w:left="105" w:hanging="0"/>
              <w:jc w:val="both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1Основное    мероприятие программы   1 «Проведение работ по переводу  системы отопления на  природный  газ зданий СДК»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Администрация МО Небыловское</w:t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Бюджет администрации МО Небыловское Внебюджет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Перевод   системы  отопления  на  природный  газ 2 СДК</w:t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suppressLineNumbers/>
              <w:suppressAutoHyphens w:val="true"/>
              <w:textAlignment w:val="baseline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Проведение работ по переводу  системы отопления на  природный  газ здания  Шихобаловского СДК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196" w:type="dxa"/>
            <w:gridSpan w:val="2"/>
            <w:vMerge w:val="continue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widowControl w:val="false"/>
              <w:numPr>
                <w:ilvl w:val="1"/>
                <w:numId w:val="3"/>
              </w:numPr>
              <w:suppressLineNumbers/>
              <w:suppressAutoHyphens w:val="true"/>
              <w:textAlignment w:val="baseline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Проведение работ по переводу  системы отопления на  природный  газ здания Андреевского СДК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19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ind w:left="135" w:hanging="15"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2.Основное мероприятие программы 2 «Строительство детских и спортивных  площадки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Администрация МО Небыловское</w:t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администрации МО Небыловское Внебюджет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Строительство 1   детских  и спортивных  площадок</w:t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/>
            </w:pPr>
            <w:r>
              <w:rPr>
                <w:rFonts w:cs="Mangal"/>
                <w:sz w:val="20"/>
                <w:szCs w:val="20"/>
                <w:lang w:eastAsia="zh-CN" w:bidi="hi-IN"/>
              </w:rPr>
              <w:t xml:space="preserve">2.2. </w:t>
            </w:r>
            <w:r>
              <w:rPr>
                <w:rFonts w:eastAsia="Times New Roman"/>
                <w:sz w:val="20"/>
                <w:szCs w:val="20"/>
                <w:lang w:eastAsia="zh-CN" w:bidi="hi-IN"/>
              </w:rPr>
              <w:t xml:space="preserve">Строительство  </w:t>
            </w:r>
            <w:r>
              <w:rPr>
                <w:rFonts w:cs="Mangal"/>
                <w:sz w:val="20"/>
                <w:szCs w:val="20"/>
                <w:lang w:eastAsia="zh-CN" w:bidi="hi-IN"/>
              </w:rPr>
              <w:t>детской спортивной  площадки в с.Федоровское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sz w:val="20"/>
                <w:szCs w:val="20"/>
                <w:lang w:eastAsia="zh-CN" w:bidi="hi-IN"/>
              </w:rPr>
            </w:r>
          </w:p>
        </w:tc>
        <w:tc>
          <w:tcPr>
            <w:tcW w:w="2196" w:type="dxa"/>
            <w:gridSpan w:val="2"/>
            <w:vMerge w:val="continue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</w:tr>
      <w:tr>
        <w:trPr/>
        <w:tc>
          <w:tcPr>
            <w:tcW w:w="212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04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lang w:eastAsia="zh-CN" w:bidi="hi-IN"/>
              </w:rPr>
            </w:pPr>
            <w:r>
              <w:rPr>
                <w:rFonts w:cs="Mangal"/>
                <w:lang w:eastAsia="zh-CN" w:bidi="hi-IN"/>
              </w:rPr>
            </w:r>
          </w:p>
        </w:tc>
        <w:tc>
          <w:tcPr>
            <w:tcW w:w="97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1200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71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600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400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200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71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cs="Mangal"/>
                <w:b/>
                <w:b/>
                <w:lang w:eastAsia="zh-CN" w:bidi="hi-IN"/>
              </w:rPr>
            </w:pPr>
            <w:r>
              <w:rPr>
                <w:rFonts w:cs="Mangal"/>
                <w:b/>
                <w:lang w:eastAsia="zh-CN" w:bidi="hi-IN"/>
              </w:rPr>
              <w:t>-</w:t>
            </w:r>
          </w:p>
        </w:tc>
        <w:tc>
          <w:tcPr>
            <w:tcW w:w="219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color="auto" w:fill="auto" w:val="clear"/>
            <w:tcMar>
              <w:left w:w="25" w:type="dxa"/>
            </w:tcMar>
            <w:vAlign w:val="center"/>
          </w:tcPr>
          <w:p>
            <w:pPr>
              <w:pStyle w:val="Normal"/>
              <w:suppressLineNumbers/>
              <w:rPr>
                <w:rFonts w:cs="Mangal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cs="Mangal"/>
                <w:b/>
                <w:bCs/>
                <w:sz w:val="20"/>
                <w:szCs w:val="20"/>
                <w:lang w:eastAsia="zh-CN" w:bidi="hi-IN"/>
              </w:rPr>
            </w:r>
          </w:p>
        </w:tc>
      </w:tr>
    </w:tbl>
    <w:p>
      <w:pPr>
        <w:pStyle w:val="Standard"/>
        <w:tabs>
          <w:tab w:val="left" w:pos="903" w:leader="none"/>
        </w:tabs>
        <w:ind w:left="363" w:right="-57" w:firstLine="352"/>
        <w:rPr/>
      </w:pPr>
      <w:r>
        <w:rPr/>
      </w:r>
    </w:p>
    <w:p>
      <w:pPr>
        <w:pStyle w:val="Normal"/>
        <w:ind w:left="633" w:hanging="0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f9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583ebe"/>
    <w:pPr>
      <w:keepNext/>
      <w:tabs>
        <w:tab w:val="left" w:pos="0" w:leader="none"/>
      </w:tabs>
      <w:suppressAutoHyphens w:val="true"/>
      <w:ind w:left="708" w:hanging="0"/>
      <w:jc w:val="both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Normal"/>
    <w:link w:val="20"/>
    <w:qFormat/>
    <w:rsid w:val="00583ebe"/>
    <w:pPr>
      <w:keepNext/>
      <w:tabs>
        <w:tab w:val="left" w:pos="0" w:leader="none"/>
      </w:tabs>
      <w:suppressAutoHyphens w:val="true"/>
      <w:ind w:left="576" w:hanging="576"/>
      <w:jc w:val="center"/>
      <w:outlineLvl w:val="1"/>
    </w:pPr>
    <w:rPr>
      <w:rFonts w:eastAsia="Times New Roman"/>
      <w:sz w:val="28"/>
      <w:szCs w:val="20"/>
      <w:lang w:eastAsia="ar-SA"/>
    </w:rPr>
  </w:style>
  <w:style w:type="paragraph" w:styleId="3">
    <w:name w:val="Heading 3"/>
    <w:basedOn w:val="Normal"/>
    <w:link w:val="30"/>
    <w:unhideWhenUsed/>
    <w:qFormat/>
    <w:rsid w:val="00583ebe"/>
    <w:pPr>
      <w:keepNext/>
      <w:keepLines/>
      <w:suppressAutoHyphens w:val="tru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paragraph" w:styleId="4">
    <w:name w:val="Heading 4"/>
    <w:link w:val="40"/>
    <w:qFormat/>
    <w:rsid w:val="00c00a73"/>
    <w:pPr>
      <w:widowControl/>
      <w:spacing w:before="100" w:after="100"/>
      <w:outlineLvl w:val="3"/>
    </w:pPr>
    <w:rPr>
      <w:rFonts w:eastAsia="Times New Roman" w:cs="Times New Roman" w:ascii="Calibri" w:hAnsi="Calibri" w:asciiTheme="minorHAnsi" w:hAnsiTheme="minorHAnsi"/>
      <w:b/>
      <w:bCs/>
      <w:color w:val="auto"/>
      <w:sz w:val="24"/>
      <w:szCs w:val="22"/>
      <w:lang w:eastAsia="ru-RU" w:bidi="ar-SA" w:val="ru-RU"/>
    </w:rPr>
  </w:style>
  <w:style w:type="paragraph" w:styleId="9">
    <w:name w:val="Heading 9"/>
    <w:link w:val="90"/>
    <w:qFormat/>
    <w:rsid w:val="00c00a73"/>
    <w:pPr>
      <w:widowControl/>
      <w:spacing w:before="100" w:after="100"/>
      <w:outlineLvl w:val="8"/>
    </w:pPr>
    <w:rPr>
      <w:rFonts w:eastAsia="Times New Roman" w:cs="Times New Roman" w:ascii="Calibri" w:hAnsi="Calibri" w:asciiTheme="minorHAnsi" w:hAnsiTheme="minorHAnsi"/>
      <w:color w:val="auto"/>
      <w:sz w:val="24"/>
      <w:szCs w:val="22"/>
      <w:lang w:eastAsia="ru-RU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5"/>
    <w:qFormat/>
    <w:rsid w:val="002868d3"/>
    <w:rPr>
      <w:rFonts w:ascii="Tahoma" w:hAnsi="Tahoma" w:eastAsia="Calibri" w:cs="Tahom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link w:val="a7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583eb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583eb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583e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WW8Num2z0" w:customStyle="1">
    <w:name w:val="WW8Num2z0"/>
    <w:qFormat/>
    <w:rsid w:val="00583ebe"/>
    <w:rPr>
      <w:rFonts w:ascii="Symbol" w:hAnsi="Symbol" w:cs="OpenSymbol"/>
    </w:rPr>
  </w:style>
  <w:style w:type="character" w:styleId="WW8Num3z2" w:customStyle="1">
    <w:name w:val="WW8Num3z2"/>
    <w:qFormat/>
    <w:rsid w:val="00583ebe"/>
    <w:rPr>
      <w:sz w:val="28"/>
      <w:szCs w:val="34"/>
    </w:rPr>
  </w:style>
  <w:style w:type="character" w:styleId="AbsatzStandardschriftart" w:customStyle="1">
    <w:name w:val="Absatz-Standardschriftart"/>
    <w:qFormat/>
    <w:rsid w:val="00583ebe"/>
    <w:rPr/>
  </w:style>
  <w:style w:type="character" w:styleId="WWAbsatzStandardschriftart" w:customStyle="1">
    <w:name w:val="WW-Absatz-Standardschriftart"/>
    <w:qFormat/>
    <w:rsid w:val="00583ebe"/>
    <w:rPr/>
  </w:style>
  <w:style w:type="character" w:styleId="WWAbsatzStandardschriftart1" w:customStyle="1">
    <w:name w:val="WW-Absatz-Standardschriftart1"/>
    <w:qFormat/>
    <w:rsid w:val="00583ebe"/>
    <w:rPr/>
  </w:style>
  <w:style w:type="character" w:styleId="22" w:customStyle="1">
    <w:name w:val="Основной шрифт абзаца2"/>
    <w:qFormat/>
    <w:rsid w:val="00583ebe"/>
    <w:rPr/>
  </w:style>
  <w:style w:type="character" w:styleId="WW8Num2z2" w:customStyle="1">
    <w:name w:val="WW8Num2z2"/>
    <w:qFormat/>
    <w:rsid w:val="00583ebe"/>
    <w:rPr>
      <w:sz w:val="28"/>
      <w:szCs w:val="34"/>
    </w:rPr>
  </w:style>
  <w:style w:type="character" w:styleId="WW8Num4z0" w:customStyle="1">
    <w:name w:val="WW8Num4z0"/>
    <w:qFormat/>
    <w:rsid w:val="00583ebe"/>
    <w:rPr>
      <w:rFonts w:ascii="Symbol" w:hAnsi="Symbol" w:cs="OpenSymbol"/>
    </w:rPr>
  </w:style>
  <w:style w:type="character" w:styleId="WW8Num5z2" w:customStyle="1">
    <w:name w:val="WW8Num5z2"/>
    <w:qFormat/>
    <w:rsid w:val="00583ebe"/>
    <w:rPr>
      <w:sz w:val="28"/>
      <w:szCs w:val="34"/>
    </w:rPr>
  </w:style>
  <w:style w:type="character" w:styleId="WWAbsatzStandardschriftart11" w:customStyle="1">
    <w:name w:val="WW-Absatz-Standardschriftart11"/>
    <w:qFormat/>
    <w:rsid w:val="00583ebe"/>
    <w:rPr/>
  </w:style>
  <w:style w:type="character" w:styleId="WWAbsatzStandardschriftart111" w:customStyle="1">
    <w:name w:val="WW-Absatz-Standardschriftart111"/>
    <w:qFormat/>
    <w:rsid w:val="00583ebe"/>
    <w:rPr/>
  </w:style>
  <w:style w:type="character" w:styleId="12" w:customStyle="1">
    <w:name w:val="Основной шрифт абзаца1"/>
    <w:qFormat/>
    <w:rsid w:val="00583ebe"/>
    <w:rPr/>
  </w:style>
  <w:style w:type="character" w:styleId="Pagenumber">
    <w:name w:val="page number"/>
    <w:basedOn w:val="12"/>
    <w:qFormat/>
    <w:rsid w:val="00583ebe"/>
    <w:rPr/>
  </w:style>
  <w:style w:type="character" w:styleId="Style12" w:customStyle="1">
    <w:name w:val="Символ нумерации"/>
    <w:qFormat/>
    <w:rsid w:val="00c00a73"/>
    <w:rPr/>
  </w:style>
  <w:style w:type="character" w:styleId="Style13" w:customStyle="1">
    <w:name w:val="Маркеры списка"/>
    <w:qFormat/>
    <w:rsid w:val="00c00a73"/>
    <w:rPr>
      <w:rFonts w:ascii="OpenSymbol" w:hAnsi="OpenSymbol" w:eastAsia="OpenSymbol" w:cs="OpenSymbol"/>
    </w:rPr>
  </w:style>
  <w:style w:type="character" w:styleId="Style14" w:customStyle="1">
    <w:name w:val="Основной текст Знак"/>
    <w:basedOn w:val="DefaultParagraphFont"/>
    <w:link w:val="af0"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f6"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23" w:customStyle="1">
    <w:name w:val="Основной текст с отступом 2 Знак"/>
    <w:basedOn w:val="DefaultParagraphFont"/>
    <w:link w:val="24"/>
    <w:qFormat/>
    <w:rsid w:val="00583eb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Интернет-ссылка"/>
    <w:rsid w:val="00583ebe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qFormat/>
    <w:rsid w:val="00c00a7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Подзаголовок Знак"/>
    <w:basedOn w:val="DefaultParagraphFont"/>
    <w:link w:val="afa"/>
    <w:qFormat/>
    <w:rsid w:val="00c00a73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24" w:customStyle="1">
    <w:name w:val="Основной текст 2 Знак"/>
    <w:basedOn w:val="DefaultParagraphFont"/>
    <w:link w:val="26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nternetlink" w:customStyle="1">
    <w:name w:val="Internet link"/>
    <w:basedOn w:val="DefaultParagraphFont"/>
    <w:qFormat/>
    <w:rsid w:val="00c00a73"/>
    <w:rPr>
      <w:color w:val="000000"/>
      <w:u w:val="single"/>
    </w:rPr>
  </w:style>
  <w:style w:type="character" w:styleId="FollowedHyperlink">
    <w:name w:val="FollowedHyperlink"/>
    <w:basedOn w:val="DefaultParagraphFont"/>
    <w:qFormat/>
    <w:rsid w:val="00c00a73"/>
    <w:rPr>
      <w:color w:val="800080"/>
      <w:u w:val="single"/>
    </w:rPr>
  </w:style>
  <w:style w:type="character" w:styleId="Style18" w:customStyle="1">
    <w:name w:val="Стиль ПМД Знак"/>
    <w:qFormat/>
    <w:rsid w:val="00c00a73"/>
    <w:rPr>
      <w:rFonts w:ascii="Times New Roman" w:hAnsi="Times New Roman" w:eastAsia="Times New Roman" w:cs="Times New Roman"/>
      <w:sz w:val="28"/>
      <w:szCs w:val="24"/>
    </w:rPr>
  </w:style>
  <w:style w:type="character" w:styleId="211" w:customStyle="1">
    <w:name w:val="Основной текст с отступом 2 Знак1"/>
    <w:basedOn w:val="DefaultParagraphFont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Основной текст с отступом Знак1"/>
    <w:basedOn w:val="DefaultParagraphFont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Подзаголовок Знак1"/>
    <w:basedOn w:val="DefaultParagraphFont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5" w:customStyle="1">
    <w:name w:val="Основной текст Знак1"/>
    <w:basedOn w:val="DefaultParagraphFont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2" w:customStyle="1">
    <w:name w:val="Основной текст 2 Знак1"/>
    <w:basedOn w:val="DefaultParagraphFont"/>
    <w:qFormat/>
    <w:rsid w:val="00c00a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4" w:customStyle="1">
    <w:name w:val="Font Style14"/>
    <w:basedOn w:val="DefaultParagraphFont"/>
    <w:qFormat/>
    <w:rsid w:val="00c00a73"/>
    <w:rPr>
      <w:rFonts w:ascii="Times New Roman" w:hAnsi="Times New Roman" w:cs="Times New Roman"/>
      <w:color w:val="000000"/>
      <w:sz w:val="20"/>
      <w:szCs w:val="20"/>
    </w:rPr>
  </w:style>
  <w:style w:type="character" w:styleId="FontStyle12" w:customStyle="1">
    <w:name w:val="Font Style12"/>
    <w:basedOn w:val="DefaultParagraphFont"/>
    <w:qFormat/>
    <w:rsid w:val="00c00a73"/>
    <w:rPr>
      <w:rFonts w:ascii="Times New Roman" w:hAnsi="Times New Roman" w:cs="Times New Roman"/>
      <w:color w:val="000000"/>
      <w:sz w:val="18"/>
      <w:szCs w:val="18"/>
    </w:rPr>
  </w:style>
  <w:style w:type="character" w:styleId="FontStyle11" w:customStyle="1">
    <w:name w:val="Font Style11"/>
    <w:basedOn w:val="DefaultParagraphFont"/>
    <w:qFormat/>
    <w:rsid w:val="00c00a7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3" w:customStyle="1">
    <w:name w:val="Font Style13"/>
    <w:basedOn w:val="DefaultParagraphFont"/>
    <w:qFormat/>
    <w:rsid w:val="00c00a7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5" w:customStyle="1">
    <w:name w:val="Font Style15"/>
    <w:basedOn w:val="DefaultParagraphFont"/>
    <w:qFormat/>
    <w:rsid w:val="00c00a73"/>
    <w:rPr>
      <w:rFonts w:ascii="Times New Roman" w:hAnsi="Times New Roman" w:cs="Times New Roman"/>
      <w:color w:val="000000"/>
      <w:sz w:val="16"/>
      <w:szCs w:val="16"/>
    </w:rPr>
  </w:style>
  <w:style w:type="character" w:styleId="FontStyle16" w:customStyle="1">
    <w:name w:val="Font Style16"/>
    <w:basedOn w:val="DefaultParagraphFont"/>
    <w:qFormat/>
    <w:rsid w:val="00c00a73"/>
    <w:rPr>
      <w:rFonts w:ascii="Times New Roman" w:hAnsi="Times New Roman" w:cs="Times New Roman"/>
      <w:color w:val="000000"/>
      <w:sz w:val="18"/>
      <w:szCs w:val="18"/>
    </w:rPr>
  </w:style>
  <w:style w:type="character" w:styleId="FontStyle17" w:customStyle="1">
    <w:name w:val="Font Style17"/>
    <w:basedOn w:val="DefaultParagraphFont"/>
    <w:qFormat/>
    <w:rsid w:val="00c00a7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FontStyle18" w:customStyle="1">
    <w:name w:val="Font Style18"/>
    <w:basedOn w:val="DefaultParagraphFont"/>
    <w:qFormat/>
    <w:rsid w:val="00c00a7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9" w:customStyle="1">
    <w:name w:val="Font Style19"/>
    <w:basedOn w:val="DefaultParagraphFont"/>
    <w:qFormat/>
    <w:rsid w:val="00c00a7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c00a73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8"/>
      <w:szCs w:val="3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00B050"/>
      <w:sz w:val="18"/>
    </w:rPr>
  </w:style>
  <w:style w:type="character" w:styleId="ListLabel24">
    <w:name w:val="ListLabel 24"/>
    <w:qFormat/>
    <w:rPr>
      <w:color w:val="00B050"/>
      <w:sz w:val="18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583eb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lang w:eastAsia="ar-SA"/>
    </w:rPr>
  </w:style>
  <w:style w:type="paragraph" w:styleId="Style20">
    <w:name w:val="Body Text"/>
    <w:basedOn w:val="Normal"/>
    <w:link w:val="af1"/>
    <w:rsid w:val="00583ebe"/>
    <w:pPr>
      <w:suppressAutoHyphens w:val="true"/>
      <w:spacing w:before="0" w:after="120"/>
    </w:pPr>
    <w:rPr>
      <w:rFonts w:eastAsia="Times New Roman"/>
      <w:lang w:eastAsia="ar-SA"/>
    </w:rPr>
  </w:style>
  <w:style w:type="paragraph" w:styleId="Style21">
    <w:name w:val="List"/>
    <w:basedOn w:val="Style20"/>
    <w:rsid w:val="00583ebe"/>
    <w:pPr/>
    <w:rPr>
      <w:rFonts w:ascii="Arial" w:hAnsi="Arial"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Указатель"/>
    <w:basedOn w:val="Standard"/>
    <w:qFormat/>
    <w:rsid w:val="00c00a73"/>
    <w:pPr>
      <w:widowControl/>
      <w:suppressLineNumbers/>
      <w:spacing w:lineRule="auto" w:line="276" w:before="0" w:after="200"/>
    </w:pPr>
    <w:rPr>
      <w:rFonts w:ascii="Calibri" w:hAnsi="Calibri" w:eastAsia="Lucida Sans Unicode"/>
      <w:sz w:val="22"/>
      <w:szCs w:val="22"/>
      <w:lang w:eastAsia="ru-RU" w:bidi="ar-SA"/>
    </w:rPr>
  </w:style>
  <w:style w:type="paragraph" w:styleId="Caption">
    <w:name w:val="caption"/>
    <w:basedOn w:val="Normal"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ConsPlusNormal" w:customStyle="1">
    <w:name w:val="ConsPlusNormal"/>
    <w:qFormat/>
    <w:rsid w:val="003e2f9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andard" w:customStyle="1">
    <w:name w:val="Standard"/>
    <w:qFormat/>
    <w:rsid w:val="00251e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51ec2"/>
    <w:pPr>
      <w:spacing w:before="0" w:after="120"/>
    </w:pPr>
    <w:rPr/>
  </w:style>
  <w:style w:type="paragraph" w:styleId="BalloonText">
    <w:name w:val="Balloon Text"/>
    <w:basedOn w:val="Normal"/>
    <w:link w:val="a6"/>
    <w:unhideWhenUsed/>
    <w:qFormat/>
    <w:rsid w:val="002868d3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nhideWhenUsed/>
    <w:rsid w:val="002868d3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dc5f2b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a78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sz w:val="20"/>
      <w:szCs w:val="20"/>
      <w:lang w:eastAsia="ru-RU" w:val="ru-RU" w:bidi="ar-SA"/>
    </w:rPr>
  </w:style>
  <w:style w:type="paragraph" w:styleId="25" w:customStyle="1">
    <w:name w:val="Название2"/>
    <w:basedOn w:val="Normal"/>
    <w:qFormat/>
    <w:rsid w:val="00583ebe"/>
    <w:pPr>
      <w:suppressLineNumbers/>
      <w:suppressAutoHyphens w:val="true"/>
      <w:spacing w:before="120" w:after="120"/>
    </w:pPr>
    <w:rPr>
      <w:rFonts w:ascii="Arial" w:hAnsi="Arial" w:eastAsia="Times New Roman" w:cs="Mangal"/>
      <w:i/>
      <w:iCs/>
      <w:sz w:val="20"/>
      <w:lang w:eastAsia="ar-SA"/>
    </w:rPr>
  </w:style>
  <w:style w:type="paragraph" w:styleId="26" w:customStyle="1">
    <w:name w:val="Указатель2"/>
    <w:basedOn w:val="Normal"/>
    <w:qFormat/>
    <w:rsid w:val="00583ebe"/>
    <w:pPr>
      <w:suppressLineNumbers/>
      <w:suppressAutoHyphens w:val="true"/>
    </w:pPr>
    <w:rPr>
      <w:rFonts w:ascii="Arial" w:hAnsi="Arial" w:eastAsia="Times New Roman" w:cs="Mangal"/>
      <w:lang w:eastAsia="ar-SA"/>
    </w:rPr>
  </w:style>
  <w:style w:type="paragraph" w:styleId="16" w:customStyle="1">
    <w:name w:val="Название1"/>
    <w:basedOn w:val="Normal"/>
    <w:qFormat/>
    <w:rsid w:val="00583ebe"/>
    <w:pPr>
      <w:suppressLineNumbers/>
      <w:suppressAutoHyphens w:val="true"/>
      <w:spacing w:before="120" w:after="120"/>
    </w:pPr>
    <w:rPr>
      <w:rFonts w:ascii="Arial" w:hAnsi="Arial" w:eastAsia="Times New Roman" w:cs="Mangal"/>
      <w:i/>
      <w:iCs/>
      <w:sz w:val="20"/>
      <w:lang w:eastAsia="ar-SA"/>
    </w:rPr>
  </w:style>
  <w:style w:type="paragraph" w:styleId="17" w:customStyle="1">
    <w:name w:val="Указатель1"/>
    <w:basedOn w:val="Normal"/>
    <w:qFormat/>
    <w:rsid w:val="00583ebe"/>
    <w:pPr>
      <w:suppressLineNumbers/>
      <w:suppressAutoHyphens w:val="true"/>
    </w:pPr>
    <w:rPr>
      <w:rFonts w:ascii="Arial" w:hAnsi="Arial" w:eastAsia="Times New Roman" w:cs="Mangal"/>
      <w:lang w:eastAsia="ar-SA"/>
    </w:rPr>
  </w:style>
  <w:style w:type="paragraph" w:styleId="18" w:customStyle="1">
    <w:name w:val="Название объекта1"/>
    <w:basedOn w:val="Normal"/>
    <w:qFormat/>
    <w:rsid w:val="00583ebe"/>
    <w:pPr>
      <w:suppressAutoHyphens w:val="true"/>
      <w:spacing w:before="240" w:after="360"/>
      <w:jc w:val="center"/>
    </w:pPr>
    <w:rPr>
      <w:rFonts w:eastAsia="Times New Roman"/>
      <w:b/>
      <w:color w:val="0000FF"/>
      <w:sz w:val="36"/>
      <w:szCs w:val="20"/>
      <w:lang w:eastAsia="ar-SA"/>
    </w:rPr>
  </w:style>
  <w:style w:type="paragraph" w:styleId="19" w:customStyle="1">
    <w:name w:val="Обычный1"/>
    <w:qFormat/>
    <w:rsid w:val="00583e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sz w:val="20"/>
      <w:szCs w:val="20"/>
      <w:lang w:eastAsia="ar-SA" w:val="ru-RU" w:bidi="ar-SA"/>
    </w:rPr>
  </w:style>
  <w:style w:type="paragraph" w:styleId="Style26" w:customStyle="1">
    <w:name w:val="Содержимое таблицы"/>
    <w:basedOn w:val="Standard"/>
    <w:qFormat/>
    <w:rsid w:val="00c00a73"/>
    <w:pPr>
      <w:widowControl/>
      <w:suppressLineNumbers/>
      <w:spacing w:lineRule="auto" w:line="276" w:before="0" w:after="200"/>
    </w:pPr>
    <w:rPr>
      <w:rFonts w:ascii="Calibri" w:hAnsi="Calibri" w:eastAsia="Lucida Sans Unicode" w:cs="Tahoma"/>
      <w:sz w:val="22"/>
      <w:szCs w:val="22"/>
      <w:lang w:eastAsia="ru-RU" w:bidi="ar-SA"/>
    </w:rPr>
  </w:style>
  <w:style w:type="paragraph" w:styleId="Style27" w:customStyle="1">
    <w:name w:val="Заголовок таблицы"/>
    <w:basedOn w:val="Style26"/>
    <w:qFormat/>
    <w:rsid w:val="00c00a73"/>
    <w:pPr>
      <w:jc w:val="center"/>
    </w:pPr>
    <w:rPr>
      <w:b/>
      <w:bCs/>
    </w:rPr>
  </w:style>
  <w:style w:type="paragraph" w:styleId="Style28" w:customStyle="1">
    <w:name w:val="Содержимое врезки"/>
    <w:basedOn w:val="Style20"/>
    <w:qFormat/>
    <w:rsid w:val="00583ebe"/>
    <w:pPr/>
    <w:rPr/>
  </w:style>
  <w:style w:type="paragraph" w:styleId="ConsPlusNonformat" w:customStyle="1">
    <w:name w:val="ConsPlusNonformat"/>
    <w:qFormat/>
    <w:rsid w:val="00583eb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sz w:val="20"/>
      <w:szCs w:val="20"/>
      <w:lang w:eastAsia="ar-SA" w:val="ru-RU" w:bidi="ar-SA"/>
    </w:rPr>
  </w:style>
  <w:style w:type="paragraph" w:styleId="Style29">
    <w:name w:val="Body Text Indent"/>
    <w:basedOn w:val="Normal"/>
    <w:link w:val="af7"/>
    <w:rsid w:val="00583ebe"/>
    <w:pPr>
      <w:suppressAutoHyphens w:val="true"/>
      <w:spacing w:before="0" w:after="120"/>
      <w:ind w:left="283" w:hanging="0"/>
    </w:pPr>
    <w:rPr>
      <w:rFonts w:eastAsia="Times New Roman"/>
      <w:lang w:eastAsia="ar-SA"/>
    </w:rPr>
  </w:style>
  <w:style w:type="paragraph" w:styleId="ConsPlusCell" w:customStyle="1">
    <w:name w:val="ConsPlusCell"/>
    <w:qFormat/>
    <w:rsid w:val="00583eb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2"/>
      <w:lang w:eastAsia="ru-RU" w:val="ru-RU" w:bidi="ar-SA"/>
    </w:rPr>
  </w:style>
  <w:style w:type="paragraph" w:styleId="ConsNormal" w:customStyle="1">
    <w:name w:val="ConsNormal"/>
    <w:qFormat/>
    <w:rsid w:val="00583ebe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583ebe"/>
    <w:pPr>
      <w:spacing w:beforeAutospacing="1" w:afterAutospacing="1"/>
    </w:pPr>
    <w:rPr>
      <w:rFonts w:eastAsia="Times New Roman"/>
    </w:rPr>
  </w:style>
  <w:style w:type="paragraph" w:styleId="BodyTextIndent2">
    <w:name w:val="Body Text Indent 2"/>
    <w:basedOn w:val="Normal"/>
    <w:link w:val="25"/>
    <w:unhideWhenUsed/>
    <w:qFormat/>
    <w:rsid w:val="00583ebe"/>
    <w:pPr>
      <w:suppressAutoHyphens w:val="true"/>
      <w:spacing w:lineRule="auto" w:line="480" w:before="0" w:after="120"/>
      <w:ind w:left="283" w:hanging="0"/>
    </w:pPr>
    <w:rPr>
      <w:rFonts w:eastAsia="Times New Roman"/>
      <w:lang w:eastAsia="ar-SA"/>
    </w:rPr>
  </w:style>
  <w:style w:type="paragraph" w:styleId="Textbodyindent" w:customStyle="1">
    <w:name w:val="Text body indent"/>
    <w:basedOn w:val="Standard"/>
    <w:qFormat/>
    <w:rsid w:val="00c00a73"/>
    <w:pPr>
      <w:widowControl/>
      <w:spacing w:before="100" w:after="100"/>
      <w:ind w:left="283" w:hanging="0"/>
    </w:pPr>
    <w:rPr>
      <w:rFonts w:eastAsia="Times New Roman" w:cs="Times New Roman"/>
      <w:lang w:eastAsia="ru-RU" w:bidi="ar-SA"/>
    </w:rPr>
  </w:style>
  <w:style w:type="paragraph" w:styleId="Style30">
    <w:name w:val="Subtitle"/>
    <w:basedOn w:val="Standard"/>
    <w:link w:val="afb"/>
    <w:qFormat/>
    <w:rsid w:val="00c00a73"/>
    <w:pPr>
      <w:widowControl/>
      <w:spacing w:before="100" w:after="100"/>
    </w:pPr>
    <w:rPr>
      <w:rFonts w:eastAsia="Times New Roman" w:cs="Times New Roman"/>
      <w:i/>
      <w:iCs/>
      <w:lang w:eastAsia="ru-RU" w:bidi="ar-SA"/>
    </w:rPr>
  </w:style>
  <w:style w:type="paragraph" w:styleId="BodyText2">
    <w:name w:val="Body Text 2"/>
    <w:basedOn w:val="Standard"/>
    <w:link w:val="27"/>
    <w:qFormat/>
    <w:rsid w:val="00c00a73"/>
    <w:pPr>
      <w:widowControl/>
      <w:spacing w:before="100" w:after="100"/>
    </w:pPr>
    <w:rPr>
      <w:rFonts w:eastAsia="Times New Roman" w:cs="Times New Roman"/>
      <w:lang w:eastAsia="ru-RU" w:bidi="ar-SA"/>
    </w:rPr>
  </w:style>
  <w:style w:type="paragraph" w:styleId="NoSpacing">
    <w:name w:val="No Spacing"/>
    <w:qFormat/>
    <w:rsid w:val="00c00a7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sz w:val="24"/>
      <w:szCs w:val="22"/>
      <w:lang w:eastAsia="ru-RU" w:val="ru-RU" w:bidi="ar-SA"/>
    </w:rPr>
  </w:style>
  <w:style w:type="paragraph" w:styleId="Style31" w:customStyle="1">
    <w:name w:val="Стиль ПМД"/>
    <w:basedOn w:val="BodyText2"/>
    <w:qFormat/>
    <w:rsid w:val="00c00a73"/>
    <w:pPr>
      <w:spacing w:lineRule="atLeast" w:line="20" w:before="0" w:after="0"/>
      <w:ind w:firstLine="709"/>
      <w:jc w:val="both"/>
    </w:pPr>
    <w:rPr>
      <w:sz w:val="28"/>
      <w:lang w:eastAsia="en-US"/>
    </w:rPr>
  </w:style>
  <w:style w:type="paragraph" w:styleId="Style41" w:customStyle="1">
    <w:name w:val="Style4"/>
    <w:basedOn w:val="Standard"/>
    <w:qFormat/>
    <w:rsid w:val="00c00a73"/>
    <w:pPr>
      <w:spacing w:lineRule="exact" w:line="262"/>
      <w:ind w:firstLine="566"/>
      <w:jc w:val="both"/>
    </w:pPr>
    <w:rPr>
      <w:rFonts w:eastAsia="Lucida Sans Unicode" w:cs="Times New Roman"/>
      <w:lang w:eastAsia="ru-RU" w:bidi="ar-SA"/>
    </w:rPr>
  </w:style>
  <w:style w:type="paragraph" w:styleId="Style110" w:customStyle="1">
    <w:name w:val="Style1"/>
    <w:basedOn w:val="Standard"/>
    <w:qFormat/>
    <w:rsid w:val="00c00a73"/>
    <w:pPr>
      <w:spacing w:lineRule="exact" w:line="408"/>
      <w:ind w:hanging="298"/>
    </w:pPr>
    <w:rPr>
      <w:rFonts w:eastAsia="Lucida Sans Unicode" w:cs="Times New Roman"/>
      <w:lang w:eastAsia="ru-RU" w:bidi="ar-SA"/>
    </w:rPr>
  </w:style>
  <w:style w:type="paragraph" w:styleId="Style210" w:customStyle="1">
    <w:name w:val="Style2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paragraph" w:styleId="Style51" w:customStyle="1">
    <w:name w:val="Style5"/>
    <w:basedOn w:val="Standard"/>
    <w:qFormat/>
    <w:rsid w:val="00c00a73"/>
    <w:pPr>
      <w:spacing w:lineRule="exact" w:line="230"/>
    </w:pPr>
    <w:rPr>
      <w:rFonts w:eastAsia="Lucida Sans Unicode" w:cs="Times New Roman"/>
      <w:lang w:eastAsia="ru-RU" w:bidi="ar-SA"/>
    </w:rPr>
  </w:style>
  <w:style w:type="paragraph" w:styleId="Style32" w:customStyle="1">
    <w:name w:val="Style3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paragraph" w:styleId="Style61" w:customStyle="1">
    <w:name w:val="Style6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paragraph" w:styleId="Style81" w:customStyle="1">
    <w:name w:val="Style8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paragraph" w:styleId="Style91" w:customStyle="1">
    <w:name w:val="Style9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paragraph" w:styleId="Style101" w:customStyle="1">
    <w:name w:val="Style10"/>
    <w:basedOn w:val="Standard"/>
    <w:qFormat/>
    <w:rsid w:val="00c00a73"/>
    <w:pPr>
      <w:spacing w:lineRule="exact" w:line="226"/>
    </w:pPr>
    <w:rPr>
      <w:rFonts w:eastAsia="Lucida Sans Unicode" w:cs="Times New Roman"/>
      <w:lang w:eastAsia="ru-RU" w:bidi="ar-SA"/>
    </w:rPr>
  </w:style>
  <w:style w:type="paragraph" w:styleId="Style71" w:customStyle="1">
    <w:name w:val="Style7"/>
    <w:basedOn w:val="Standard"/>
    <w:qFormat/>
    <w:rsid w:val="00c00a73"/>
    <w:pPr/>
    <w:rPr>
      <w:rFonts w:eastAsia="Lucida Sans Unicode" w:cs="Times New Roman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FC8B-1BB2-47B6-A17A-BE9B67A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13</Pages>
  <Words>2444</Words>
  <Characters>16776</Characters>
  <CharactersWithSpaces>19512</CharactersWithSpaces>
  <Paragraphs>522</Paragraphs>
  <Company>МКУ Центр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2017-06-09T07:59:00Z</dcterms:created>
  <dc:creator>Александр А. Новожилов</dc:creator>
  <dc:description/>
  <dc:language>ru-RU</dc:language>
  <cp:lastModifiedBy/>
  <cp:lastPrinted>2017-05-29T10:43:00Z</cp:lastPrinted>
  <dcterms:modified xsi:type="dcterms:W3CDTF">2017-06-09T11:25:30Z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МКУ Центр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